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0C301" w14:textId="77777777" w:rsidR="00073441" w:rsidRPr="004C1685" w:rsidRDefault="00073441" w:rsidP="00073441">
      <w:pPr>
        <w:pStyle w:val="CM1"/>
        <w:jc w:val="center"/>
        <w:rPr>
          <w:rFonts w:ascii="Arial" w:hAnsi="Arial" w:cs="Arial"/>
          <w:sz w:val="8"/>
          <w:szCs w:val="8"/>
        </w:rPr>
      </w:pPr>
    </w:p>
    <w:p w14:paraId="4125E909" w14:textId="453110C4" w:rsidR="00073441" w:rsidRPr="004C1685" w:rsidRDefault="00073441" w:rsidP="00073441">
      <w:pPr>
        <w:pStyle w:val="CM1"/>
        <w:jc w:val="center"/>
        <w:rPr>
          <w:rFonts w:ascii="Arial" w:hAnsi="Arial" w:cs="Arial"/>
          <w:sz w:val="16"/>
          <w:szCs w:val="16"/>
        </w:rPr>
      </w:pPr>
    </w:p>
    <w:p w14:paraId="572C4419" w14:textId="0EADF58A" w:rsidR="00C675FD" w:rsidRDefault="00382676" w:rsidP="00C715E7">
      <w:pPr>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Supplementary </w:t>
      </w:r>
      <w:r w:rsidR="00C715E7">
        <w:rPr>
          <w:rFonts w:ascii="Times New Roman" w:hAnsi="Times New Roman" w:cs="Times New Roman"/>
          <w:b/>
          <w:bCs/>
          <w:sz w:val="24"/>
          <w:szCs w:val="24"/>
          <w:lang w:val="en-US"/>
        </w:rPr>
        <w:t xml:space="preserve">Table </w:t>
      </w:r>
      <w:r w:rsidR="00154B5A">
        <w:rPr>
          <w:rFonts w:ascii="Times New Roman" w:hAnsi="Times New Roman" w:cs="Times New Roman"/>
          <w:b/>
          <w:bCs/>
          <w:sz w:val="24"/>
          <w:szCs w:val="24"/>
          <w:lang w:val="en-US"/>
        </w:rPr>
        <w:t>1</w:t>
      </w:r>
      <w:r w:rsidR="00C715E7" w:rsidRPr="00C715E7">
        <w:rPr>
          <w:rFonts w:ascii="Times New Roman" w:hAnsi="Times New Roman" w:cs="Times New Roman"/>
          <w:b/>
          <w:bCs/>
          <w:sz w:val="24"/>
          <w:szCs w:val="24"/>
          <w:lang w:val="en-US"/>
        </w:rPr>
        <w:t>.</w:t>
      </w:r>
      <w:r w:rsidR="00C715E7">
        <w:rPr>
          <w:rFonts w:ascii="Times New Roman" w:hAnsi="Times New Roman" w:cs="Times New Roman"/>
          <w:bCs/>
          <w:sz w:val="24"/>
          <w:szCs w:val="24"/>
          <w:lang w:val="en-US"/>
        </w:rPr>
        <w:t xml:space="preserve"> </w:t>
      </w:r>
      <w:r w:rsidR="0070650F">
        <w:rPr>
          <w:rFonts w:ascii="Times New Roman" w:hAnsi="Times New Roman" w:cs="Times New Roman"/>
          <w:bCs/>
          <w:sz w:val="24"/>
          <w:szCs w:val="24"/>
          <w:lang w:val="en-US"/>
        </w:rPr>
        <w:t>Search strategy</w:t>
      </w:r>
      <w:r w:rsidR="00C715E7" w:rsidRPr="00C715E7">
        <w:rPr>
          <w:rFonts w:ascii="Times New Roman" w:hAnsi="Times New Roman" w:cs="Times New Roman"/>
          <w:bCs/>
          <w:sz w:val="24"/>
          <w:szCs w:val="24"/>
          <w:lang w:val="en-US"/>
        </w:rPr>
        <w:t xml:space="preserve"> </w:t>
      </w:r>
      <w:r w:rsidR="0070650F">
        <w:rPr>
          <w:rFonts w:ascii="Times New Roman" w:hAnsi="Times New Roman" w:cs="Times New Roman"/>
          <w:bCs/>
          <w:sz w:val="24"/>
          <w:szCs w:val="24"/>
          <w:lang w:val="en-US"/>
        </w:rPr>
        <w:t>for</w:t>
      </w:r>
      <w:r w:rsidR="00C715E7" w:rsidRPr="00C715E7">
        <w:rPr>
          <w:rFonts w:ascii="Times New Roman" w:hAnsi="Times New Roman" w:cs="Times New Roman"/>
          <w:bCs/>
          <w:sz w:val="24"/>
          <w:szCs w:val="24"/>
          <w:lang w:val="en-US"/>
        </w:rPr>
        <w:t xml:space="preserve"> </w:t>
      </w:r>
      <w:r w:rsidR="0070650F">
        <w:rPr>
          <w:rFonts w:ascii="Times New Roman" w:hAnsi="Times New Roman" w:cs="Times New Roman"/>
          <w:bCs/>
          <w:sz w:val="24"/>
          <w:szCs w:val="24"/>
          <w:lang w:val="en-US"/>
        </w:rPr>
        <w:t xml:space="preserve">each </w:t>
      </w:r>
      <w:r w:rsidR="00C715E7" w:rsidRPr="00C715E7">
        <w:rPr>
          <w:rFonts w:ascii="Times New Roman" w:hAnsi="Times New Roman" w:cs="Times New Roman"/>
          <w:bCs/>
          <w:sz w:val="24"/>
          <w:szCs w:val="24"/>
          <w:lang w:val="en-US"/>
        </w:rPr>
        <w:t>database</w:t>
      </w:r>
      <w:r w:rsidR="0070650F">
        <w:rPr>
          <w:rFonts w:ascii="Times New Roman" w:hAnsi="Times New Roman" w:cs="Times New Roman"/>
          <w:bCs/>
          <w:sz w:val="24"/>
          <w:szCs w:val="24"/>
          <w:lang w:val="en-US"/>
        </w:rPr>
        <w:t>.</w:t>
      </w:r>
    </w:p>
    <w:tbl>
      <w:tblPr>
        <w:tblStyle w:val="PlainTable5"/>
        <w:tblW w:w="8785" w:type="dxa"/>
        <w:tblLayout w:type="fixed"/>
        <w:tblLook w:val="04A0" w:firstRow="1" w:lastRow="0" w:firstColumn="1" w:lastColumn="0" w:noHBand="0" w:noVBand="1"/>
      </w:tblPr>
      <w:tblGrid>
        <w:gridCol w:w="1276"/>
        <w:gridCol w:w="7509"/>
      </w:tblGrid>
      <w:tr w:rsidR="00C675FD" w:rsidRPr="00E51D9A" w14:paraId="4B5EED5B" w14:textId="77777777" w:rsidTr="00E51D9A">
        <w:trPr>
          <w:cnfStyle w:val="100000000000" w:firstRow="1" w:lastRow="0" w:firstColumn="0" w:lastColumn="0" w:oddVBand="0" w:evenVBand="0" w:oddHBand="0" w:evenHBand="0" w:firstRowFirstColumn="0" w:firstRowLastColumn="0" w:lastRowFirstColumn="0" w:lastRowLastColumn="0"/>
          <w:trHeight w:val="306"/>
        </w:trPr>
        <w:tc>
          <w:tcPr>
            <w:cnfStyle w:val="001000000100" w:firstRow="0" w:lastRow="0" w:firstColumn="1" w:lastColumn="0" w:oddVBand="0" w:evenVBand="0" w:oddHBand="0" w:evenHBand="0" w:firstRowFirstColumn="1" w:firstRowLastColumn="0" w:lastRowFirstColumn="0" w:lastRowLastColumn="0"/>
            <w:tcW w:w="1276" w:type="dxa"/>
          </w:tcPr>
          <w:p w14:paraId="05C7A208" w14:textId="7DBEE606" w:rsidR="00C675FD" w:rsidRPr="00E51D9A" w:rsidRDefault="00C675FD" w:rsidP="00E51D9A">
            <w:pPr>
              <w:pStyle w:val="TableStyle1A"/>
              <w:jc w:val="left"/>
              <w:rPr>
                <w:rFonts w:hint="eastAsia"/>
                <w:sz w:val="18"/>
                <w:szCs w:val="18"/>
              </w:rPr>
            </w:pPr>
            <w:proofErr w:type="spellStart"/>
            <w:r w:rsidRPr="00E51D9A">
              <w:rPr>
                <w:rFonts w:ascii="Times New Roman" w:hAnsi="Times New Roman"/>
                <w:b/>
                <w:bCs/>
                <w:sz w:val="18"/>
                <w:szCs w:val="18"/>
              </w:rPr>
              <w:t>Databases</w:t>
            </w:r>
            <w:proofErr w:type="spellEnd"/>
          </w:p>
        </w:tc>
        <w:tc>
          <w:tcPr>
            <w:tcW w:w="7509" w:type="dxa"/>
            <w:shd w:val="clear" w:color="auto" w:fill="auto"/>
          </w:tcPr>
          <w:p w14:paraId="569FCBEB" w14:textId="77777777" w:rsidR="00C675FD" w:rsidRPr="00E51D9A" w:rsidRDefault="00C675FD" w:rsidP="00E51D9A">
            <w:pPr>
              <w:pStyle w:val="TableStyle1A"/>
              <w:jc w:val="both"/>
              <w:cnfStyle w:val="100000000000" w:firstRow="1" w:lastRow="0" w:firstColumn="0" w:lastColumn="0" w:oddVBand="0" w:evenVBand="0" w:oddHBand="0" w:evenHBand="0" w:firstRowFirstColumn="0" w:firstRowLastColumn="0" w:lastRowFirstColumn="0" w:lastRowLastColumn="0"/>
              <w:rPr>
                <w:rFonts w:hint="eastAsia"/>
                <w:sz w:val="18"/>
                <w:szCs w:val="18"/>
              </w:rPr>
            </w:pPr>
            <w:proofErr w:type="spellStart"/>
            <w:r w:rsidRPr="00E51D9A">
              <w:rPr>
                <w:rFonts w:ascii="Times New Roman" w:hAnsi="Times New Roman"/>
                <w:b/>
                <w:bCs/>
                <w:sz w:val="18"/>
                <w:szCs w:val="18"/>
              </w:rPr>
              <w:t>Combined</w:t>
            </w:r>
            <w:proofErr w:type="spellEnd"/>
          </w:p>
        </w:tc>
      </w:tr>
      <w:tr w:rsidR="00C675FD" w:rsidRPr="00E362C5" w14:paraId="09295B89" w14:textId="77777777" w:rsidTr="00E51D9A">
        <w:trPr>
          <w:cnfStyle w:val="000000100000" w:firstRow="0" w:lastRow="0" w:firstColumn="0" w:lastColumn="0" w:oddVBand="0" w:evenVBand="0" w:oddHBand="1" w:evenHBand="0" w:firstRowFirstColumn="0" w:firstRowLastColumn="0" w:lastRowFirstColumn="0" w:lastRowLastColumn="0"/>
          <w:trHeight w:val="2693"/>
        </w:trPr>
        <w:tc>
          <w:tcPr>
            <w:cnfStyle w:val="001000000000" w:firstRow="0" w:lastRow="0" w:firstColumn="1" w:lastColumn="0" w:oddVBand="0" w:evenVBand="0" w:oddHBand="0" w:evenHBand="0" w:firstRowFirstColumn="0" w:firstRowLastColumn="0" w:lastRowFirstColumn="0" w:lastRowLastColumn="0"/>
            <w:tcW w:w="1276" w:type="dxa"/>
          </w:tcPr>
          <w:p w14:paraId="13C4A6FC" w14:textId="77777777" w:rsidR="00C675FD" w:rsidRPr="00E51D9A" w:rsidRDefault="00C675FD" w:rsidP="00E51D9A">
            <w:pPr>
              <w:pStyle w:val="TableStyle2A"/>
              <w:jc w:val="left"/>
              <w:rPr>
                <w:rFonts w:hint="eastAsia"/>
                <w:sz w:val="16"/>
                <w:szCs w:val="16"/>
              </w:rPr>
            </w:pPr>
            <w:r w:rsidRPr="00E51D9A">
              <w:rPr>
                <w:rFonts w:ascii="Times New Roman" w:hAnsi="Times New Roman"/>
                <w:sz w:val="16"/>
                <w:szCs w:val="16"/>
              </w:rPr>
              <w:t>PUBMED</w:t>
            </w:r>
          </w:p>
        </w:tc>
        <w:tc>
          <w:tcPr>
            <w:tcW w:w="7509" w:type="dxa"/>
            <w:shd w:val="clear" w:color="auto" w:fill="auto"/>
          </w:tcPr>
          <w:p w14:paraId="58ADE978" w14:textId="77777777" w:rsidR="001C5A02" w:rsidRDefault="00C675FD" w:rsidP="00E51D9A">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lang w:val="en-US"/>
              </w:rPr>
            </w:pPr>
            <w:r w:rsidRPr="00E51D9A">
              <w:rPr>
                <w:rFonts w:ascii="Times New Roman" w:hAnsi="Times New Roman"/>
                <w:sz w:val="13"/>
                <w:szCs w:val="13"/>
                <w:lang w:val="en-US"/>
              </w:rPr>
              <w:t xml:space="preserve"> (((((((((((((((((((((((((((((((((((("Chronic Periodontitis"[</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"Chronic Periodontitis"[Title/Abstract]) OR "Periodontitis, Adult"[Title/Abstract]) OR "Chronic </w:t>
            </w:r>
            <w:proofErr w:type="spellStart"/>
            <w:r w:rsidRPr="00E51D9A">
              <w:rPr>
                <w:rFonts w:ascii="Times New Roman" w:hAnsi="Times New Roman"/>
                <w:sz w:val="13"/>
                <w:szCs w:val="13"/>
                <w:lang w:val="en-US"/>
              </w:rPr>
              <w:t>Periodontitides</w:t>
            </w:r>
            <w:proofErr w:type="spellEnd"/>
            <w:r w:rsidRPr="00E51D9A">
              <w:rPr>
                <w:rFonts w:ascii="Times New Roman" w:hAnsi="Times New Roman"/>
                <w:sz w:val="13"/>
                <w:szCs w:val="13"/>
                <w:lang w:val="en-US"/>
              </w:rPr>
              <w:t>"[Title/Abstract]) OR "</w:t>
            </w:r>
            <w:proofErr w:type="spellStart"/>
            <w:r w:rsidRPr="00E51D9A">
              <w:rPr>
                <w:rFonts w:ascii="Times New Roman" w:hAnsi="Times New Roman"/>
                <w:sz w:val="13"/>
                <w:szCs w:val="13"/>
                <w:lang w:val="en-US"/>
              </w:rPr>
              <w:t>Periodontitides</w:t>
            </w:r>
            <w:proofErr w:type="spellEnd"/>
            <w:r w:rsidRPr="00E51D9A">
              <w:rPr>
                <w:rFonts w:ascii="Times New Roman" w:hAnsi="Times New Roman"/>
                <w:sz w:val="13"/>
                <w:szCs w:val="13"/>
                <w:lang w:val="en-US"/>
              </w:rPr>
              <w:t xml:space="preserve">, Chronic"[Title/Abstract]) OR "Periodontitis, Chronic"[Title/Abstract]) OR "Adult Periodontitis"[Title/Abstract]) OR "Adult </w:t>
            </w:r>
            <w:proofErr w:type="spellStart"/>
            <w:r w:rsidRPr="00E51D9A">
              <w:rPr>
                <w:rFonts w:ascii="Times New Roman" w:hAnsi="Times New Roman"/>
                <w:sz w:val="13"/>
                <w:szCs w:val="13"/>
                <w:lang w:val="en-US"/>
              </w:rPr>
              <w:t>Periodontitides</w:t>
            </w:r>
            <w:proofErr w:type="spellEnd"/>
            <w:r w:rsidRPr="00E51D9A">
              <w:rPr>
                <w:rFonts w:ascii="Times New Roman" w:hAnsi="Times New Roman"/>
                <w:sz w:val="13"/>
                <w:szCs w:val="13"/>
                <w:lang w:val="en-US"/>
              </w:rPr>
              <w:t>"[Title/Abstract]) OR "</w:t>
            </w:r>
            <w:proofErr w:type="spellStart"/>
            <w:r w:rsidRPr="00E51D9A">
              <w:rPr>
                <w:rFonts w:ascii="Times New Roman" w:hAnsi="Times New Roman"/>
                <w:sz w:val="13"/>
                <w:szCs w:val="13"/>
                <w:lang w:val="en-US"/>
              </w:rPr>
              <w:t>Periodontitides</w:t>
            </w:r>
            <w:proofErr w:type="spellEnd"/>
            <w:r w:rsidRPr="00E51D9A">
              <w:rPr>
                <w:rFonts w:ascii="Times New Roman" w:hAnsi="Times New Roman"/>
                <w:sz w:val="13"/>
                <w:szCs w:val="13"/>
                <w:lang w:val="en-US"/>
              </w:rPr>
              <w:t>, Adult"[Title/Abstract]) OR "Periodontal Atrophy"[Title/Abstract]) OR "</w:t>
            </w:r>
            <w:proofErr w:type="spellStart"/>
            <w:r w:rsidRPr="00E51D9A">
              <w:rPr>
                <w:rFonts w:ascii="Times New Roman" w:hAnsi="Times New Roman"/>
                <w:sz w:val="13"/>
                <w:szCs w:val="13"/>
                <w:lang w:val="en-US"/>
              </w:rPr>
              <w:t>Gingivo</w:t>
            </w:r>
            <w:proofErr w:type="spellEnd"/>
            <w:r w:rsidRPr="00E51D9A">
              <w:rPr>
                <w:rFonts w:ascii="Times New Roman" w:hAnsi="Times New Roman"/>
                <w:sz w:val="13"/>
                <w:szCs w:val="13"/>
                <w:lang w:val="en-US"/>
              </w:rPr>
              <w:t>-Osseous Atrophies"[Title/Abstract]) OR "Periodontal Atrophies"[Title/Abstract]) OR "Atrophy of Periodontium"[Title/Abstract]) OR "Periodontium Atrophies"[Title/Abstract]) OR "Periodontium Atrophy"[Title/Abstract]) OR "</w:t>
            </w:r>
            <w:proofErr w:type="spellStart"/>
            <w:r w:rsidRPr="00E51D9A">
              <w:rPr>
                <w:rFonts w:ascii="Times New Roman" w:hAnsi="Times New Roman"/>
                <w:sz w:val="13"/>
                <w:szCs w:val="13"/>
                <w:lang w:val="en-US"/>
              </w:rPr>
              <w:t>Gingivo</w:t>
            </w:r>
            <w:proofErr w:type="spellEnd"/>
            <w:r w:rsidRPr="00E51D9A">
              <w:rPr>
                <w:rFonts w:ascii="Times New Roman" w:hAnsi="Times New Roman"/>
                <w:sz w:val="13"/>
                <w:szCs w:val="13"/>
                <w:lang w:val="en-US"/>
              </w:rPr>
              <w:t>-Osseous Atrophy"[Title/Abstract]) OR "</w:t>
            </w:r>
            <w:proofErr w:type="spellStart"/>
            <w:r w:rsidRPr="00E51D9A">
              <w:rPr>
                <w:rFonts w:ascii="Times New Roman" w:hAnsi="Times New Roman"/>
                <w:sz w:val="13"/>
                <w:szCs w:val="13"/>
                <w:lang w:val="en-US"/>
              </w:rPr>
              <w:t>Gingivo</w:t>
            </w:r>
            <w:proofErr w:type="spellEnd"/>
            <w:r w:rsidRPr="00E51D9A">
              <w:rPr>
                <w:rFonts w:ascii="Times New Roman" w:hAnsi="Times New Roman"/>
                <w:sz w:val="13"/>
                <w:szCs w:val="13"/>
                <w:lang w:val="en-US"/>
              </w:rPr>
              <w:t xml:space="preserve"> Osseous Atrophy"[Title/Abstract]) OR "Alveolar Bone Loss"[Title/Abstract]) OR "Bone Loss, Alveolar"[Title/Abstract]) OR "Alveolar Bone Losses"[Title/Abstract]) OR "Alveolar Process Atrophy"[Title/Abstract]) OR "Alveolar Process Atrophies"[Title/Abstract]) OR "Alveolar Resorption"[Title/Abstract]) OR "Alveolar Resorptions"[Title/Abstract]) OR "Resorption, Alveolar"[Title/Abstract]) OR "Resorptions, Alveolar"[Title/Abstract]) OR "Bone Loss, Periodontal"[Title/Abstract]) OR "Bone Losses, Periodontal"[Title/Abstract]) OR "Periodontal Bone Losses"[Title/Abstract]) OR "Periodontal Bone Loss"[Title/Abstract]) OR "Periodontal Resorption"[Title/Abstract]) OR "Periodontal Resorptions"[Title/Abstract]) OR "Resorption, Periodontal"[Title/Abstract]) OR "Alveolar Bone Atrophy"[Title/Abstract]) OR "Alveolar Bone Atrophies"[Title/Abstract]) OR "Bone Atrophies, Alveolar"[Title/Abstract]) OR "Bone Atrophy, Alveolar"[Title/Abstract] AND  </w:t>
            </w:r>
          </w:p>
          <w:p w14:paraId="19F309D6" w14:textId="77777777" w:rsidR="001C5A02" w:rsidRDefault="00C675FD" w:rsidP="00E51D9A">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lang w:val="en-US"/>
              </w:rPr>
            </w:pPr>
            <w:r w:rsidRPr="00E51D9A">
              <w:rPr>
                <w:rFonts w:ascii="Times New Roman" w:hAnsi="Times New Roman"/>
                <w:sz w:val="13"/>
                <w:szCs w:val="13"/>
                <w:lang w:val="en-US"/>
              </w:rPr>
              <w:t>((((((((((((((((((((((((("Motor Neuron Disease"[</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"Motor Neuron Disease"[Title/Abstract]) OR "Primary Lateral Scleroses"[Title/Abstract]) OR "Motor Neuron Diseases"[Title/Abstract]) OR "Neuron Disease, Motor"[Title/Abstract]) OR "Neuron Diseases, Motor"[Title/Abstract]) OR "Motor System Disease"[Title/Abstract]) OR "Motor System Diseases"[Title/Abstract]) OR "Familial Motor Neuron Disease"[Title/Abstract]) OR "Motor Neuron Disease, Familial"[Title/Abstract]) OR "Lateral Sclerosis"[Title/Abstract]) OR "Lateral Scleroses"[Title/Abstract]) OR "Scleroses, Lateral"[Title/Abstract]) OR "Sclerosis, Lateral"[Title/Abstract]) OR "Primary Lateral Sclerosis"[Title/Abstract]) OR "Lateral Scleroses, Primary"[Title/Abstract]) OR "Lateral Sclerosis, Primary"[Title/Abstract]) OR "Lower Motor Neuron Disease"[Title/Abstract]) OR "Scleroses, Primary Lateral"[Title/Abstract]) OR "Sclerosis, Primary Lateral"[Title/Abstract]) OR "Motor Neuron Disease, Upper"[Title/Abstract]) OR "Upper Motor Neuron Disease"[Title/Abstract]) OR "Motor Neuron Disease, Secondary"[Title/Abstract]) OR "Secondary Motor Neuron Disease"[Title/Abstract]) OR "Anterior Horn Cell Disease"[Title/Abstract]) OR "Motor Neuron Disease, Lower"[Title/Abstract] OR (((((((((((((((((((((((((((((((((((((((("Creutzfeldt-Jakob Syndrome"[</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"Creutzfeldt-Jakob Syndrome"[Title/Abstract]) OR "Disease, Creutzfeldt Jacob"[Title/Abstract]) OR "Creutzfeldt Jakob Syndrome"[Title/Abstract]) OR "Syndrome, Creutzfeldt-Jakob"[Title/Abstract]) OR "Creutzfeldt-Jakob Disease"[Title/Abstract]) OR "Creutzfeldt Jakob Disease"[Title/Abstract]) OR "Disease, Creutzfeldt-Jakob"[Title/Abstract]) OR "Jakob-Creutzfeldt Disease"[Title/Abstract]) OR "Disease, Jakob-Creutzfeldt"[Title/Abstract]) OR "Jakob Creutzfeldt Disease"[Title/Abstract]) OR "CJD (Creutzfeldt-Jakob Disease)"[Title/Abstract]) OR "CJD (Creutzfeldt Jakob Disease)"[Title/Abstract]) OR "Spongiform Encephalopathy, Subacute"[Title/Abstract]) OR "Encephalopathies, Subacute Spongiform"[Title/Abstract]) OR "Encephalopathy, Subacute Spongiform"[Title/Abstract]) OR "Spongiform Encephalopathies, Subacute"[Title/Abstract]) OR "Subacute Spongiform Encephalopathies"[Title/Abstract]) OR "Subacute Spongiform Encephalopathy"[Title/Abstract]) OR "Creutzfeldt Jacob Disease"[Title/Abstract]) OR "Variant Creutzfeldt Jakob Disease"[Title/Abstract]) OR "Jacob Disease, Creutzfeldt"[Title/Abstract]) OR "Jakob-Creutzfeldt Syndrome"[Title/Abstract]) OR "Jakob Creutzfeldt Syndrome"[Title/Abstract]) OR "Syndrome, Jakob-Creutzfeldt"[Title/Abstract]) OR "Creutzfeldt-Jakob Disease, Familial"[Title/Abstract]) OR "Creutzfeldt Jakob Disease, Familial"[Title/Abstract]) OR "Creutzfeldt-Jakob Diseases, Familial"[Title/Abstract]) OR "Disease, Familial Creutzfeldt-Jakob"[Title/Abstract]) OR "Familial Creutzfeldt-Jakob Diseases"[Title/Abstract]) OR "Familial Creutzfeldt-Jakob Disease"[Title/Abstract]) OR "Familial Creutzfeldt Jakob Disease"[Title/Abstract]) OR "New Variant Creutzfeldt-Jakob Disease"[Title/Abstract]) OR "New Variant Creutzfeldt Jakob Disease"[Title/Abstract]) OR "Creutzfeldt-Jakob Disease, Variant"[Title/Abstract]) OR "Creutzfeldt Jakob Disease, Variant"[Title/Abstract]) OR "Creutzfeldt-Jakob Disease, New Variant"[Title/Abstract]) OR "Creutzfeldt Jakob Disease, New Variant"[Title/Abstract]) OR "Variant Creutzfeldt-Jakob Disease"[Title/Abstract]) OR "V CJD (Variant Creutzfeldt Jakob Disease)"[Title/Abstract]) OR "V-CJD (Variant-Creutzfeldt-Jakob Disease)"[Title/Abstract]</w:t>
            </w:r>
            <w:r w:rsidR="00E51D9A">
              <w:rPr>
                <w:rFonts w:ascii="Times New Roman" w:hAnsi="Times New Roman"/>
                <w:sz w:val="13"/>
                <w:szCs w:val="13"/>
                <w:lang w:val="en-US"/>
              </w:rPr>
              <w:t xml:space="preserve"> </w:t>
            </w:r>
            <w:r w:rsidRPr="00E51D9A">
              <w:rPr>
                <w:rFonts w:ascii="Times New Roman" w:hAnsi="Times New Roman"/>
                <w:sz w:val="13"/>
                <w:szCs w:val="13"/>
                <w:lang w:val="en-US"/>
              </w:rPr>
              <w:t>OR ((((((((((((((((((((((((("Huntington Disease"[</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"Huntington Disease"[Title/Abstract]) OR "Akinetic Rigid Variant of Huntington Disease"[Title/Abstract]) OR "Huntington Chorea"[Title/Abstract]) OR "Chorea, Huntington"[Title/Abstract]) OR "Huntington's Disease"[Title/Abstract]) OR "chronic progressive hereditary chorea (</w:t>
            </w:r>
            <w:proofErr w:type="spellStart"/>
            <w:r w:rsidRPr="00E51D9A">
              <w:rPr>
                <w:rFonts w:ascii="Times New Roman" w:hAnsi="Times New Roman"/>
                <w:sz w:val="13"/>
                <w:szCs w:val="13"/>
                <w:lang w:val="en-US"/>
              </w:rPr>
              <w:t>huntington</w:t>
            </w:r>
            <w:proofErr w:type="spellEnd"/>
            <w:r w:rsidRPr="00E51D9A">
              <w:rPr>
                <w:rFonts w:ascii="Times New Roman" w:hAnsi="Times New Roman"/>
                <w:sz w:val="13"/>
                <w:szCs w:val="13"/>
                <w:lang w:val="en-US"/>
              </w:rPr>
              <w:t>)"[Title/Abstract]) OR "Huntington Chronic Progressive Hereditary Chorea"[Title/Abstract]) OR "progressive chorea, chronic hereditary (</w:t>
            </w:r>
            <w:proofErr w:type="spellStart"/>
            <w:r w:rsidRPr="00E51D9A">
              <w:rPr>
                <w:rFonts w:ascii="Times New Roman" w:hAnsi="Times New Roman"/>
                <w:sz w:val="13"/>
                <w:szCs w:val="13"/>
                <w:lang w:val="en-US"/>
              </w:rPr>
              <w:t>huntington</w:t>
            </w:r>
            <w:proofErr w:type="spellEnd"/>
            <w:r w:rsidRPr="00E51D9A">
              <w:rPr>
                <w:rFonts w:ascii="Times New Roman" w:hAnsi="Times New Roman"/>
                <w:sz w:val="13"/>
                <w:szCs w:val="13"/>
                <w:lang w:val="en-US"/>
              </w:rPr>
              <w:t>)"[Title/Abstract]) OR "progressive chorea, hereditary, chronic (</w:t>
            </w:r>
            <w:proofErr w:type="spellStart"/>
            <w:r w:rsidRPr="00E51D9A">
              <w:rPr>
                <w:rFonts w:ascii="Times New Roman" w:hAnsi="Times New Roman"/>
                <w:sz w:val="13"/>
                <w:szCs w:val="13"/>
                <w:lang w:val="en-US"/>
              </w:rPr>
              <w:t>huntington</w:t>
            </w:r>
            <w:proofErr w:type="spellEnd"/>
            <w:r w:rsidRPr="00E51D9A">
              <w:rPr>
                <w:rFonts w:ascii="Times New Roman" w:hAnsi="Times New Roman"/>
                <w:sz w:val="13"/>
                <w:szCs w:val="13"/>
                <w:lang w:val="en-US"/>
              </w:rPr>
              <w:t>)"[Title/Abstract]) OR "Huntington's Chorea"[Title/Abstract]) OR "Chorea, Huntington's"[Title/Abstract]) OR "chorea, chronic progressive/hereditary (</w:t>
            </w:r>
            <w:proofErr w:type="spellStart"/>
            <w:r w:rsidRPr="00E51D9A">
              <w:rPr>
                <w:rFonts w:ascii="Times New Roman" w:hAnsi="Times New Roman"/>
                <w:sz w:val="13"/>
                <w:szCs w:val="13"/>
                <w:lang w:val="en-US"/>
              </w:rPr>
              <w:t>huntington</w:t>
            </w:r>
            <w:proofErr w:type="spellEnd"/>
            <w:r w:rsidRPr="00E51D9A">
              <w:rPr>
                <w:rFonts w:ascii="Times New Roman" w:hAnsi="Times New Roman"/>
                <w:sz w:val="13"/>
                <w:szCs w:val="13"/>
                <w:lang w:val="en-US"/>
              </w:rPr>
              <w:t>)"[Title/Abstract]) OR "Huntington Disease, Late Onset"[Title/Abstract]) OR "Late-Onset Huntington Disease"[Title/Abstract]) OR "Huntington Disease, Late-Onset"[Title/Abstract]) OR "Late Onset Huntington Disease"[Title/Abstract]) OR "Juvenile Huntington Disease"[Title/Abstract]) OR "Juvenile-Onset Huntington Disease"[Title/Abstract]) OR "Juvenile Onset Huntington Disease"[Title/Abstract]) OR "Huntington Disease, Juvenile-Onset"[Title/Abstract]) OR "Huntington Disease, Juvenile Onset"[Title/Abstract]) OR "Huntington Disease, Juvenile"[Title/Abstract]) OR "Akinetic-Rigid Variant of Huntington Disease"[Title/Abstract]) OR "Huntington Disease, Akinetic Rigid Variant"[Title/Abstract]) OR "Huntington Disease, Akinetic-Rigid Variant"[Title/Abstract]</w:t>
            </w:r>
            <w:r w:rsidR="00E51D9A">
              <w:rPr>
                <w:rFonts w:ascii="Times New Roman" w:hAnsi="Times New Roman"/>
                <w:sz w:val="13"/>
                <w:szCs w:val="13"/>
                <w:lang w:val="en-US"/>
              </w:rPr>
              <w:t xml:space="preserve"> </w:t>
            </w:r>
            <w:r w:rsidRPr="00E51D9A">
              <w:rPr>
                <w:rFonts w:ascii="Times New Roman" w:hAnsi="Times New Roman"/>
                <w:sz w:val="13"/>
                <w:szCs w:val="13"/>
                <w:lang w:val="en-US"/>
              </w:rPr>
              <w:t>OR</w:t>
            </w:r>
            <w:r w:rsidR="00E51D9A">
              <w:rPr>
                <w:rFonts w:ascii="Times New Roman" w:hAnsi="Times New Roman"/>
                <w:sz w:val="13"/>
                <w:szCs w:val="13"/>
                <w:lang w:val="en-US"/>
              </w:rPr>
              <w:t xml:space="preserve"> </w:t>
            </w:r>
          </w:p>
          <w:p w14:paraId="7A46CCBD" w14:textId="0D2D3265" w:rsidR="00C675FD" w:rsidRPr="00E51D9A" w:rsidRDefault="00C675FD" w:rsidP="00E51D9A">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lang w:val="en-US"/>
              </w:rPr>
            </w:pPr>
            <w:r w:rsidRPr="00E51D9A">
              <w:rPr>
                <w:rFonts w:ascii="Times New Roman" w:hAnsi="Times New Roman"/>
                <w:sz w:val="13"/>
                <w:szCs w:val="13"/>
                <w:lang w:val="en-US"/>
              </w:rPr>
              <w:t>((((((((((((((((((((((((((((((((((((((((((((((((((((((((((((((((((((((((((((((((((((((((((((((((((((((((((((((((((((((((((((((((("Neurodegenerative</w:t>
            </w:r>
            <w:r w:rsidR="00E51D9A">
              <w:rPr>
                <w:rFonts w:ascii="Times New Roman" w:hAnsi="Times New Roman"/>
                <w:sz w:val="13"/>
                <w:szCs w:val="13"/>
                <w:lang w:val="en-US"/>
              </w:rPr>
              <w:t xml:space="preserve"> </w:t>
            </w:r>
            <w:r w:rsidRPr="00E51D9A">
              <w:rPr>
                <w:rFonts w:ascii="Times New Roman" w:hAnsi="Times New Roman"/>
                <w:sz w:val="13"/>
                <w:szCs w:val="13"/>
                <w:lang w:val="en-US"/>
              </w:rPr>
              <w:t>Diseases"[</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"Neurodegenerative Diseases"[Title/Abstract]) OR "Degenerative Diseases, Nervous System"[Title/Abstract]) OR "Neurodegenerative Disease"[Title/Abstract]) OR "Degenerative Diseases, Neurologic"[Title/Abstract]) OR "Neurologic Degenerative Disease"[Title/Abstract]) OR "Degenerative Neurologic Diseases"[Title/Abstract]) OR "Degenerative Neurologic Disease"[Title/Abstract]) OR "Neurologic Disease, Degenerative"[Title/Abstract]) OR "Neurologic Diseases, Degenerative"[Title/Abstract]) OR "Nervous System Degenerative Diseases"[Title/Abstract]) OR "Neurodegenerative Disorders"[Title/Abstract]) OR "Neurodegenerative Disorder"[Title/Abstract]) OR "Neurologic Degenerative Conditions"[Title/Abstract]) OR "Degenerative Condition, Neurologic"[Title/Abstract]) OR "Degenerative Conditions, Neurologic"[Title/Abstract]) OR "Neurologic Degenerative Condition"[Title/Abstract]) OR "Neurologic Degenerative Diseases"[Title/Abstract]) OR "Degenerative Diseases, Central Nervous System"[Title/Abstract]) OR "Degenerative Neurologic Disorders"[Title/Abstract]) OR "Degenerative Neurologic Disorder"[Title/Abstract]) OR "Neurologic Disorder, Degenerative"[Title/Abstract]) OR "Neurologic Disorders, Degenerative"[Title/Abstract]) OR "Degenerative Diseases, Spinal Cord"[Title/Abstract]) OR "Parkinson Disease"[</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"Parkinson Disease"[Title/Abstract]) OR "Paralysis </w:t>
            </w:r>
            <w:proofErr w:type="spellStart"/>
            <w:r w:rsidRPr="00E51D9A">
              <w:rPr>
                <w:rFonts w:ascii="Times New Roman" w:hAnsi="Times New Roman"/>
                <w:sz w:val="13"/>
                <w:szCs w:val="13"/>
                <w:lang w:val="en-US"/>
              </w:rPr>
              <w:t>Agitans</w:t>
            </w:r>
            <w:proofErr w:type="spellEnd"/>
            <w:r w:rsidRPr="00E51D9A">
              <w:rPr>
                <w:rFonts w:ascii="Times New Roman" w:hAnsi="Times New Roman"/>
                <w:sz w:val="13"/>
                <w:szCs w:val="13"/>
                <w:lang w:val="en-US"/>
              </w:rPr>
              <w:t>"[Title/Abstract]) OR "Idiopathic Parkinson's Disease"[Title/Abstract]) OR "Lewy Body Parkinson Disease"[Title/Abstract]) OR "Lewy Body Parkinson's Disease"[Title/Abstract]) OR "Primary Parkinsonism"[Title/Abstract]) OR "Parkinsonism, Primary"[Title/Abstract]) OR "Parkinson Disease, Idiopathic"[Title/Abstract]) OR "Parkinson's Disease"[Title/Abstract]) OR "Parkinson's Disease, Idiopathic"[Title/Abstract]) OR "Parkinson's Disease, Lewy Body"[Title/Abstract]) OR "Idiopathic Parkinson Disease"[Title/Abstract]) OR "Alzheimer Disease"[</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"Alzheimer Disease"[Title/Abstract]) OR "Disease, Alzheimer's"[Title/Abstract]) OR "Disease, Alzheimer"[Title/Abstract]) OR "Alzheimer Sclerosis"[Title/Abstract]) OR "Sclerosis, Alzheimer"[Title/Abstract]) OR "Alzheimer Syndrome"[Title/Abstract]) OR "Syndrome, Alzheimer"[Title/Abstract]) OR "Alzheimer Dementia (AD)"[Title/Abstract]) OR "Dementia, Alzheimer (AD)"[Title/Abstract]) OR "Alzheimer-Type Dementia (ATD)"[Title/Abstract]) OR "Alzheimer Type Dementia (ATD)"[Title/Abstract]) OR "Dementia, Alzheimer-Type (ATD)"[Title/Abstract]) OR "Primary Senile Degenerative Dementia"[Title/Abstract]) OR "Dementia, Senile"[Title/Abstract]) OR "Senile Dementia"[Title/Abstract]) OR "Dementia, Alzheimer Type"[Title/Abstract]) OR "Alzheimer Type Dementia"[Title/Abstract]) OR "Senile Dementia, Alzheimer Type"[Title/Abstract]) OR "Alzheimer Type Senile Dementia"[Title/Abstract]) OR "Dementia, Primary Senile Degenerative"[Title/Abstract]) OR "Alzheimer's Disease"[Title/Abstract]) OR "Presenile Alzheimer Dementia*"[Title/Abstract]) OR "Acute </w:t>
            </w:r>
            <w:proofErr w:type="spellStart"/>
            <w:r w:rsidRPr="00E51D9A">
              <w:rPr>
                <w:rFonts w:ascii="Times New Roman" w:hAnsi="Times New Roman"/>
                <w:sz w:val="13"/>
                <w:szCs w:val="13"/>
                <w:lang w:val="en-US"/>
              </w:rPr>
              <w:t>Confusional</w:t>
            </w:r>
            <w:proofErr w:type="spellEnd"/>
            <w:r w:rsidRPr="00E51D9A">
              <w:rPr>
                <w:rFonts w:ascii="Times New Roman" w:hAnsi="Times New Roman"/>
                <w:sz w:val="13"/>
                <w:szCs w:val="13"/>
                <w:lang w:val="en-US"/>
              </w:rPr>
              <w:t xml:space="preserve"> Senile Dementia"[Title/Abstract]) OR "Senile Dementia, Acute </w:t>
            </w:r>
            <w:proofErr w:type="spellStart"/>
            <w:r w:rsidRPr="00E51D9A">
              <w:rPr>
                <w:rFonts w:ascii="Times New Roman" w:hAnsi="Times New Roman"/>
                <w:sz w:val="13"/>
                <w:szCs w:val="13"/>
                <w:lang w:val="en-US"/>
              </w:rPr>
              <w:t>Confusional</w:t>
            </w:r>
            <w:proofErr w:type="spellEnd"/>
            <w:r w:rsidRPr="00E51D9A">
              <w:rPr>
                <w:rFonts w:ascii="Times New Roman" w:hAnsi="Times New Roman"/>
                <w:sz w:val="13"/>
                <w:szCs w:val="13"/>
                <w:lang w:val="en-US"/>
              </w:rPr>
              <w:t>"[Title/Abstract]) OR "Dementia, Presenile"[Title/Abstract]) OR "Presenile Dementia"[Title/Abstract]) OR "Alzheimer Disease, Late Onset"[Title/Abstract]) OR "Late Onset Alzheimer Disease"[Title/Abstract]) OR "Alzheimer's Disease, Focal Onset"[Title/Abstract]) OR "Focal Onset Alzheimer's Disease"[Title/Abstract]) OR "Familial Alzheimer Disease (FAD)"[Title/Abstract]) OR "Alzheimer Disease, Early Onset"[Title/Abstract]) OR "Early Onset Alzheimer Disease"[Title/Abstract]) OR "multiple sclerosis"[</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"multiple sclerosis"[Title/Abstract]) OR "Multiple Sclerosis, Acute Fulminating"[Title/Abstract]) OR "Sclerosis, Multiple"[Title/Abstract]) OR "Sclerosis, Disseminated"[Title/Abstract]) OR "Disseminated Sclerosis"[Title/Abstract]) OR </w:t>
            </w:r>
            <w:r w:rsidRPr="00E51D9A">
              <w:rPr>
                <w:rFonts w:ascii="Times New Roman" w:hAnsi="Times New Roman"/>
                <w:sz w:val="13"/>
                <w:szCs w:val="13"/>
                <w:lang w:val="en-US"/>
              </w:rPr>
              <w:lastRenderedPageBreak/>
              <w:t>"MS (Multiple Sclerosis)"[Title/Abstract]) OR "Pick Disease of the Brain"[</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"Pick Disease of the Brain"[Title/Abstract]) OR "Circumscribed Lobar Atrophy of the Brain"[Title/Abstract]) OR "Brain Atrophy, Circumscribed Lobar"[Title/Abstract]) OR "Pick Disease"[Title/Abstract]) OR "Disease, Pick"[Title/Abstract]) OR "Picks Disease of Brain"[Title/Abstract]) OR "Lobar Atrophy Of Brain"[Title/Abstract]) OR "Pick's Disease"[Title/Abstract]) OR "Disease, Pick's"[Title/Abstract]) OR "Picks Disease"[Title/Abstract]) OR "Lobar Atrophy of the Brain"[Title/Abstract]) OR "Dementia with Lobar Atrophy"[Title/Abstract]) OR "Neuronal Cytoplasmic Inclusions"[Title/Abstract]) OR "Pick Disease Of Brain"[Title/Abstract]) OR "Lobar Atrophy (Brain)"[Title/Abstract]) OR "Atrophies, Lobar (Brain)"[Title/Abstract]) OR "Atrophy, Lobar (Brain)"[Title/Abstract]) OR "Lobar Atrophies (Brain)"[Title/Abstract]) OR "Dementia, Vascular"[</w:t>
            </w:r>
            <w:proofErr w:type="spellStart"/>
            <w:r w:rsidRPr="00E51D9A">
              <w:rPr>
                <w:rFonts w:ascii="Times New Roman" w:hAnsi="Times New Roman"/>
                <w:sz w:val="13"/>
                <w:szCs w:val="13"/>
                <w:lang w:val="en-US"/>
              </w:rPr>
              <w:t>MeSH</w:t>
            </w:r>
            <w:proofErr w:type="spellEnd"/>
            <w:r w:rsidRPr="00E51D9A">
              <w:rPr>
                <w:rFonts w:ascii="Times New Roman" w:hAnsi="Times New Roman"/>
                <w:sz w:val="13"/>
                <w:szCs w:val="13"/>
                <w:lang w:val="en-US"/>
              </w:rPr>
              <w:t xml:space="preserve"> Terms]) OR "Dementia, Vascular"[Title/Abstract]) OR "Binswanger Encephalopathy"[Title/Abstract]) OR "Dementias, Vascular"[Title/Abstract]) OR "Vascular Dementias"[Title/Abstract]) OR "Vascular Dementia"[Title/Abstract]) OR "Vascular Dementia, Acute Onset"[Title/Abstract]) OR "Acute Onset Vascular Dementia"[Title/Abstract]) OR "Subcortical Vascular Dementia"[Title/Abstract]) OR "Dementia, Subcortical Vascular"[Title/Abstract]) OR "Dementias, Subcortical Vascular"[Title/Abstract]) OR "Subcortical Vascular Dementias"[Title/Abstract]) OR "Vascular Dementia, Subcortical"[Title/Abstract]) OR "Vascular Dementias, Subcortical"[Title/Abstract]) OR "Arteriosclerotic Dementia"[Title/Abstract]) OR "Arteriosclerotic Dementias"[Title/Abstract]) OR "Dementia, Arteriosclerotic"[Title/Abstract]) OR "Dementias, Arteriosclerotic"[Title/Abstract]) OR "Binswanger Disease"[Title/Abstract]) OR "Disease, Binswanger"[Title/Abstract]) OR "Chronic Progressive Subcortical Encephalopathy"[Title/Abstract]) OR "Encephalopathies, Subcortical Arteriosclerotic"[Title/Abstract]) OR "Leukoencephalopathy, Subcortical"[Title/Abstract]) OR "Leukoencephalopathies, Subcortical"[Title/Abstract]) OR "Subcortical Leukoencephalopathies"[Title/Abstract]) OR "Encephalopathy, Subcortical Arteriosclerotic"[Title/Abstract]) OR "Binswanger's Disease"[Title/Abstract]) OR "</w:t>
            </w:r>
            <w:proofErr w:type="spellStart"/>
            <w:r w:rsidRPr="00E51D9A">
              <w:rPr>
                <w:rFonts w:ascii="Times New Roman" w:hAnsi="Times New Roman"/>
                <w:sz w:val="13"/>
                <w:szCs w:val="13"/>
                <w:lang w:val="en-US"/>
              </w:rPr>
              <w:t>Binswangers</w:t>
            </w:r>
            <w:proofErr w:type="spellEnd"/>
            <w:r w:rsidRPr="00E51D9A">
              <w:rPr>
                <w:rFonts w:ascii="Times New Roman" w:hAnsi="Times New Roman"/>
                <w:sz w:val="13"/>
                <w:szCs w:val="13"/>
                <w:lang w:val="en-US"/>
              </w:rPr>
              <w:t xml:space="preserve"> Disease"[Title/Abstract]) OR "Disease, Binswanger's"[Title/Abstract]) OR "Encephalopathy, Subcortical, Chronic Progressive"[Title/Abstract]) OR "Subcortical Encephalopathy, Chronic Progressive"[Title/Abstract]) OR "Subcortical Leukoencephalopathy"[Title/Abstract]) OR "Subcortical Arteriosclerotic"[Title/Abstract]</w:t>
            </w:r>
          </w:p>
        </w:tc>
      </w:tr>
      <w:tr w:rsidR="00C675FD" w:rsidRPr="00E362C5" w14:paraId="3A1DA37F" w14:textId="77777777" w:rsidTr="00E51D9A">
        <w:trPr>
          <w:trHeight w:val="5250"/>
        </w:trPr>
        <w:tc>
          <w:tcPr>
            <w:cnfStyle w:val="001000000000" w:firstRow="0" w:lastRow="0" w:firstColumn="1" w:lastColumn="0" w:oddVBand="0" w:evenVBand="0" w:oddHBand="0" w:evenHBand="0" w:firstRowFirstColumn="0" w:firstRowLastColumn="0" w:lastRowFirstColumn="0" w:lastRowLastColumn="0"/>
            <w:tcW w:w="1276" w:type="dxa"/>
          </w:tcPr>
          <w:p w14:paraId="12A94767" w14:textId="77777777" w:rsidR="00C675FD" w:rsidRPr="00E51D9A" w:rsidRDefault="00C675FD" w:rsidP="00E51D9A">
            <w:pPr>
              <w:pStyle w:val="BodyA"/>
              <w:tabs>
                <w:tab w:val="left" w:pos="708"/>
                <w:tab w:val="left" w:pos="1416"/>
              </w:tabs>
              <w:spacing w:line="276" w:lineRule="auto"/>
              <w:jc w:val="left"/>
              <w:rPr>
                <w:rFonts w:hint="eastAsia"/>
                <w:sz w:val="16"/>
                <w:szCs w:val="16"/>
              </w:rPr>
            </w:pPr>
            <w:r w:rsidRPr="00E51D9A">
              <w:rPr>
                <w:rFonts w:ascii="Times New Roman" w:hAnsi="Times New Roman"/>
                <w:caps/>
                <w:sz w:val="16"/>
                <w:szCs w:val="16"/>
              </w:rPr>
              <w:lastRenderedPageBreak/>
              <w:t>Scopus</w:t>
            </w:r>
          </w:p>
        </w:tc>
        <w:tc>
          <w:tcPr>
            <w:tcW w:w="7509" w:type="dxa"/>
            <w:shd w:val="clear" w:color="auto" w:fill="auto"/>
          </w:tcPr>
          <w:p w14:paraId="0324E97A" w14:textId="423EF171" w:rsidR="00E51D9A" w:rsidRPr="00E51D9A" w:rsidRDefault="00E51D9A" w:rsidP="00E51D9A">
            <w:pPr>
              <w:pStyle w:val="TableStyle2A"/>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3"/>
                <w:szCs w:val="13"/>
                <w:lang w:val="en-US"/>
              </w:rPr>
            </w:pPr>
            <w:r w:rsidRPr="00E51D9A">
              <w:rPr>
                <w:rFonts w:ascii="Times New Roman" w:hAnsi="Times New Roman"/>
                <w:sz w:val="13"/>
                <w:szCs w:val="13"/>
                <w:lang w:val="en-US"/>
              </w:rPr>
              <w:t>( ( ( TITLE-ABS-KEY ( "</w:t>
            </w:r>
            <w:proofErr w:type="spellStart"/>
            <w:r w:rsidRPr="00E51D9A">
              <w:rPr>
                <w:rFonts w:ascii="Times New Roman" w:hAnsi="Times New Roman"/>
                <w:sz w:val="13"/>
                <w:szCs w:val="13"/>
                <w:lang w:val="en-US"/>
              </w:rPr>
              <w:t>creutzfeldt</w:t>
            </w:r>
            <w:proofErr w:type="spellEnd"/>
            <w:r w:rsidRPr="00E51D9A">
              <w:rPr>
                <w:rFonts w:ascii="Times New Roman" w:hAnsi="Times New Roman"/>
                <w:sz w:val="13"/>
                <w:szCs w:val="13"/>
                <w:lang w:val="en-US"/>
              </w:rPr>
              <w:t xml:space="preserve"> syndrome" )  OR  TITLE-ABS-KEY ( "Jakob Creutzfeldt Disease" )  OR  TITLE-ABS-KEY ( "Subacute Spongiform </w:t>
            </w:r>
            <w:proofErr w:type="spellStart"/>
            <w:r w:rsidRPr="00E51D9A">
              <w:rPr>
                <w:rFonts w:ascii="Times New Roman" w:hAnsi="Times New Roman"/>
                <w:sz w:val="13"/>
                <w:szCs w:val="13"/>
                <w:lang w:val="en-US"/>
              </w:rPr>
              <w:t>Encephalopath</w:t>
            </w:r>
            <w:proofErr w:type="spellEnd"/>
            <w:r w:rsidRPr="00E51D9A">
              <w:rPr>
                <w:rFonts w:ascii="Times New Roman" w:hAnsi="Times New Roman"/>
                <w:sz w:val="13"/>
                <w:szCs w:val="13"/>
                <w:lang w:val="en-US"/>
              </w:rPr>
              <w:t xml:space="preserve">*" )  OR  TITLE-ABS-KEY ( "Familial Creutzfeldt Jakob Disease*" )  OR  TITLE-ABS-KEY ( "New Variant Creutzfeldt Jakob Disease" )  OR  TITLE-ABS-KEY ( "Variant Creutzfeldt Jakob Disease" )  OR  TITLE-ABS-KEY ( "Huntington* Disease" )  OR  TITLE-ABS-KEY ( "Huntington* Chorea" )  OR  TITLE-ABS-KEY ( "Chronic Progressive Hereditary Chorea" )  OR  TITLE-ABS-KEY ( "latent </w:t>
            </w:r>
            <w:proofErr w:type="spellStart"/>
            <w:r w:rsidRPr="00E51D9A">
              <w:rPr>
                <w:rFonts w:ascii="Times New Roman" w:hAnsi="Times New Roman"/>
                <w:sz w:val="13"/>
                <w:szCs w:val="13"/>
                <w:lang w:val="en-US"/>
              </w:rPr>
              <w:t>huntington</w:t>
            </w:r>
            <w:proofErr w:type="spellEnd"/>
            <w:r w:rsidRPr="00E51D9A">
              <w:rPr>
                <w:rFonts w:ascii="Times New Roman" w:hAnsi="Times New Roman"/>
                <w:sz w:val="13"/>
                <w:szCs w:val="13"/>
                <w:lang w:val="en-US"/>
              </w:rPr>
              <w:t xml:space="preserve"> disease" )  OR  TITLE-ABS-KEY ( "Juvenile Huntington Disease" )  OR  TITLE-ABS-KEY ( "Juvenile Onset Huntington Disease" )  OR  TITLE-ABS-KEY ( "akinetic rigid variant off </w:t>
            </w:r>
            <w:proofErr w:type="spellStart"/>
            <w:r w:rsidRPr="00E51D9A">
              <w:rPr>
                <w:rFonts w:ascii="Times New Roman" w:hAnsi="Times New Roman"/>
                <w:sz w:val="13"/>
                <w:szCs w:val="13"/>
                <w:lang w:val="en-US"/>
              </w:rPr>
              <w:t>huntington</w:t>
            </w:r>
            <w:proofErr w:type="spellEnd"/>
            <w:r w:rsidRPr="00E51D9A">
              <w:rPr>
                <w:rFonts w:ascii="Times New Roman" w:hAnsi="Times New Roman"/>
                <w:sz w:val="13"/>
                <w:szCs w:val="13"/>
                <w:lang w:val="en-US"/>
              </w:rPr>
              <w:t xml:space="preserve"> disease" )  OR  TITLE-ABS-KEY ( "Motor Neuron Disease*" )  OR  TITLE-ABS-KEY ( "Motor System Disease*" )  OR  TITLE-ABS-KEY ( "Familial Motor Neuron Disease" )  OR  TITLE-ABS-KEY ( "Lateral </w:t>
            </w:r>
            <w:proofErr w:type="spellStart"/>
            <w:r w:rsidRPr="00E51D9A">
              <w:rPr>
                <w:rFonts w:ascii="Times New Roman" w:hAnsi="Times New Roman"/>
                <w:sz w:val="13"/>
                <w:szCs w:val="13"/>
                <w:lang w:val="en-US"/>
              </w:rPr>
              <w:t>Scleros</w:t>
            </w:r>
            <w:proofErr w:type="spellEnd"/>
            <w:r w:rsidRPr="00E51D9A">
              <w:rPr>
                <w:rFonts w:ascii="Times New Roman" w:hAnsi="Times New Roman"/>
                <w:sz w:val="13"/>
                <w:szCs w:val="13"/>
                <w:lang w:val="en-US"/>
              </w:rPr>
              <w:t xml:space="preserve">*" )  OR  TITLE-ABS-KEY ( "Primary Lateral </w:t>
            </w:r>
            <w:proofErr w:type="spellStart"/>
            <w:r w:rsidRPr="00E51D9A">
              <w:rPr>
                <w:rFonts w:ascii="Times New Roman" w:hAnsi="Times New Roman"/>
                <w:sz w:val="13"/>
                <w:szCs w:val="13"/>
                <w:lang w:val="en-US"/>
              </w:rPr>
              <w:t>Scleros</w:t>
            </w:r>
            <w:proofErr w:type="spellEnd"/>
            <w:r w:rsidRPr="00E51D9A">
              <w:rPr>
                <w:rFonts w:ascii="Times New Roman" w:hAnsi="Times New Roman"/>
                <w:sz w:val="13"/>
                <w:szCs w:val="13"/>
                <w:lang w:val="en-US"/>
              </w:rPr>
              <w:t xml:space="preserve">*" )  OR  TITLE-ABS-KEY ( "Upper Motor Neuron Disease" )  OR  TITLE-ABS-KEY ( "Secondary Motor Neuron Disease" )  OR  TITLE-ABS-KEY ( "Anterior Horn Cell Disease" ) ) )  OR  ( ( TITLE-ABS-KEY ( "multiple sclerosis" )  OR  TITLE-ABS-KEY ( "Disseminated Sclerosis" )  OR  TITLE-ABS-KEY ( "Multiple Sclerosis, Acute Fulminating" )  OR  TITLE-ABS-KEY ( "pick disease off the brain" )  OR  TITLE-ABS-KEY ( "Pick* Disease" )  OR  TITLE-ABS-KEY ( "lobar atrophy off brain" )  OR  TITLE-ABS-KEY ( "Dementia with Lobar Atrophy and Neuronal Cytoplasmic Inclusions" )  OR  TITLE-ABS-KEY ( "circumscribed lobar atrophy off the brain" )  OR  TITLE-ABS-KEY ( "Dementia*, Vascular" )  OR  TITLE-ABS-KEY ( "Acute Onset Vascular Dementia" )  OR  TITLE-ABS-KEY ( "Subcortical Vascular Dementia*" )  OR  TITLE-ABS-KEY ( "Arteriosclerotic Dementia*" )  OR  TITLE-ABS-KEY ( "Binswanger Disease" )  OR  TITLE-ABS-KEY ( "Chronic Progressive Subcortical Encephalopathy" )  OR  TITLE-ABS-KEY ( "Binswanger* Encephalopathy" )  OR  TITLE-ABS-KEY ( "Subcortical </w:t>
            </w:r>
            <w:proofErr w:type="spellStart"/>
            <w:r w:rsidRPr="00E51D9A">
              <w:rPr>
                <w:rFonts w:ascii="Times New Roman" w:hAnsi="Times New Roman"/>
                <w:sz w:val="13"/>
                <w:szCs w:val="13"/>
                <w:lang w:val="en-US"/>
              </w:rPr>
              <w:t>Leukoencephalopath</w:t>
            </w:r>
            <w:proofErr w:type="spellEnd"/>
            <w:r w:rsidRPr="00E51D9A">
              <w:rPr>
                <w:rFonts w:ascii="Times New Roman" w:hAnsi="Times New Roman"/>
                <w:sz w:val="13"/>
                <w:szCs w:val="13"/>
                <w:lang w:val="en-US"/>
              </w:rPr>
              <w:t xml:space="preserve">*" )  OR  TITLE-ABS-KEY ( "Encephalopathy, Subcortical Arteriosclerotic" )  OR  TITLE-ABS-KEY ( "Subcortical Encephalopathy, Chronic Progressive" )  OR  TITLE-ABS-KEY ( "Binswanger's Encephalopathy" ) ) )  OR  ( ( TITLE-ABS-KEY ( "Neurodegenerative Disease*" )  OR  TITLE-ABS-KEY ( "Neurologic Degenerative Disease*" )  OR  TITLE-ABS-KEY ( "Neurodegenerative Disorder*" )  OR  TITLE-ABS-KEY ( "Neurologic Degenerative Condition*" )  OR  TITLE-ABS-KEY ( "Degenerative Neurologic Disorder*" )  OR  TITLE-ABS-KEY ( "Idiopathic Parkinson* Disease" )  OR  TITLE-ABS-KEY ( "Lewy Body Parkinson* Disease" )  OR  TITLE-ABS-KEY ( "Primary Parkinsonism" )  OR  TITLE-ABS-KEY ( "Paralysis </w:t>
            </w:r>
            <w:proofErr w:type="spellStart"/>
            <w:r w:rsidRPr="00E51D9A">
              <w:rPr>
                <w:rFonts w:ascii="Times New Roman" w:hAnsi="Times New Roman"/>
                <w:sz w:val="13"/>
                <w:szCs w:val="13"/>
                <w:lang w:val="en-US"/>
              </w:rPr>
              <w:t>Agitans</w:t>
            </w:r>
            <w:proofErr w:type="spellEnd"/>
            <w:r w:rsidRPr="00E51D9A">
              <w:rPr>
                <w:rFonts w:ascii="Times New Roman" w:hAnsi="Times New Roman"/>
                <w:sz w:val="13"/>
                <w:szCs w:val="13"/>
                <w:lang w:val="en-US"/>
              </w:rPr>
              <w:t xml:space="preserve">" )  OR  TITLE-ABS-KEY ( "Parkinson* Disease" )  OR  TITLE-ABS-KEY ( "Alzheimer* Disease" )  OR  TITLE-ABS-KEY ( "Alzheimer Sclerosis" )  OR  TITLE-ABS-KEY ( "Alzheimer Syndrome" )  OR  TITLE-ABS-KEY ( "Alzheimer Dementia" )  OR  TITLE-ABS-KEY ( "Alzheimer Type Dementia" )  OR  TITLE-ABS-KEY ( "Primary Senile Degenerative Dementia" )  OR  TITLE-ABS-KEY ( "Senile Dementia" )  OR  TITLE-ABS-KEY ( "Degenerative Diseases, Spinal Cord" )  OR  TITLE-ABS-KEY ( "Degenerative Diseases, Central Nervous System" )  OR  TITLE-ABS-KEY ( "Alzheimer Type Senile Dementia" )  OR  TITLE-ABS-KEY ( "Acute </w:t>
            </w:r>
            <w:proofErr w:type="spellStart"/>
            <w:r w:rsidRPr="00E51D9A">
              <w:rPr>
                <w:rFonts w:ascii="Times New Roman" w:hAnsi="Times New Roman"/>
                <w:sz w:val="13"/>
                <w:szCs w:val="13"/>
                <w:lang w:val="en-US"/>
              </w:rPr>
              <w:t>Confusional</w:t>
            </w:r>
            <w:proofErr w:type="spellEnd"/>
            <w:r w:rsidRPr="00E51D9A">
              <w:rPr>
                <w:rFonts w:ascii="Times New Roman" w:hAnsi="Times New Roman"/>
                <w:sz w:val="13"/>
                <w:szCs w:val="13"/>
                <w:lang w:val="en-US"/>
              </w:rPr>
              <w:t xml:space="preserve"> Senile Dementia" )  OR  TITLE-ABS-KEY ( "Presenile Dementia" )  OR  TITLE-ABS-KEY ( "Late Onset Alzheimer Disease" )  OR  TITLE-ABS-KEY ( "Focal Onset Alzheimer's Disease" ) ) ) )  AND  ( ( TITLE-ABS-KEY ( "Chronic Periodontitis" )  OR  TITLE-ABS-KEY ( "chronic periodontitis" )  OR  TITLE-ABS-KEY ( "Adult Periodontitis" )  OR  TITLE-ABS-KEY ( "adult periodontitis" )  OR  TITLE-ABS-KEY ( "Periodontal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 xml:space="preserve">*" )  OR  TITLE-ABS-KEY ( "atrophy off periodontium" )  OR  TITLE-ABS-KEY ( "Periodontium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 )  OR  TITLE-ABS-KEY ( "</w:t>
            </w:r>
            <w:proofErr w:type="spellStart"/>
            <w:r w:rsidRPr="00E51D9A">
              <w:rPr>
                <w:rFonts w:ascii="Times New Roman" w:hAnsi="Times New Roman"/>
                <w:sz w:val="13"/>
                <w:szCs w:val="13"/>
                <w:lang w:val="en-US"/>
              </w:rPr>
              <w:t>Gingivo</w:t>
            </w:r>
            <w:proofErr w:type="spellEnd"/>
            <w:r w:rsidRPr="00E51D9A">
              <w:rPr>
                <w:rFonts w:ascii="Times New Roman" w:hAnsi="Times New Roman"/>
                <w:sz w:val="13"/>
                <w:szCs w:val="13"/>
                <w:lang w:val="en-US"/>
              </w:rPr>
              <w:t xml:space="preserve"> Osseous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 xml:space="preserve">*" )  OR  TITLE-ABS-KEY ( "Alveolar Bone Loss*" )  OR  TITLE-ABS-KEY ( "Alveolar Process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 xml:space="preserve">*" )  OR  TITLE-ABS-KEY ( "Alveolar Resorption*" )  OR  TITLE-ABS-KEY ( "Periodontal Bone Loss*" )  OR  TITLE-ABS-KEY ( "Periodontal Resorption*" )  OR  TITLE-ABS-KEY ( "Alveolar Bone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 ) ) )</w:t>
            </w:r>
          </w:p>
        </w:tc>
      </w:tr>
      <w:tr w:rsidR="00C675FD" w:rsidRPr="00F63D0A" w14:paraId="228818CB" w14:textId="77777777" w:rsidTr="00E51D9A">
        <w:trPr>
          <w:cnfStyle w:val="000000100000" w:firstRow="0" w:lastRow="0" w:firstColumn="0" w:lastColumn="0" w:oddVBand="0" w:evenVBand="0" w:oddHBand="1" w:evenHBand="0" w:firstRowFirstColumn="0" w:firstRowLastColumn="0" w:lastRowFirstColumn="0" w:lastRowLastColumn="0"/>
          <w:trHeight w:val="3978"/>
        </w:trPr>
        <w:tc>
          <w:tcPr>
            <w:cnfStyle w:val="001000000000" w:firstRow="0" w:lastRow="0" w:firstColumn="1" w:lastColumn="0" w:oddVBand="0" w:evenVBand="0" w:oddHBand="0" w:evenHBand="0" w:firstRowFirstColumn="0" w:firstRowLastColumn="0" w:lastRowFirstColumn="0" w:lastRowLastColumn="0"/>
            <w:tcW w:w="1276" w:type="dxa"/>
          </w:tcPr>
          <w:p w14:paraId="35D3DFA6" w14:textId="77777777" w:rsidR="00C675FD" w:rsidRPr="00E51D9A" w:rsidRDefault="00C675FD" w:rsidP="00E51D9A">
            <w:pPr>
              <w:pStyle w:val="TableStyle2A"/>
              <w:jc w:val="left"/>
              <w:rPr>
                <w:rFonts w:hint="eastAsia"/>
                <w:sz w:val="16"/>
                <w:szCs w:val="16"/>
                <w:lang w:val="en-US"/>
              </w:rPr>
            </w:pPr>
            <w:r w:rsidRPr="00E51D9A">
              <w:rPr>
                <w:rFonts w:ascii="Times New Roman" w:hAnsi="Times New Roman"/>
                <w:sz w:val="16"/>
                <w:szCs w:val="16"/>
                <w:lang w:val="en-US"/>
              </w:rPr>
              <w:t>WEB OF SCIENCE</w:t>
            </w:r>
          </w:p>
        </w:tc>
        <w:tc>
          <w:tcPr>
            <w:tcW w:w="7509" w:type="dxa"/>
            <w:shd w:val="clear" w:color="auto" w:fill="auto"/>
          </w:tcPr>
          <w:p w14:paraId="1C37C4DD" w14:textId="4D19A7FD" w:rsidR="00E51D9A" w:rsidRPr="00E51D9A" w:rsidRDefault="00C675FD" w:rsidP="00E51D9A">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3"/>
                <w:szCs w:val="13"/>
                <w:lang w:val="en-US"/>
              </w:rPr>
            </w:pP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(Creutzfeldt-Jakob Syndrome)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(Jakob Creutzfeldt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(Subacute Spongiform </w:t>
            </w:r>
            <w:proofErr w:type="spellStart"/>
            <w:r w:rsidRPr="00E51D9A">
              <w:rPr>
                <w:rFonts w:ascii="Times New Roman" w:hAnsi="Times New Roman"/>
                <w:sz w:val="13"/>
                <w:szCs w:val="13"/>
                <w:lang w:val="en-US"/>
              </w:rPr>
              <w:t>Encephalopath</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(Familial Creutzfeldt Jakob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(New Variant Creutzfeldt Jakob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(Variant Creutzfeldt Jakob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(Huntington*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(Huntington* Chorea)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(Chronic Progressive Hereditary Chorea (Huntington))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(Late-Onset Huntington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(Juvenile Huntington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(Juvenile Onset Huntington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(Akinetic Rigid Variant of Huntington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(Motor Neuron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(Motor System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(Familial Motor Neuron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(Lateral </w:t>
            </w:r>
            <w:proofErr w:type="spellStart"/>
            <w:r w:rsidRPr="00E51D9A">
              <w:rPr>
                <w:rFonts w:ascii="Times New Roman" w:hAnsi="Times New Roman"/>
                <w:sz w:val="13"/>
                <w:szCs w:val="13"/>
                <w:lang w:val="en-US"/>
              </w:rPr>
              <w:t>Scleros</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(Primary Lateral </w:t>
            </w:r>
            <w:proofErr w:type="spellStart"/>
            <w:r w:rsidRPr="00E51D9A">
              <w:rPr>
                <w:rFonts w:ascii="Times New Roman" w:hAnsi="Times New Roman"/>
                <w:sz w:val="13"/>
                <w:szCs w:val="13"/>
                <w:lang w:val="en-US"/>
              </w:rPr>
              <w:t>Scleros</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(Upper Motor Neuron Disease) </w:t>
            </w:r>
            <w:proofErr w:type="spellStart"/>
            <w:r w:rsidRPr="00E51D9A">
              <w:rPr>
                <w:rFonts w:ascii="Times New Roman" w:hAnsi="Times New Roman"/>
                <w:sz w:val="13"/>
                <w:szCs w:val="13"/>
                <w:lang w:val="en-US"/>
              </w:rPr>
              <w:t>ORTópico</w:t>
            </w:r>
            <w:proofErr w:type="spellEnd"/>
            <w:r w:rsidRPr="00E51D9A">
              <w:rPr>
                <w:rFonts w:ascii="Times New Roman" w:hAnsi="Times New Roman"/>
                <w:sz w:val="13"/>
                <w:szCs w:val="13"/>
                <w:lang w:val="en-US"/>
              </w:rPr>
              <w:t xml:space="preserve">: (Secondary Motor Neuron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(Anterior Horn Cell Disease)</w:t>
            </w:r>
            <w:r w:rsidR="00E51D9A"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(multiple sclerosis)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(Disseminated Sclerosis)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(Multiple Sclerosis, Acute Fulminating)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(Pick Disease of the Brain)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(Pick*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(Lobar Atrophy Of Brain)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(Dementia with Lobar Atrophy and Neuronal Cytoplasmic Inclusions)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(Circumscribed Lobar Atrophy of the Brain)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(Dementia*, Vascular)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(Acute Onset Vascular Dementia)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(Subcortical Vascular Dementia*)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(Arteriosclerotic Dementia*) </w:t>
            </w:r>
            <w:proofErr w:type="spellStart"/>
            <w:r w:rsidRPr="00E51D9A">
              <w:rPr>
                <w:rFonts w:ascii="Times New Roman" w:hAnsi="Times New Roman"/>
                <w:sz w:val="13"/>
                <w:szCs w:val="13"/>
                <w:lang w:val="en-US"/>
              </w:rPr>
              <w:t>ORTópico</w:t>
            </w:r>
            <w:proofErr w:type="spellEnd"/>
            <w:r w:rsidRPr="00E51D9A">
              <w:rPr>
                <w:rFonts w:ascii="Times New Roman" w:hAnsi="Times New Roman"/>
                <w:sz w:val="13"/>
                <w:szCs w:val="13"/>
                <w:lang w:val="en-US"/>
              </w:rPr>
              <w:t xml:space="preserve">: (Binswanger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(Chronic Progressive Subcortical Encephalopathy)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(Binswanger* Encephalopathy)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(Subcortical </w:t>
            </w:r>
            <w:proofErr w:type="spellStart"/>
            <w:r w:rsidRPr="00E51D9A">
              <w:rPr>
                <w:rFonts w:ascii="Times New Roman" w:hAnsi="Times New Roman"/>
                <w:sz w:val="13"/>
                <w:szCs w:val="13"/>
                <w:lang w:val="en-US"/>
              </w:rPr>
              <w:t>Leukoencephalopath</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(Encephalopathy, Subcortical Arteriosclerotic)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(Subcortical Encephalopathy, Chronic Progressive)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(Binswanger's Encephalopathy)</w:t>
            </w:r>
            <w:r w:rsidR="00E51D9A"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(Neurodegenerative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(Neurologic Degenerative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(Nervous System Degenerative Diseases)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(Neurodegenerative Disorder*)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(Neurologic Degenerative Condition*)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(Degenerative Neurologic Disorder*)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(Degenerative Diseases, Spinal Cord)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(Degenerative Diseases, Central Nervous System)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(Idiopathic Parkinson*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(Lewy Body Parkinson*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(Primary Parkinsonism)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(Paralysis </w:t>
            </w:r>
            <w:proofErr w:type="spellStart"/>
            <w:r w:rsidRPr="00E51D9A">
              <w:rPr>
                <w:rFonts w:ascii="Times New Roman" w:hAnsi="Times New Roman"/>
                <w:sz w:val="13"/>
                <w:szCs w:val="13"/>
                <w:lang w:val="en-US"/>
              </w:rPr>
              <w:t>Agitans</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(Parkinson*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(Alzheimer*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(Alzheimer Sclerosis)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(Alzheimer Syndrome)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(Alzheimer Dementia (AD)) </w:t>
            </w:r>
            <w:r w:rsidR="00E51D9A" w:rsidRPr="00E51D9A">
              <w:rPr>
                <w:rFonts w:ascii="Times New Roman" w:hAnsi="Times New Roman"/>
                <w:sz w:val="13"/>
                <w:szCs w:val="13"/>
                <w:lang w:val="en-US"/>
              </w:rPr>
              <w:t>OR</w:t>
            </w:r>
            <w:r w:rsidRPr="00E51D9A">
              <w:rPr>
                <w:rFonts w:ascii="Times New Roman" w:hAnsi="Times New Roman"/>
                <w:sz w:val="13"/>
                <w:szCs w:val="13"/>
                <w:lang w:val="en-US"/>
              </w:rPr>
              <w:t xml:space="preserve">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(Alzheimer Type Dementia)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(Primary Senile Degenerative Dementia)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(Senile Dementia) </w:t>
            </w:r>
            <w:proofErr w:type="spellStart"/>
            <w:r w:rsidRPr="00E51D9A">
              <w:rPr>
                <w:rFonts w:ascii="Times New Roman" w:hAnsi="Times New Roman"/>
                <w:sz w:val="13"/>
                <w:szCs w:val="13"/>
                <w:lang w:val="en-US"/>
              </w:rPr>
              <w:t>ORTópico</w:t>
            </w:r>
            <w:proofErr w:type="spellEnd"/>
            <w:r w:rsidRPr="00E51D9A">
              <w:rPr>
                <w:rFonts w:ascii="Times New Roman" w:hAnsi="Times New Roman"/>
                <w:sz w:val="13"/>
                <w:szCs w:val="13"/>
                <w:lang w:val="en-US"/>
              </w:rPr>
              <w:t xml:space="preserve">: (Alzheimer Type Senile Dementia)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(Acute </w:t>
            </w:r>
            <w:proofErr w:type="spellStart"/>
            <w:r w:rsidRPr="00E51D9A">
              <w:rPr>
                <w:rFonts w:ascii="Times New Roman" w:hAnsi="Times New Roman"/>
                <w:sz w:val="13"/>
                <w:szCs w:val="13"/>
                <w:lang w:val="en-US"/>
              </w:rPr>
              <w:t>Confusional</w:t>
            </w:r>
            <w:proofErr w:type="spellEnd"/>
            <w:r w:rsidRPr="00E51D9A">
              <w:rPr>
                <w:rFonts w:ascii="Times New Roman" w:hAnsi="Times New Roman"/>
                <w:sz w:val="13"/>
                <w:szCs w:val="13"/>
                <w:lang w:val="en-US"/>
              </w:rPr>
              <w:t xml:space="preserve"> Senile Dementia)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(Presenile Dementia)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(Late Onset Alzheimer Disease)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(Focal Onset Alzheimer's Disease) AND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(Chronic Periodontitis)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(Chronic </w:t>
            </w:r>
            <w:proofErr w:type="spellStart"/>
            <w:r w:rsidRPr="00E51D9A">
              <w:rPr>
                <w:rFonts w:ascii="Times New Roman" w:hAnsi="Times New Roman"/>
                <w:sz w:val="13"/>
                <w:szCs w:val="13"/>
                <w:lang w:val="en-US"/>
              </w:rPr>
              <w:t>Periodontitides</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(Adult Periodontitis) </w:t>
            </w:r>
            <w:proofErr w:type="spellStart"/>
            <w:r w:rsidRPr="00E51D9A">
              <w:rPr>
                <w:rFonts w:ascii="Times New Roman" w:hAnsi="Times New Roman"/>
                <w:sz w:val="13"/>
                <w:szCs w:val="13"/>
                <w:lang w:val="en-US"/>
              </w:rPr>
              <w:t>ORTópico</w:t>
            </w:r>
            <w:proofErr w:type="spellEnd"/>
            <w:r w:rsidRPr="00E51D9A">
              <w:rPr>
                <w:rFonts w:ascii="Times New Roman" w:hAnsi="Times New Roman"/>
                <w:sz w:val="13"/>
                <w:szCs w:val="13"/>
                <w:lang w:val="en-US"/>
              </w:rPr>
              <w:t xml:space="preserve">: (Adult </w:t>
            </w:r>
            <w:proofErr w:type="spellStart"/>
            <w:r w:rsidRPr="00E51D9A">
              <w:rPr>
                <w:rFonts w:ascii="Times New Roman" w:hAnsi="Times New Roman"/>
                <w:sz w:val="13"/>
                <w:szCs w:val="13"/>
                <w:lang w:val="en-US"/>
              </w:rPr>
              <w:t>Periodontitides</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(Periodontal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(Atrophy of Periodontium) </w:t>
            </w:r>
            <w:proofErr w:type="spellStart"/>
            <w:r w:rsidRPr="00E51D9A">
              <w:rPr>
                <w:rFonts w:ascii="Times New Roman" w:hAnsi="Times New Roman"/>
                <w:sz w:val="13"/>
                <w:szCs w:val="13"/>
                <w:lang w:val="en-US"/>
              </w:rPr>
              <w:t>ORTópico</w:t>
            </w:r>
            <w:proofErr w:type="spellEnd"/>
            <w:r w:rsidRPr="00E51D9A">
              <w:rPr>
                <w:rFonts w:ascii="Times New Roman" w:hAnsi="Times New Roman"/>
                <w:sz w:val="13"/>
                <w:szCs w:val="13"/>
                <w:lang w:val="en-US"/>
              </w:rPr>
              <w:t xml:space="preserve">: (Periodontium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w:t>
            </w:r>
            <w:proofErr w:type="spellStart"/>
            <w:r w:rsidRPr="00E51D9A">
              <w:rPr>
                <w:rFonts w:ascii="Times New Roman" w:hAnsi="Times New Roman"/>
                <w:sz w:val="13"/>
                <w:szCs w:val="13"/>
                <w:lang w:val="en-US"/>
              </w:rPr>
              <w:t>Gingivo</w:t>
            </w:r>
            <w:proofErr w:type="spellEnd"/>
            <w:r w:rsidRPr="00E51D9A">
              <w:rPr>
                <w:rFonts w:ascii="Times New Roman" w:hAnsi="Times New Roman"/>
                <w:sz w:val="13"/>
                <w:szCs w:val="13"/>
                <w:lang w:val="en-US"/>
              </w:rPr>
              <w:t xml:space="preserve"> Osseous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(Alveolar Bone Loss*) </w:t>
            </w:r>
            <w:proofErr w:type="spellStart"/>
            <w:r w:rsidRPr="00E51D9A">
              <w:rPr>
                <w:rFonts w:ascii="Times New Roman" w:hAnsi="Times New Roman"/>
                <w:sz w:val="13"/>
                <w:szCs w:val="13"/>
                <w:lang w:val="en-US"/>
              </w:rPr>
              <w:t>ORTópico</w:t>
            </w:r>
            <w:proofErr w:type="spellEnd"/>
            <w:r w:rsidRPr="00E51D9A">
              <w:rPr>
                <w:rFonts w:ascii="Times New Roman" w:hAnsi="Times New Roman"/>
                <w:sz w:val="13"/>
                <w:szCs w:val="13"/>
                <w:lang w:val="en-US"/>
              </w:rPr>
              <w:t xml:space="preserve">: (Alveolar Process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 xml:space="preserve">*)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(Alveolar Resorption*)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(Periodontal Bone Loss*)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(Periodontal Resorption*) OR </w:t>
            </w:r>
            <w:proofErr w:type="spellStart"/>
            <w:r w:rsidRPr="00E51D9A">
              <w:rPr>
                <w:rFonts w:ascii="Times New Roman" w:hAnsi="Times New Roman"/>
                <w:sz w:val="13"/>
                <w:szCs w:val="13"/>
                <w:lang w:val="en-US"/>
              </w:rPr>
              <w:t>Tópico</w:t>
            </w:r>
            <w:proofErr w:type="spellEnd"/>
            <w:r w:rsidRPr="00E51D9A">
              <w:rPr>
                <w:rFonts w:ascii="Times New Roman" w:hAnsi="Times New Roman"/>
                <w:sz w:val="13"/>
                <w:szCs w:val="13"/>
                <w:lang w:val="en-US"/>
              </w:rPr>
              <w:t xml:space="preserve">: (Alveolar Bone </w:t>
            </w:r>
            <w:proofErr w:type="spellStart"/>
            <w:r w:rsidRPr="00E51D9A">
              <w:rPr>
                <w:rFonts w:ascii="Times New Roman" w:hAnsi="Times New Roman"/>
                <w:sz w:val="13"/>
                <w:szCs w:val="13"/>
                <w:lang w:val="en-US"/>
              </w:rPr>
              <w:t>Atroph</w:t>
            </w:r>
            <w:proofErr w:type="spellEnd"/>
            <w:r w:rsidRPr="00E51D9A">
              <w:rPr>
                <w:rFonts w:ascii="Times New Roman" w:hAnsi="Times New Roman"/>
                <w:sz w:val="13"/>
                <w:szCs w:val="13"/>
                <w:lang w:val="en-US"/>
              </w:rPr>
              <w:t>*)</w:t>
            </w:r>
            <w:r w:rsidR="00E51D9A" w:rsidRPr="00E51D9A">
              <w:rPr>
                <w:rFonts w:ascii="Times New Roman" w:hAnsi="Times New Roman"/>
                <w:sz w:val="13"/>
                <w:szCs w:val="13"/>
                <w:lang w:val="en-US"/>
              </w:rPr>
              <w:t>.</w:t>
            </w:r>
          </w:p>
        </w:tc>
      </w:tr>
      <w:tr w:rsidR="00E51D9A" w:rsidRPr="00F63D0A" w14:paraId="0A61113F" w14:textId="77777777" w:rsidTr="00E51D9A">
        <w:trPr>
          <w:trHeight w:val="365"/>
        </w:trPr>
        <w:tc>
          <w:tcPr>
            <w:cnfStyle w:val="001000000000" w:firstRow="0" w:lastRow="0" w:firstColumn="1" w:lastColumn="0" w:oddVBand="0" w:evenVBand="0" w:oddHBand="0" w:evenHBand="0" w:firstRowFirstColumn="0" w:firstRowLastColumn="0" w:lastRowFirstColumn="0" w:lastRowLastColumn="0"/>
            <w:tcW w:w="1276" w:type="dxa"/>
          </w:tcPr>
          <w:p w14:paraId="02999D49" w14:textId="5DC1646E" w:rsidR="00E51D9A" w:rsidRPr="00E51D9A" w:rsidRDefault="00E51D9A" w:rsidP="00E51D9A">
            <w:pPr>
              <w:pStyle w:val="TableStyle2A"/>
              <w:jc w:val="left"/>
              <w:rPr>
                <w:rFonts w:ascii="Times New Roman" w:hAnsi="Times New Roman"/>
                <w:sz w:val="16"/>
                <w:szCs w:val="16"/>
                <w:lang w:val="en-US"/>
              </w:rPr>
            </w:pPr>
            <w:r w:rsidRPr="00E51D9A">
              <w:rPr>
                <w:rFonts w:ascii="Times New Roman" w:hAnsi="Times New Roman"/>
                <w:sz w:val="16"/>
                <w:szCs w:val="16"/>
                <w:lang w:val="en-US"/>
              </w:rPr>
              <w:t>OPEN GREY</w:t>
            </w:r>
          </w:p>
        </w:tc>
        <w:tc>
          <w:tcPr>
            <w:tcW w:w="7509" w:type="dxa"/>
            <w:shd w:val="clear" w:color="auto" w:fill="auto"/>
          </w:tcPr>
          <w:p w14:paraId="5A33A580" w14:textId="6594B304" w:rsidR="00E51D9A" w:rsidRPr="00E51D9A" w:rsidRDefault="00E51D9A" w:rsidP="00E51D9A">
            <w:pPr>
              <w:pStyle w:val="BodyA"/>
              <w:tabs>
                <w:tab w:val="left" w:pos="708"/>
                <w:tab w:val="left" w:pos="1416"/>
                <w:tab w:val="left" w:pos="2124"/>
                <w:tab w:val="left" w:pos="2832"/>
                <w:tab w:val="left" w:pos="3540"/>
                <w:tab w:val="left" w:pos="4248"/>
                <w:tab w:val="left" w:pos="4956"/>
                <w:tab w:val="left" w:pos="5664"/>
                <w:tab w:val="left" w:pos="6372"/>
                <w:tab w:val="left" w:pos="70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3"/>
                <w:szCs w:val="13"/>
              </w:rPr>
            </w:pPr>
            <w:r w:rsidRPr="00E51D9A">
              <w:rPr>
                <w:rFonts w:ascii="Times New Roman" w:hAnsi="Times New Roman"/>
                <w:sz w:val="13"/>
                <w:szCs w:val="13"/>
              </w:rPr>
              <w:t>Neurodegenerative diseases or Alzheimer Disease or Parkinson Disease or Huntington Disease or Amyotrophic Lateral Sclerosis or multiple sclerosis and Periodontitis.</w:t>
            </w:r>
          </w:p>
        </w:tc>
      </w:tr>
    </w:tbl>
    <w:p w14:paraId="332D5789" w14:textId="7512473C" w:rsidR="00C715E7" w:rsidRPr="00F63D0A" w:rsidRDefault="00C715E7" w:rsidP="00F63D0A">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br w:type="textWrapping" w:clear="all"/>
      </w:r>
      <w:bookmarkStart w:id="0" w:name="_GoBack"/>
      <w:bookmarkEnd w:id="0"/>
      <w:r>
        <w:rPr>
          <w:rFonts w:ascii="Times New Roman" w:hAnsi="Times New Roman" w:cs="Times New Roman"/>
          <w:b/>
          <w:bCs/>
          <w:sz w:val="24"/>
          <w:szCs w:val="24"/>
          <w:lang w:val="en-US"/>
        </w:rPr>
        <w:br w:type="page"/>
      </w:r>
    </w:p>
    <w:p w14:paraId="60BDA38A" w14:textId="42B164B5" w:rsidR="003F1E59" w:rsidRDefault="00382676" w:rsidP="00866DBF">
      <w:pPr>
        <w:spacing w:line="24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lastRenderedPageBreak/>
        <w:t xml:space="preserve">Supplementary </w:t>
      </w:r>
      <w:r w:rsidR="00C715E7">
        <w:rPr>
          <w:rFonts w:ascii="Times New Roman" w:hAnsi="Times New Roman" w:cs="Times New Roman"/>
          <w:b/>
          <w:bCs/>
          <w:sz w:val="24"/>
          <w:szCs w:val="24"/>
          <w:lang w:val="en-US"/>
        </w:rPr>
        <w:t xml:space="preserve">Table </w:t>
      </w:r>
      <w:r w:rsidR="00154B5A">
        <w:rPr>
          <w:rFonts w:ascii="Times New Roman" w:hAnsi="Times New Roman" w:cs="Times New Roman"/>
          <w:b/>
          <w:bCs/>
          <w:sz w:val="24"/>
          <w:szCs w:val="24"/>
          <w:lang w:val="en-US"/>
        </w:rPr>
        <w:t>2</w:t>
      </w:r>
      <w:r w:rsidR="00C715E7">
        <w:rPr>
          <w:rFonts w:ascii="Times New Roman" w:hAnsi="Times New Roman" w:cs="Times New Roman"/>
          <w:b/>
          <w:bCs/>
          <w:sz w:val="24"/>
          <w:szCs w:val="24"/>
          <w:lang w:val="en-US"/>
        </w:rPr>
        <w:t xml:space="preserve">. </w:t>
      </w:r>
      <w:r w:rsidR="00C715E7" w:rsidRPr="001A2A13">
        <w:rPr>
          <w:rFonts w:ascii="Times New Roman" w:hAnsi="Times New Roman" w:cs="Times New Roman"/>
          <w:sz w:val="24"/>
          <w:szCs w:val="24"/>
          <w:lang w:val="en-US"/>
        </w:rPr>
        <w:t>Domains and Risk of Bias considered in Risk of Bias evaluation according to</w:t>
      </w:r>
      <w:r w:rsidR="0072180F">
        <w:rPr>
          <w:rFonts w:ascii="Times New Roman" w:hAnsi="Times New Roman" w:cs="Times New Roman"/>
          <w:sz w:val="24"/>
          <w:szCs w:val="24"/>
          <w:lang w:val="en-US"/>
        </w:rPr>
        <w:t xml:space="preserve"> </w:t>
      </w:r>
      <w:proofErr w:type="spellStart"/>
      <w:r w:rsidR="0072180F" w:rsidRPr="0072180F">
        <w:rPr>
          <w:rFonts w:ascii="Times New Roman" w:hAnsi="Times New Roman" w:cs="Times New Roman"/>
          <w:sz w:val="24"/>
          <w:szCs w:val="24"/>
          <w:lang w:val="en-US"/>
        </w:rPr>
        <w:t>Fowkes</w:t>
      </w:r>
      <w:proofErr w:type="spellEnd"/>
      <w:r w:rsidR="0072180F" w:rsidRPr="0072180F">
        <w:rPr>
          <w:rFonts w:ascii="Times New Roman" w:hAnsi="Times New Roman" w:cs="Times New Roman"/>
          <w:sz w:val="24"/>
          <w:szCs w:val="24"/>
          <w:lang w:val="en-US"/>
        </w:rPr>
        <w:t xml:space="preserve"> and Fulton</w:t>
      </w:r>
      <w:r w:rsidR="003F6F1A">
        <w:rPr>
          <w:rFonts w:ascii="Times New Roman" w:hAnsi="Times New Roman" w:cs="Times New Roman"/>
          <w:sz w:val="24"/>
          <w:szCs w:val="24"/>
          <w:lang w:val="en-US"/>
        </w:rPr>
        <w:t xml:space="preserve"> </w:t>
      </w:r>
      <w:r w:rsidR="00C715E7" w:rsidRPr="00BA090F">
        <w:rPr>
          <w:rFonts w:ascii="Times New Roman" w:hAnsi="Times New Roman" w:cs="Times New Roman"/>
          <w:bCs/>
          <w:sz w:val="24"/>
          <w:szCs w:val="24"/>
          <w:lang w:val="en-US"/>
        </w:rPr>
        <w:fldChar w:fldCharType="begin"/>
      </w:r>
      <w:r w:rsidR="003F6F1A">
        <w:rPr>
          <w:rFonts w:ascii="Times New Roman" w:hAnsi="Times New Roman" w:cs="Times New Roman"/>
          <w:bCs/>
          <w:sz w:val="24"/>
          <w:szCs w:val="24"/>
          <w:lang w:val="en-US"/>
        </w:rPr>
        <w:instrText xml:space="preserve"> ADDIN EN.CITE &lt;EndNote&gt;&lt;Cite&gt;&lt;Author&gt;Fowkes&lt;/Author&gt;&lt;Year&gt;1991&lt;/Year&gt;&lt;RecNum&gt;138&lt;/RecNum&gt;&lt;DisplayText&gt;(Fowkes and Fulton, 1991)&lt;/DisplayText&gt;&lt;record&gt;&lt;rec-number&gt;138&lt;/rec-number&gt;&lt;foreign-keys&gt;&lt;key app="EN" db-id="x9z5avx5rfdtaner5wxxv2xdf25a5ds52s5w" timestamp="1528481929"&gt;138&lt;/key&gt;&lt;/foreign-keys&gt;&lt;ref-type name="Journal Article"&gt;17&lt;/ref-type&gt;&lt;contributors&gt;&lt;authors&gt;&lt;author&gt;Fowkes, F. G.&lt;/author&gt;&lt;author&gt;Fulton, P. M.&lt;/author&gt;&lt;/authors&gt;&lt;/contributors&gt;&lt;titles&gt;&lt;title&gt;Critical appraisal of published research: introductory guidelines&lt;/title&gt;&lt;secondary-title&gt;BMJ : British Medical Journal&lt;/secondary-title&gt;&lt;/titles&gt;&lt;periodical&gt;&lt;full-title&gt;BMJ : British Medical Journal&lt;/full-title&gt;&lt;/periodical&gt;&lt;pages&gt;1136-1140&lt;/pages&gt;&lt;volume&gt;302&lt;/volume&gt;&lt;number&gt;6785&lt;/number&gt;&lt;dates&gt;&lt;year&gt;1991&lt;/year&gt;&lt;/dates&gt;&lt;isbn&gt;0959-8138&amp;#xD;1468-5833&lt;/isbn&gt;&lt;accession-num&gt;PMC1669795&lt;/accession-num&gt;&lt;urls&gt;&lt;related-urls&gt;&lt;url&gt;http://www.ncbi.nlm.nih.gov/pmc/articles/PMC1669795/&lt;/url&gt;&lt;/related-urls&gt;&lt;/urls&gt;&lt;remote-database-name&gt;PMC&lt;/remote-database-name&gt;&lt;/record&gt;&lt;/Cite&gt;&lt;/EndNote&gt;</w:instrText>
      </w:r>
      <w:r w:rsidR="00C715E7" w:rsidRPr="00BA090F">
        <w:rPr>
          <w:rFonts w:ascii="Times New Roman" w:hAnsi="Times New Roman" w:cs="Times New Roman"/>
          <w:bCs/>
          <w:sz w:val="24"/>
          <w:szCs w:val="24"/>
          <w:lang w:val="en-US"/>
        </w:rPr>
        <w:fldChar w:fldCharType="separate"/>
      </w:r>
      <w:r w:rsidR="003F6F1A">
        <w:rPr>
          <w:rFonts w:ascii="Times New Roman" w:hAnsi="Times New Roman" w:cs="Times New Roman"/>
          <w:bCs/>
          <w:noProof/>
          <w:sz w:val="24"/>
          <w:szCs w:val="24"/>
          <w:lang w:val="en-US"/>
        </w:rPr>
        <w:t>(Fowkes and Fulton, 1991)</w:t>
      </w:r>
      <w:r w:rsidR="00C715E7" w:rsidRPr="00BA090F">
        <w:rPr>
          <w:rFonts w:ascii="Times New Roman" w:hAnsi="Times New Roman" w:cs="Times New Roman"/>
          <w:bCs/>
          <w:sz w:val="24"/>
          <w:szCs w:val="24"/>
          <w:lang w:val="en-US"/>
        </w:rPr>
        <w:fldChar w:fldCharType="end"/>
      </w:r>
      <w:r w:rsidR="00C715E7">
        <w:rPr>
          <w:rFonts w:ascii="Times New Roman" w:hAnsi="Times New Roman" w:cs="Times New Roman"/>
          <w:bCs/>
          <w:sz w:val="24"/>
          <w:szCs w:val="24"/>
          <w:lang w:val="en-US"/>
        </w:rPr>
        <w:t xml:space="preserve">, adapted </w:t>
      </w:r>
      <w:r w:rsidR="0072180F">
        <w:rPr>
          <w:rFonts w:ascii="Times New Roman" w:hAnsi="Times New Roman" w:cs="Times New Roman"/>
          <w:bCs/>
          <w:sz w:val="24"/>
          <w:szCs w:val="24"/>
          <w:lang w:val="en-US"/>
        </w:rPr>
        <w:t xml:space="preserve">Almeida et al </w:t>
      </w:r>
      <w:r w:rsidR="00C715E7">
        <w:rPr>
          <w:rFonts w:ascii="Times New Roman" w:hAnsi="Times New Roman" w:cs="Times New Roman"/>
          <w:bCs/>
          <w:sz w:val="24"/>
          <w:szCs w:val="24"/>
          <w:lang w:val="en-US"/>
        </w:rPr>
        <w:fldChar w:fldCharType="begin"/>
      </w:r>
      <w:r w:rsidR="003F6F1A">
        <w:rPr>
          <w:rFonts w:ascii="Times New Roman" w:hAnsi="Times New Roman" w:cs="Times New Roman"/>
          <w:bCs/>
          <w:sz w:val="24"/>
          <w:szCs w:val="24"/>
          <w:lang w:val="en-US"/>
        </w:rPr>
        <w:instrText xml:space="preserve"> ADDIN EN.CITE &lt;EndNote&gt;&lt;Cite&gt;&lt;Author&gt;Almeida&lt;/Author&gt;&lt;Year&gt;2017&lt;/Year&gt;&lt;RecNum&gt;104&lt;/RecNum&gt;&lt;DisplayText&gt;(Almeida et al., 2017)&lt;/DisplayText&gt;&lt;record&gt;&lt;rec-number&gt;104&lt;/rec-number&gt;&lt;foreign-keys&gt;&lt;key app="EN" db-id="x9z5avx5rfdtaner5wxxv2xdf25a5ds52s5w" timestamp="1528436057"&gt;104&lt;/key&gt;&lt;/foreign-keys&gt;&lt;ref-type name="Journal Article"&gt;17&lt;/ref-type&gt;&lt;contributors&gt;&lt;authors&gt;&lt;author&gt;Almeida, Apcpsc&lt;/author&gt;&lt;author&gt;Fagundes, N. C. F.&lt;/author&gt;&lt;author&gt;Maia, L. C.&lt;/author&gt;&lt;author&gt;Lima, R. R.&lt;/author&gt;&lt;/authors&gt;&lt;/contributors&gt;&lt;auth-address&gt;Laboratory of Functional and Structural Biology, Institute of Biological Sciences, Universidade Federal do Para, Belem. Brazil.&amp;#xD;Department of Pediatric Dentistry and Orthodontics, School of Dentistry, Universidade Federal do Rio de Janeiro, Rio de Janeiro. Brazil.&lt;/auth-address&gt;&lt;titles&gt;&lt;title&gt;Is There An Association Between Periodontitis And Atherosclerosis In Adults? A Systematic Review&lt;/title&gt;&lt;secondary-title&gt;Curr Vasc Pharmacol&lt;/secondary-title&gt;&lt;alt-title&gt;Current vascular pharmacology&lt;/alt-title&gt;&lt;/titles&gt;&lt;periodical&gt;&lt;full-title&gt;Curr Vasc Pharmacol&lt;/full-title&gt;&lt;abbr-1&gt;Current vascular pharmacology&lt;/abbr-1&gt;&lt;/periodical&gt;&lt;alt-periodical&gt;&lt;full-title&gt;Curr Vasc Pharmacol&lt;/full-title&gt;&lt;abbr-1&gt;Current vascular pharmacology&lt;/abbr-1&gt;&lt;/alt-periodical&gt;&lt;edition&gt;2017/09/07&lt;/edition&gt;&lt;keywords&gt;&lt;keyword&gt;Atherosclerosis&lt;/keyword&gt;&lt;keyword&gt;Cardiovascular Diseases&lt;/keyword&gt;&lt;keyword&gt;Periodontal Disease&lt;/keyword&gt;&lt;keyword&gt;Periodontitis&lt;/keyword&gt;&lt;/keywords&gt;&lt;dates&gt;&lt;year&gt;2017&lt;/year&gt;&lt;pub-dates&gt;&lt;date&gt;Aug 30&lt;/date&gt;&lt;/pub-dates&gt;&lt;/dates&gt;&lt;isbn&gt;1570-1611&lt;/isbn&gt;&lt;accession-num&gt;28875830&lt;/accession-num&gt;&lt;urls&gt;&lt;/urls&gt;&lt;electronic-resource-num&gt;10.2174/1570161115666170830141852&lt;/electronic-resource-num&gt;&lt;remote-database-provider&gt;NLM&lt;/remote-database-provider&gt;&lt;language&gt;eng&lt;/language&gt;&lt;/record&gt;&lt;/Cite&gt;&lt;/EndNote&gt;</w:instrText>
      </w:r>
      <w:r w:rsidR="00C715E7">
        <w:rPr>
          <w:rFonts w:ascii="Times New Roman" w:hAnsi="Times New Roman" w:cs="Times New Roman"/>
          <w:bCs/>
          <w:sz w:val="24"/>
          <w:szCs w:val="24"/>
          <w:lang w:val="en-US"/>
        </w:rPr>
        <w:fldChar w:fldCharType="separate"/>
      </w:r>
      <w:r w:rsidR="003F6F1A">
        <w:rPr>
          <w:rFonts w:ascii="Times New Roman" w:hAnsi="Times New Roman" w:cs="Times New Roman"/>
          <w:bCs/>
          <w:noProof/>
          <w:sz w:val="24"/>
          <w:szCs w:val="24"/>
          <w:lang w:val="en-US"/>
        </w:rPr>
        <w:t>(Almeida et al., 2017)</w:t>
      </w:r>
      <w:r w:rsidR="00C715E7">
        <w:rPr>
          <w:rFonts w:ascii="Times New Roman" w:hAnsi="Times New Roman" w:cs="Times New Roman"/>
          <w:bCs/>
          <w:sz w:val="24"/>
          <w:szCs w:val="24"/>
          <w:lang w:val="en-US"/>
        </w:rPr>
        <w:fldChar w:fldCharType="end"/>
      </w:r>
      <w:r w:rsidR="00C715E7">
        <w:rPr>
          <w:rFonts w:ascii="Times New Roman" w:hAnsi="Times New Roman" w:cs="Times New Roman"/>
          <w:bCs/>
          <w:sz w:val="24"/>
          <w:szCs w:val="24"/>
          <w:lang w:val="en-US"/>
        </w:rPr>
        <w:t>.</w:t>
      </w:r>
    </w:p>
    <w:tbl>
      <w:tblPr>
        <w:tblStyle w:val="PlainTable4"/>
        <w:tblpPr w:leftFromText="141" w:rightFromText="141" w:vertAnchor="text" w:horzAnchor="margin" w:tblpY="119"/>
        <w:tblW w:w="8960" w:type="dxa"/>
        <w:tblLook w:val="04A0" w:firstRow="1" w:lastRow="0" w:firstColumn="1" w:lastColumn="0" w:noHBand="0" w:noVBand="1"/>
      </w:tblPr>
      <w:tblGrid>
        <w:gridCol w:w="1986"/>
        <w:gridCol w:w="2233"/>
        <w:gridCol w:w="4741"/>
      </w:tblGrid>
      <w:tr w:rsidR="00C675FD" w:rsidRPr="00F06012" w14:paraId="256AB3D7" w14:textId="77777777" w:rsidTr="001B7927">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986" w:type="dxa"/>
            <w:tcBorders>
              <w:top w:val="single" w:sz="4" w:space="0" w:color="auto"/>
              <w:bottom w:val="single" w:sz="4" w:space="0" w:color="auto"/>
            </w:tcBorders>
            <w:shd w:val="clear" w:color="auto" w:fill="auto"/>
            <w:noWrap/>
            <w:hideMark/>
          </w:tcPr>
          <w:p w14:paraId="7E45A1D0" w14:textId="77777777" w:rsidR="00C675FD" w:rsidRPr="00F06012" w:rsidRDefault="00C675FD" w:rsidP="001B7927">
            <w:pPr>
              <w:rPr>
                <w:rFonts w:ascii="Times New Roman" w:eastAsia="Times New Roman" w:hAnsi="Times New Roman" w:cs="Times New Roman"/>
                <w:bCs w:val="0"/>
                <w:color w:val="000000"/>
                <w:sz w:val="16"/>
                <w:szCs w:val="16"/>
              </w:rPr>
            </w:pPr>
          </w:p>
          <w:p w14:paraId="505DAD8F" w14:textId="77777777" w:rsidR="00C675FD" w:rsidRPr="00F06012" w:rsidRDefault="00C675FD" w:rsidP="001B7927">
            <w:pPr>
              <w:jc w:val="center"/>
              <w:rPr>
                <w:rFonts w:ascii="Times New Roman" w:eastAsia="Times New Roman" w:hAnsi="Times New Roman" w:cs="Times New Roman"/>
                <w:bCs w:val="0"/>
                <w:color w:val="000000"/>
                <w:sz w:val="16"/>
                <w:szCs w:val="16"/>
              </w:rPr>
            </w:pPr>
            <w:proofErr w:type="spellStart"/>
            <w:r w:rsidRPr="00F06012">
              <w:rPr>
                <w:rFonts w:ascii="Times New Roman" w:eastAsia="Times New Roman" w:hAnsi="Times New Roman" w:cs="Times New Roman"/>
                <w:color w:val="000000"/>
                <w:sz w:val="16"/>
                <w:szCs w:val="16"/>
              </w:rPr>
              <w:t>Guideline</w:t>
            </w:r>
            <w:proofErr w:type="spellEnd"/>
          </w:p>
        </w:tc>
        <w:tc>
          <w:tcPr>
            <w:tcW w:w="2233" w:type="dxa"/>
            <w:tcBorders>
              <w:top w:val="single" w:sz="4" w:space="0" w:color="auto"/>
              <w:bottom w:val="single" w:sz="4" w:space="0" w:color="auto"/>
            </w:tcBorders>
            <w:shd w:val="clear" w:color="auto" w:fill="auto"/>
            <w:noWrap/>
            <w:hideMark/>
          </w:tcPr>
          <w:p w14:paraId="34D830AD" w14:textId="77777777" w:rsidR="00C675FD" w:rsidRPr="00F06012" w:rsidRDefault="00C675FD" w:rsidP="001B792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6"/>
                <w:szCs w:val="16"/>
              </w:rPr>
            </w:pPr>
          </w:p>
          <w:p w14:paraId="64D01BA3" w14:textId="77777777" w:rsidR="00C675FD" w:rsidRPr="00F06012" w:rsidRDefault="00C675FD" w:rsidP="001B792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6"/>
                <w:szCs w:val="16"/>
              </w:rPr>
            </w:pPr>
            <w:proofErr w:type="spellStart"/>
            <w:r w:rsidRPr="00F06012">
              <w:rPr>
                <w:rFonts w:ascii="Times New Roman" w:eastAsia="Times New Roman" w:hAnsi="Times New Roman" w:cs="Times New Roman"/>
                <w:color w:val="000000"/>
                <w:sz w:val="16"/>
                <w:szCs w:val="16"/>
              </w:rPr>
              <w:t>Checklist</w:t>
            </w:r>
            <w:proofErr w:type="spellEnd"/>
          </w:p>
        </w:tc>
        <w:tc>
          <w:tcPr>
            <w:tcW w:w="4741" w:type="dxa"/>
            <w:tcBorders>
              <w:top w:val="single" w:sz="4" w:space="0" w:color="auto"/>
              <w:bottom w:val="single" w:sz="4" w:space="0" w:color="auto"/>
            </w:tcBorders>
            <w:shd w:val="clear" w:color="auto" w:fill="auto"/>
            <w:noWrap/>
            <w:hideMark/>
          </w:tcPr>
          <w:p w14:paraId="1EC11E4C" w14:textId="77777777" w:rsidR="00C675FD" w:rsidRPr="00F06012" w:rsidRDefault="00C675FD" w:rsidP="001B792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p>
          <w:p w14:paraId="71B41A87" w14:textId="77777777" w:rsidR="00C675FD" w:rsidRPr="00F06012" w:rsidRDefault="00C675FD" w:rsidP="001B792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roofErr w:type="spellStart"/>
            <w:r w:rsidRPr="00F06012">
              <w:rPr>
                <w:rFonts w:ascii="Times New Roman" w:eastAsia="Times New Roman" w:hAnsi="Times New Roman" w:cs="Times New Roman"/>
                <w:sz w:val="16"/>
                <w:szCs w:val="16"/>
              </w:rPr>
              <w:t>Description</w:t>
            </w:r>
            <w:proofErr w:type="spellEnd"/>
          </w:p>
        </w:tc>
      </w:tr>
      <w:tr w:rsidR="00C675FD" w:rsidRPr="00F63D0A" w14:paraId="01F27378" w14:textId="77777777" w:rsidTr="001B792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86" w:type="dxa"/>
            <w:vMerge w:val="restart"/>
            <w:tcBorders>
              <w:top w:val="single" w:sz="4" w:space="0" w:color="auto"/>
              <w:bottom w:val="single" w:sz="4" w:space="0" w:color="auto"/>
            </w:tcBorders>
            <w:shd w:val="clear" w:color="auto" w:fill="auto"/>
            <w:noWrap/>
          </w:tcPr>
          <w:p w14:paraId="09821042" w14:textId="77777777" w:rsidR="00C675FD" w:rsidRPr="00F06012" w:rsidRDefault="00C675FD" w:rsidP="001B7927">
            <w:pPr>
              <w:jc w:val="center"/>
              <w:rPr>
                <w:rFonts w:ascii="Times New Roman" w:eastAsia="Times New Roman" w:hAnsi="Times New Roman" w:cs="Times New Roman"/>
                <w:bCs w:val="0"/>
                <w:color w:val="000000"/>
                <w:sz w:val="16"/>
                <w:szCs w:val="16"/>
                <w:lang w:val="en-US"/>
              </w:rPr>
            </w:pPr>
            <w:r w:rsidRPr="00F06012">
              <w:rPr>
                <w:rFonts w:ascii="Times New Roman" w:eastAsia="Times New Roman" w:hAnsi="Times New Roman" w:cs="Times New Roman"/>
                <w:color w:val="000000"/>
                <w:sz w:val="16"/>
                <w:szCs w:val="16"/>
                <w:lang w:val="en-US"/>
              </w:rPr>
              <w:t xml:space="preserve">Study design </w:t>
            </w:r>
            <w:proofErr w:type="spellStart"/>
            <w:r w:rsidRPr="00F06012">
              <w:rPr>
                <w:rFonts w:ascii="Times New Roman" w:eastAsia="Times New Roman" w:hAnsi="Times New Roman" w:cs="Times New Roman"/>
                <w:color w:val="000000"/>
                <w:sz w:val="16"/>
                <w:szCs w:val="16"/>
                <w:lang w:val="en-US"/>
              </w:rPr>
              <w:t>apropriate</w:t>
            </w:r>
            <w:proofErr w:type="spellEnd"/>
            <w:r w:rsidRPr="00F06012">
              <w:rPr>
                <w:rFonts w:ascii="Times New Roman" w:eastAsia="Times New Roman" w:hAnsi="Times New Roman" w:cs="Times New Roman"/>
                <w:color w:val="000000"/>
                <w:sz w:val="16"/>
                <w:szCs w:val="16"/>
                <w:lang w:val="en-US"/>
              </w:rPr>
              <w:t xml:space="preserve"> to objectives?</w:t>
            </w:r>
          </w:p>
        </w:tc>
        <w:tc>
          <w:tcPr>
            <w:tcW w:w="2233" w:type="dxa"/>
            <w:tcBorders>
              <w:top w:val="single" w:sz="4" w:space="0" w:color="auto"/>
            </w:tcBorders>
            <w:shd w:val="clear" w:color="auto" w:fill="auto"/>
            <w:noWrap/>
          </w:tcPr>
          <w:p w14:paraId="5DB65C96" w14:textId="77777777" w:rsidR="00C675FD" w:rsidRPr="00F06012" w:rsidRDefault="00C675FD" w:rsidP="001B792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val="en-US"/>
              </w:rPr>
            </w:pPr>
            <w:r w:rsidRPr="00F06012">
              <w:rPr>
                <w:rFonts w:ascii="Times New Roman" w:eastAsia="Times New Roman" w:hAnsi="Times New Roman" w:cs="Times New Roman"/>
                <w:bCs/>
                <w:color w:val="000000"/>
                <w:sz w:val="16"/>
                <w:szCs w:val="16"/>
                <w:lang w:val="en-US"/>
              </w:rPr>
              <w:t>Objective common design</w:t>
            </w:r>
          </w:p>
        </w:tc>
        <w:tc>
          <w:tcPr>
            <w:tcW w:w="4741" w:type="dxa"/>
            <w:vMerge w:val="restart"/>
            <w:tcBorders>
              <w:top w:val="single" w:sz="4" w:space="0" w:color="auto"/>
            </w:tcBorders>
            <w:shd w:val="clear" w:color="auto" w:fill="auto"/>
            <w:noWrap/>
          </w:tcPr>
          <w:p w14:paraId="380AD191" w14:textId="77777777" w:rsidR="00C675FD" w:rsidRPr="00F06012" w:rsidRDefault="00C675FD" w:rsidP="001B792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p>
          <w:p w14:paraId="121670CF" w14:textId="77777777" w:rsidR="00C675FD" w:rsidRPr="00F06012" w:rsidRDefault="00C675FD" w:rsidP="001B792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F06012">
              <w:rPr>
                <w:rFonts w:ascii="Times New Roman" w:eastAsia="Times New Roman" w:hAnsi="Times New Roman" w:cs="Times New Roman"/>
                <w:sz w:val="16"/>
                <w:szCs w:val="16"/>
                <w:lang w:val="en-GB"/>
              </w:rPr>
              <w:t>The type of study was marked in the appropriate type of study. If the type of study was appropriate according to the study design was marked as "0" and as "++" if it was not appropriate.</w:t>
            </w:r>
          </w:p>
        </w:tc>
      </w:tr>
      <w:tr w:rsidR="00C675FD" w:rsidRPr="00F06012" w14:paraId="2164FC5F" w14:textId="77777777" w:rsidTr="001B7927">
        <w:trPr>
          <w:trHeight w:val="165"/>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noWrap/>
          </w:tcPr>
          <w:p w14:paraId="4D4473E5" w14:textId="77777777" w:rsidR="00C675FD" w:rsidRPr="00F06012" w:rsidRDefault="00C675FD" w:rsidP="001B7927">
            <w:pPr>
              <w:jc w:val="center"/>
              <w:rPr>
                <w:rFonts w:ascii="Times New Roman" w:eastAsia="Times New Roman" w:hAnsi="Times New Roman" w:cs="Times New Roman"/>
                <w:bCs w:val="0"/>
                <w:color w:val="000000"/>
                <w:sz w:val="16"/>
                <w:szCs w:val="16"/>
                <w:lang w:val="en-US"/>
              </w:rPr>
            </w:pPr>
          </w:p>
        </w:tc>
        <w:tc>
          <w:tcPr>
            <w:tcW w:w="2233" w:type="dxa"/>
            <w:shd w:val="clear" w:color="auto" w:fill="auto"/>
            <w:noWrap/>
          </w:tcPr>
          <w:p w14:paraId="561F05F6" w14:textId="77777777" w:rsidR="00C675FD" w:rsidRPr="00F06012" w:rsidRDefault="00C675FD" w:rsidP="001B792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6"/>
                <w:szCs w:val="16"/>
                <w:lang w:val="en-US"/>
              </w:rPr>
            </w:pPr>
            <w:r w:rsidRPr="00F06012">
              <w:rPr>
                <w:rFonts w:ascii="Times New Roman" w:eastAsia="Times New Roman" w:hAnsi="Times New Roman" w:cs="Times New Roman"/>
                <w:bCs/>
                <w:color w:val="000000"/>
                <w:sz w:val="16"/>
                <w:szCs w:val="16"/>
                <w:lang w:val="en-US"/>
              </w:rPr>
              <w:t>Prevalence Cross-sectional</w:t>
            </w:r>
          </w:p>
        </w:tc>
        <w:tc>
          <w:tcPr>
            <w:tcW w:w="4741" w:type="dxa"/>
            <w:vMerge/>
            <w:shd w:val="clear" w:color="auto" w:fill="auto"/>
            <w:noWrap/>
          </w:tcPr>
          <w:p w14:paraId="7F34A32D" w14:textId="77777777" w:rsidR="00C675FD" w:rsidRPr="00F06012" w:rsidRDefault="00C675FD" w:rsidP="001B792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lang w:val="en-GB"/>
              </w:rPr>
            </w:pPr>
          </w:p>
        </w:tc>
      </w:tr>
      <w:tr w:rsidR="00C675FD" w:rsidRPr="00F06012" w14:paraId="1471B0CC"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noWrap/>
          </w:tcPr>
          <w:p w14:paraId="3A328847" w14:textId="77777777" w:rsidR="00C675FD" w:rsidRPr="00F06012" w:rsidRDefault="00C675FD" w:rsidP="001B7927">
            <w:pPr>
              <w:jc w:val="center"/>
              <w:rPr>
                <w:rFonts w:ascii="Times New Roman" w:eastAsia="Times New Roman" w:hAnsi="Times New Roman" w:cs="Times New Roman"/>
                <w:bCs w:val="0"/>
                <w:color w:val="000000"/>
                <w:sz w:val="16"/>
                <w:szCs w:val="16"/>
                <w:lang w:val="en-US"/>
              </w:rPr>
            </w:pPr>
          </w:p>
        </w:tc>
        <w:tc>
          <w:tcPr>
            <w:tcW w:w="2233" w:type="dxa"/>
            <w:shd w:val="clear" w:color="auto" w:fill="auto"/>
            <w:noWrap/>
          </w:tcPr>
          <w:p w14:paraId="3FA2D55F" w14:textId="77777777" w:rsidR="00C675FD" w:rsidRPr="00F06012" w:rsidRDefault="00C675FD" w:rsidP="001B792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val="en-US"/>
              </w:rPr>
            </w:pPr>
            <w:r w:rsidRPr="00F06012">
              <w:rPr>
                <w:rFonts w:ascii="Times New Roman" w:eastAsia="Times New Roman" w:hAnsi="Times New Roman" w:cs="Times New Roman"/>
                <w:bCs/>
                <w:color w:val="000000"/>
                <w:sz w:val="16"/>
                <w:szCs w:val="16"/>
                <w:lang w:val="en-US"/>
              </w:rPr>
              <w:t>Prognosis Cohort</w:t>
            </w:r>
          </w:p>
        </w:tc>
        <w:tc>
          <w:tcPr>
            <w:tcW w:w="4741" w:type="dxa"/>
            <w:vMerge/>
            <w:shd w:val="clear" w:color="auto" w:fill="auto"/>
            <w:noWrap/>
          </w:tcPr>
          <w:p w14:paraId="64E08596" w14:textId="77777777" w:rsidR="00C675FD" w:rsidRPr="00F06012" w:rsidRDefault="00C675FD" w:rsidP="001B79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lang w:val="en-GB"/>
              </w:rPr>
            </w:pPr>
          </w:p>
        </w:tc>
      </w:tr>
      <w:tr w:rsidR="00C675FD" w:rsidRPr="00F06012" w14:paraId="4DE2338C" w14:textId="77777777" w:rsidTr="001B7927">
        <w:trPr>
          <w:trHeight w:val="255"/>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noWrap/>
          </w:tcPr>
          <w:p w14:paraId="68984BC3" w14:textId="77777777" w:rsidR="00C675FD" w:rsidRPr="00F06012" w:rsidRDefault="00C675FD" w:rsidP="001B7927">
            <w:pPr>
              <w:jc w:val="center"/>
              <w:rPr>
                <w:rFonts w:ascii="Times New Roman" w:eastAsia="Times New Roman" w:hAnsi="Times New Roman" w:cs="Times New Roman"/>
                <w:bCs w:val="0"/>
                <w:color w:val="000000"/>
                <w:sz w:val="16"/>
                <w:szCs w:val="16"/>
                <w:lang w:val="en-US"/>
              </w:rPr>
            </w:pPr>
          </w:p>
        </w:tc>
        <w:tc>
          <w:tcPr>
            <w:tcW w:w="2233" w:type="dxa"/>
            <w:shd w:val="clear" w:color="auto" w:fill="auto"/>
            <w:noWrap/>
          </w:tcPr>
          <w:p w14:paraId="359F66E2" w14:textId="77777777" w:rsidR="00C675FD" w:rsidRPr="00F06012" w:rsidRDefault="00C675FD" w:rsidP="001B792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6"/>
                <w:szCs w:val="16"/>
                <w:lang w:val="en-US"/>
              </w:rPr>
            </w:pPr>
            <w:r w:rsidRPr="00F06012">
              <w:rPr>
                <w:rFonts w:ascii="Times New Roman" w:eastAsia="Times New Roman" w:hAnsi="Times New Roman" w:cs="Times New Roman"/>
                <w:bCs/>
                <w:color w:val="000000"/>
                <w:sz w:val="16"/>
                <w:szCs w:val="16"/>
                <w:lang w:val="en-US"/>
              </w:rPr>
              <w:t xml:space="preserve">Treatment </w:t>
            </w:r>
            <w:proofErr w:type="spellStart"/>
            <w:r w:rsidRPr="00F06012">
              <w:rPr>
                <w:rFonts w:ascii="Times New Roman" w:eastAsia="Times New Roman" w:hAnsi="Times New Roman" w:cs="Times New Roman"/>
                <w:bCs/>
                <w:color w:val="000000"/>
                <w:sz w:val="16"/>
                <w:szCs w:val="16"/>
                <w:lang w:val="en-US"/>
              </w:rPr>
              <w:t>Controled</w:t>
            </w:r>
            <w:proofErr w:type="spellEnd"/>
            <w:r w:rsidRPr="00F06012">
              <w:rPr>
                <w:rFonts w:ascii="Times New Roman" w:eastAsia="Times New Roman" w:hAnsi="Times New Roman" w:cs="Times New Roman"/>
                <w:bCs/>
                <w:color w:val="000000"/>
                <w:sz w:val="16"/>
                <w:szCs w:val="16"/>
                <w:lang w:val="en-US"/>
              </w:rPr>
              <w:t xml:space="preserve"> trial</w:t>
            </w:r>
          </w:p>
        </w:tc>
        <w:tc>
          <w:tcPr>
            <w:tcW w:w="4741" w:type="dxa"/>
            <w:vMerge/>
            <w:shd w:val="clear" w:color="auto" w:fill="auto"/>
            <w:noWrap/>
          </w:tcPr>
          <w:p w14:paraId="3F3ACD49" w14:textId="77777777" w:rsidR="00C675FD" w:rsidRPr="00F06012" w:rsidRDefault="00C675FD" w:rsidP="001B792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lang w:val="en-GB"/>
              </w:rPr>
            </w:pPr>
          </w:p>
        </w:tc>
      </w:tr>
      <w:tr w:rsidR="00C675FD" w:rsidRPr="00F63D0A" w14:paraId="021B8DB2" w14:textId="77777777" w:rsidTr="001B792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noWrap/>
          </w:tcPr>
          <w:p w14:paraId="79E06D61" w14:textId="77777777" w:rsidR="00C675FD" w:rsidRPr="00F06012" w:rsidRDefault="00C675FD" w:rsidP="001B7927">
            <w:pPr>
              <w:jc w:val="center"/>
              <w:rPr>
                <w:rFonts w:ascii="Times New Roman" w:eastAsia="Times New Roman" w:hAnsi="Times New Roman" w:cs="Times New Roman"/>
                <w:bCs w:val="0"/>
                <w:color w:val="000000"/>
                <w:sz w:val="16"/>
                <w:szCs w:val="16"/>
                <w:lang w:val="en-US"/>
              </w:rPr>
            </w:pPr>
          </w:p>
        </w:tc>
        <w:tc>
          <w:tcPr>
            <w:tcW w:w="2233" w:type="dxa"/>
            <w:tcBorders>
              <w:bottom w:val="single" w:sz="4" w:space="0" w:color="auto"/>
            </w:tcBorders>
            <w:shd w:val="clear" w:color="auto" w:fill="auto"/>
            <w:noWrap/>
          </w:tcPr>
          <w:p w14:paraId="31D1152E" w14:textId="77777777" w:rsidR="00C675FD" w:rsidRPr="00F06012" w:rsidRDefault="00C675FD" w:rsidP="001B792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val="en-US"/>
              </w:rPr>
            </w:pPr>
            <w:r w:rsidRPr="00F06012">
              <w:rPr>
                <w:rFonts w:ascii="Times New Roman" w:hAnsi="Times New Roman" w:cs="Times New Roman"/>
                <w:sz w:val="16"/>
                <w:szCs w:val="16"/>
                <w:lang w:val="en-US" w:eastAsia="pt-BR"/>
              </w:rPr>
              <w:t>Cause Cohort, case-control, cross-sectional</w:t>
            </w:r>
          </w:p>
        </w:tc>
        <w:tc>
          <w:tcPr>
            <w:tcW w:w="4741" w:type="dxa"/>
            <w:vMerge/>
            <w:tcBorders>
              <w:bottom w:val="single" w:sz="4" w:space="0" w:color="auto"/>
            </w:tcBorders>
            <w:shd w:val="clear" w:color="auto" w:fill="auto"/>
            <w:noWrap/>
          </w:tcPr>
          <w:p w14:paraId="3D2651C3" w14:textId="77777777" w:rsidR="00C675FD" w:rsidRPr="00F06012" w:rsidRDefault="00C675FD" w:rsidP="001B792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lang w:val="en-GB"/>
              </w:rPr>
            </w:pPr>
          </w:p>
        </w:tc>
      </w:tr>
      <w:tr w:rsidR="00C675FD" w:rsidRPr="00F63D0A" w14:paraId="60D937EC"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val="restart"/>
            <w:tcBorders>
              <w:top w:val="single" w:sz="4" w:space="0" w:color="auto"/>
            </w:tcBorders>
            <w:shd w:val="clear" w:color="auto" w:fill="auto"/>
            <w:noWrap/>
            <w:hideMark/>
          </w:tcPr>
          <w:p w14:paraId="76178FB2" w14:textId="77777777" w:rsidR="00C675FD" w:rsidRPr="00F06012" w:rsidRDefault="00C675FD" w:rsidP="001B7927">
            <w:pPr>
              <w:jc w:val="center"/>
              <w:rPr>
                <w:rFonts w:ascii="Times New Roman" w:eastAsia="Times New Roman" w:hAnsi="Times New Roman" w:cs="Times New Roman"/>
                <w:b w:val="0"/>
                <w:bCs w:val="0"/>
                <w:color w:val="000000"/>
                <w:sz w:val="16"/>
                <w:szCs w:val="16"/>
              </w:rPr>
            </w:pPr>
            <w:proofErr w:type="spellStart"/>
            <w:r w:rsidRPr="00F06012">
              <w:rPr>
                <w:rFonts w:ascii="Times New Roman" w:eastAsia="Times New Roman" w:hAnsi="Times New Roman" w:cs="Times New Roman"/>
                <w:color w:val="000000"/>
                <w:sz w:val="16"/>
                <w:szCs w:val="16"/>
              </w:rPr>
              <w:t>Study</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sample</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representative</w:t>
            </w:r>
            <w:proofErr w:type="spellEnd"/>
            <w:r w:rsidRPr="00F06012">
              <w:rPr>
                <w:rFonts w:ascii="Times New Roman" w:eastAsia="Times New Roman" w:hAnsi="Times New Roman" w:cs="Times New Roman"/>
                <w:color w:val="000000"/>
                <w:sz w:val="16"/>
                <w:szCs w:val="16"/>
              </w:rPr>
              <w:t>?</w:t>
            </w:r>
          </w:p>
        </w:tc>
        <w:tc>
          <w:tcPr>
            <w:tcW w:w="2233" w:type="dxa"/>
            <w:tcBorders>
              <w:top w:val="single" w:sz="4" w:space="0" w:color="auto"/>
            </w:tcBorders>
            <w:shd w:val="clear" w:color="auto" w:fill="auto"/>
            <w:noWrap/>
            <w:hideMark/>
          </w:tcPr>
          <w:p w14:paraId="00F09C0D"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Source</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of</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sample</w:t>
            </w:r>
            <w:proofErr w:type="spellEnd"/>
          </w:p>
        </w:tc>
        <w:tc>
          <w:tcPr>
            <w:tcW w:w="4741" w:type="dxa"/>
            <w:tcBorders>
              <w:top w:val="single" w:sz="4" w:space="0" w:color="auto"/>
            </w:tcBorders>
            <w:shd w:val="clear" w:color="auto" w:fill="auto"/>
            <w:noWrap/>
            <w:hideMark/>
          </w:tcPr>
          <w:p w14:paraId="299F56FF" w14:textId="77777777" w:rsidR="00C675FD" w:rsidRPr="00F06012" w:rsidRDefault="00C675FD" w:rsidP="001B7927">
            <w:pPr>
              <w:spacing w:line="276" w:lineRule="auto"/>
              <w:ind w:right="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F06012">
              <w:rPr>
                <w:rFonts w:ascii="Times New Roman" w:eastAsia="Times New Roman" w:hAnsi="Times New Roman" w:cs="Times New Roman"/>
                <w:sz w:val="16"/>
                <w:szCs w:val="16"/>
                <w:lang w:val="en-US"/>
              </w:rPr>
              <w:t>The domain was considered (0) in cases of detailed origin, (+) to specified origin of only one group and (++) in cases of absence of specification of the origin of the groups</w:t>
            </w:r>
          </w:p>
        </w:tc>
      </w:tr>
      <w:tr w:rsidR="00C675FD" w:rsidRPr="00F63D0A" w14:paraId="42D8884D"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0843426D"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1757F7C3"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Sampling</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method</w:t>
            </w:r>
            <w:proofErr w:type="spellEnd"/>
          </w:p>
        </w:tc>
        <w:tc>
          <w:tcPr>
            <w:tcW w:w="4741" w:type="dxa"/>
            <w:shd w:val="clear" w:color="auto" w:fill="auto"/>
            <w:noWrap/>
            <w:hideMark/>
          </w:tcPr>
          <w:p w14:paraId="24C8B51B" w14:textId="77777777" w:rsidR="00C675FD" w:rsidRPr="00F06012" w:rsidRDefault="00C675FD" w:rsidP="001B792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The item was assigned (0) for full description of sampling method, (+) for poor or no description of sample method, with no problem in matching between groups and (++) for poor or no description of sample method, interfering in matching of the groups</w:t>
            </w:r>
          </w:p>
        </w:tc>
      </w:tr>
      <w:tr w:rsidR="00C675FD" w:rsidRPr="00F63D0A" w14:paraId="198C6DC8"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07F1D45B"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636C6D7D" w14:textId="77777777" w:rsidR="00C675FD" w:rsidRPr="00F06012" w:rsidRDefault="00C675FD" w:rsidP="001B792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Sample</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size</w:t>
            </w:r>
            <w:proofErr w:type="spellEnd"/>
          </w:p>
        </w:tc>
        <w:tc>
          <w:tcPr>
            <w:tcW w:w="4741" w:type="dxa"/>
            <w:shd w:val="clear" w:color="auto" w:fill="auto"/>
            <w:noWrap/>
            <w:hideMark/>
          </w:tcPr>
          <w:p w14:paraId="51B14AB9" w14:textId="77777777" w:rsidR="00C675FD" w:rsidRPr="00F06012" w:rsidRDefault="00C675FD" w:rsidP="001B792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A minor problem (+) was considered when the sample was not representative or did not report a sample calculation. To a major problem, (++) was considered when no sample calculation was provided and the number of participants was less than 50 participants, (0) was considered in absence of the above factors.</w:t>
            </w:r>
          </w:p>
        </w:tc>
      </w:tr>
      <w:tr w:rsidR="00C675FD" w:rsidRPr="00F63D0A" w14:paraId="43A616B4"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3B5C4B94"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5ECC2FE6"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Entry</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criteria</w:t>
            </w:r>
            <w:proofErr w:type="spellEnd"/>
            <w:r w:rsidRPr="00F06012">
              <w:rPr>
                <w:rFonts w:ascii="Times New Roman" w:eastAsia="Times New Roman" w:hAnsi="Times New Roman" w:cs="Times New Roman"/>
                <w:color w:val="000000"/>
                <w:sz w:val="16"/>
                <w:szCs w:val="16"/>
              </w:rPr>
              <w:t>/</w:t>
            </w:r>
            <w:proofErr w:type="spellStart"/>
            <w:r w:rsidRPr="00F06012">
              <w:rPr>
                <w:rFonts w:ascii="Times New Roman" w:eastAsia="Times New Roman" w:hAnsi="Times New Roman" w:cs="Times New Roman"/>
                <w:color w:val="000000"/>
                <w:sz w:val="16"/>
                <w:szCs w:val="16"/>
              </w:rPr>
              <w:t>exclusion</w:t>
            </w:r>
            <w:proofErr w:type="spellEnd"/>
          </w:p>
        </w:tc>
        <w:tc>
          <w:tcPr>
            <w:tcW w:w="4741" w:type="dxa"/>
            <w:shd w:val="clear" w:color="auto" w:fill="auto"/>
            <w:noWrap/>
            <w:hideMark/>
          </w:tcPr>
          <w:p w14:paraId="5A56812A" w14:textId="77777777" w:rsidR="00C675FD" w:rsidRPr="00F06012" w:rsidRDefault="00C675FD" w:rsidP="001B7927">
            <w:pPr>
              <w:spacing w:line="276" w:lineRule="auto"/>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eastAsia="Times New Roman" w:hAnsi="Times New Roman" w:cs="Times New Roman"/>
                <w:sz w:val="16"/>
                <w:szCs w:val="16"/>
                <w:lang w:val="en-US"/>
              </w:rPr>
              <w:t xml:space="preserve">A minor (+) problem was attributed when the control group was a case of a history of previous </w:t>
            </w:r>
            <w:r w:rsidRPr="00F06012">
              <w:rPr>
                <w:rFonts w:ascii="Times New Roman" w:hAnsi="Times New Roman" w:cs="Times New Roman"/>
                <w:sz w:val="16"/>
                <w:szCs w:val="16"/>
                <w:lang w:val="en-US"/>
              </w:rPr>
              <w:t>neurodegenerative diseases</w:t>
            </w:r>
            <w:r w:rsidRPr="00F06012">
              <w:rPr>
                <w:rFonts w:ascii="Times New Roman" w:eastAsia="Times New Roman" w:hAnsi="Times New Roman" w:cs="Times New Roman"/>
                <w:sz w:val="16"/>
                <w:szCs w:val="16"/>
                <w:lang w:val="en-US"/>
              </w:rPr>
              <w:t xml:space="preserve">, dementia or cognitive impairment. </w:t>
            </w:r>
            <w:r w:rsidRPr="00F06012">
              <w:rPr>
                <w:rFonts w:ascii="Times New Roman" w:hAnsi="Times New Roman" w:cs="Times New Roman"/>
                <w:sz w:val="16"/>
                <w:szCs w:val="16"/>
                <w:lang w:val="en-US"/>
              </w:rPr>
              <w:t>In the case of more than one item previously mentioned, considered a major problem (++).</w:t>
            </w:r>
          </w:p>
        </w:tc>
      </w:tr>
      <w:tr w:rsidR="00C675FD" w:rsidRPr="00F63D0A" w14:paraId="6C1B6E94" w14:textId="77777777" w:rsidTr="001B7927">
        <w:trPr>
          <w:trHeight w:val="829"/>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hideMark/>
          </w:tcPr>
          <w:p w14:paraId="55C1C730"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tcBorders>
              <w:bottom w:val="single" w:sz="4" w:space="0" w:color="auto"/>
            </w:tcBorders>
            <w:shd w:val="clear" w:color="auto" w:fill="auto"/>
            <w:noWrap/>
            <w:hideMark/>
          </w:tcPr>
          <w:p w14:paraId="06036770"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F06012">
              <w:rPr>
                <w:rFonts w:ascii="Times New Roman" w:eastAsia="Times New Roman" w:hAnsi="Times New Roman" w:cs="Times New Roman"/>
                <w:color w:val="000000"/>
                <w:sz w:val="16"/>
                <w:szCs w:val="16"/>
              </w:rPr>
              <w:t>Non-</w:t>
            </w:r>
            <w:proofErr w:type="spellStart"/>
            <w:r w:rsidRPr="00F06012">
              <w:rPr>
                <w:rFonts w:ascii="Times New Roman" w:eastAsia="Times New Roman" w:hAnsi="Times New Roman" w:cs="Times New Roman"/>
                <w:color w:val="000000"/>
                <w:sz w:val="16"/>
                <w:szCs w:val="16"/>
              </w:rPr>
              <w:t>respondents</w:t>
            </w:r>
            <w:proofErr w:type="spellEnd"/>
          </w:p>
        </w:tc>
        <w:tc>
          <w:tcPr>
            <w:tcW w:w="4741" w:type="dxa"/>
            <w:tcBorders>
              <w:bottom w:val="single" w:sz="4" w:space="0" w:color="auto"/>
            </w:tcBorders>
            <w:shd w:val="clear" w:color="auto" w:fill="auto"/>
            <w:noWrap/>
            <w:hideMark/>
          </w:tcPr>
          <w:p w14:paraId="4BA3F5D9" w14:textId="77777777" w:rsidR="00C675FD" w:rsidRPr="00F06012" w:rsidRDefault="00C675FD" w:rsidP="001B792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The (0) was attributed when there was no refusal to participation in the study, (+) was assigned when there was refusal, but did not compromise the sample, and (++) when there was refusal and impairment of the sample size.</w:t>
            </w:r>
          </w:p>
        </w:tc>
      </w:tr>
      <w:tr w:rsidR="00C675FD" w:rsidRPr="00F63D0A" w14:paraId="66FC524F"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val="restart"/>
            <w:tcBorders>
              <w:top w:val="single" w:sz="4" w:space="0" w:color="auto"/>
            </w:tcBorders>
            <w:shd w:val="clear" w:color="auto" w:fill="auto"/>
            <w:noWrap/>
            <w:hideMark/>
          </w:tcPr>
          <w:p w14:paraId="736E216B" w14:textId="77777777" w:rsidR="00C675FD" w:rsidRPr="00F06012" w:rsidRDefault="00C675FD" w:rsidP="001B7927">
            <w:pPr>
              <w:jc w:val="center"/>
              <w:rPr>
                <w:rFonts w:ascii="Times New Roman" w:eastAsia="Times New Roman" w:hAnsi="Times New Roman" w:cs="Times New Roman"/>
                <w:b w:val="0"/>
                <w:bCs w:val="0"/>
                <w:color w:val="000000"/>
                <w:sz w:val="16"/>
                <w:szCs w:val="16"/>
              </w:rPr>
            </w:pPr>
            <w:proofErr w:type="spellStart"/>
            <w:r w:rsidRPr="00F06012">
              <w:rPr>
                <w:rFonts w:ascii="Times New Roman" w:eastAsia="Times New Roman" w:hAnsi="Times New Roman" w:cs="Times New Roman"/>
                <w:color w:val="000000"/>
                <w:sz w:val="16"/>
                <w:szCs w:val="16"/>
              </w:rPr>
              <w:t>Control</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group</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acceptable</w:t>
            </w:r>
            <w:proofErr w:type="spellEnd"/>
            <w:r w:rsidRPr="00F06012">
              <w:rPr>
                <w:rFonts w:ascii="Times New Roman" w:eastAsia="Times New Roman" w:hAnsi="Times New Roman" w:cs="Times New Roman"/>
                <w:color w:val="000000"/>
                <w:sz w:val="16"/>
                <w:szCs w:val="16"/>
              </w:rPr>
              <w:t>?</w:t>
            </w:r>
          </w:p>
        </w:tc>
        <w:tc>
          <w:tcPr>
            <w:tcW w:w="2233" w:type="dxa"/>
            <w:tcBorders>
              <w:top w:val="single" w:sz="4" w:space="0" w:color="auto"/>
            </w:tcBorders>
            <w:shd w:val="clear" w:color="auto" w:fill="auto"/>
            <w:noWrap/>
            <w:hideMark/>
          </w:tcPr>
          <w:p w14:paraId="6304F73C"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Definition</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of</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controls</w:t>
            </w:r>
            <w:proofErr w:type="spellEnd"/>
          </w:p>
        </w:tc>
        <w:tc>
          <w:tcPr>
            <w:tcW w:w="4741" w:type="dxa"/>
            <w:tcBorders>
              <w:top w:val="single" w:sz="4" w:space="0" w:color="auto"/>
            </w:tcBorders>
            <w:shd w:val="clear" w:color="auto" w:fill="auto"/>
            <w:noWrap/>
            <w:hideMark/>
          </w:tcPr>
          <w:p w14:paraId="508DB241" w14:textId="77777777" w:rsidR="00C675FD" w:rsidRPr="00F06012" w:rsidRDefault="00C675FD" w:rsidP="001B792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It was attributed (0) when all characteristics of control group were described, (+) when any information was pendent as the origin of control group, the selection criterions and a different origin between case and control groups and (++) when two or more items described in previously items.</w:t>
            </w:r>
          </w:p>
        </w:tc>
      </w:tr>
      <w:tr w:rsidR="00C675FD" w:rsidRPr="00F63D0A" w14:paraId="4E7E743E"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78EE93B6"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73A5A659"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Source</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of</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controls</w:t>
            </w:r>
            <w:proofErr w:type="spellEnd"/>
          </w:p>
        </w:tc>
        <w:tc>
          <w:tcPr>
            <w:tcW w:w="4741" w:type="dxa"/>
            <w:shd w:val="clear" w:color="auto" w:fill="auto"/>
            <w:noWrap/>
            <w:hideMark/>
          </w:tcPr>
          <w:p w14:paraId="34EBA0A4" w14:textId="77777777" w:rsidR="00C675FD" w:rsidRPr="00F06012" w:rsidRDefault="00C675FD" w:rsidP="001B7927">
            <w:pPr>
              <w:spacing w:line="276" w:lineRule="auto"/>
              <w:ind w:right="2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F06012">
              <w:rPr>
                <w:rFonts w:ascii="Times New Roman" w:eastAsia="Times New Roman" w:hAnsi="Times New Roman" w:cs="Times New Roman"/>
                <w:sz w:val="16"/>
                <w:szCs w:val="16"/>
                <w:lang w:val="en-US"/>
              </w:rPr>
              <w:t>It was considered (0) when control group was referred, (+) when the origin of groups was different, but with reasons and (++) when the groups present different origins without reasons.</w:t>
            </w:r>
          </w:p>
        </w:tc>
      </w:tr>
      <w:tr w:rsidR="00C675FD" w:rsidRPr="00F63D0A" w14:paraId="58512412"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643E3EFF"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4303999F" w14:textId="77777777" w:rsidR="00C675FD" w:rsidRPr="00F06012" w:rsidRDefault="00C675FD" w:rsidP="001B792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Matching</w:t>
            </w:r>
            <w:proofErr w:type="spellEnd"/>
            <w:r w:rsidRPr="00F06012">
              <w:rPr>
                <w:rFonts w:ascii="Times New Roman" w:eastAsia="Times New Roman" w:hAnsi="Times New Roman" w:cs="Times New Roman"/>
                <w:color w:val="000000"/>
                <w:sz w:val="16"/>
                <w:szCs w:val="16"/>
              </w:rPr>
              <w:t>/</w:t>
            </w:r>
            <w:proofErr w:type="spellStart"/>
            <w:r w:rsidRPr="00F06012">
              <w:rPr>
                <w:rFonts w:ascii="Times New Roman" w:eastAsia="Times New Roman" w:hAnsi="Times New Roman" w:cs="Times New Roman"/>
                <w:color w:val="000000"/>
                <w:sz w:val="16"/>
                <w:szCs w:val="16"/>
              </w:rPr>
              <w:t>randomization</w:t>
            </w:r>
            <w:proofErr w:type="spellEnd"/>
          </w:p>
        </w:tc>
        <w:tc>
          <w:tcPr>
            <w:tcW w:w="4741" w:type="dxa"/>
            <w:shd w:val="clear" w:color="auto" w:fill="auto"/>
            <w:noWrap/>
            <w:hideMark/>
          </w:tcPr>
          <w:p w14:paraId="7C29528F" w14:textId="77777777" w:rsidR="00C675FD" w:rsidRPr="00F06012" w:rsidRDefault="00C675FD" w:rsidP="001B792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In this item, (0) was assigned to cases of randomized/matched groups, (+) to cases of no description of randomization, but with matching of groups and (++) to no description of randomization or matching.</w:t>
            </w:r>
          </w:p>
        </w:tc>
      </w:tr>
      <w:tr w:rsidR="00C675FD" w:rsidRPr="00F63D0A" w14:paraId="3B85B0DA"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hideMark/>
          </w:tcPr>
          <w:p w14:paraId="3BE1A493"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tcBorders>
              <w:bottom w:val="single" w:sz="4" w:space="0" w:color="auto"/>
            </w:tcBorders>
            <w:shd w:val="clear" w:color="auto" w:fill="auto"/>
            <w:noWrap/>
            <w:hideMark/>
          </w:tcPr>
          <w:p w14:paraId="5A7373AB" w14:textId="77777777" w:rsidR="00C675FD" w:rsidRPr="00F06012" w:rsidRDefault="00C675FD" w:rsidP="001B792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Comparable</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characteristics</w:t>
            </w:r>
            <w:proofErr w:type="spellEnd"/>
          </w:p>
        </w:tc>
        <w:tc>
          <w:tcPr>
            <w:tcW w:w="4741" w:type="dxa"/>
            <w:tcBorders>
              <w:bottom w:val="single" w:sz="4" w:space="0" w:color="auto"/>
            </w:tcBorders>
            <w:shd w:val="clear" w:color="auto" w:fill="auto"/>
            <w:noWrap/>
            <w:hideMark/>
          </w:tcPr>
          <w:p w14:paraId="1A293FEA" w14:textId="77777777" w:rsidR="00C675FD" w:rsidRPr="00F06012" w:rsidRDefault="00C675FD" w:rsidP="001B792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It was attributed (0) to matched groups or not matched by the impossibility of being subsequently adjusted and (++) presence of unpaired variables that were not paired or adjusted.</w:t>
            </w:r>
          </w:p>
        </w:tc>
      </w:tr>
      <w:tr w:rsidR="00C675FD" w:rsidRPr="00F63D0A" w14:paraId="08DE1823"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val="restart"/>
            <w:tcBorders>
              <w:top w:val="single" w:sz="4" w:space="0" w:color="auto"/>
            </w:tcBorders>
            <w:shd w:val="clear" w:color="auto" w:fill="auto"/>
            <w:noWrap/>
            <w:hideMark/>
          </w:tcPr>
          <w:p w14:paraId="12DE618E" w14:textId="77777777" w:rsidR="00C675FD" w:rsidRPr="00F06012" w:rsidRDefault="00C675FD" w:rsidP="001B7927">
            <w:pPr>
              <w:jc w:val="center"/>
              <w:rPr>
                <w:rFonts w:ascii="Times New Roman" w:eastAsia="Times New Roman" w:hAnsi="Times New Roman" w:cs="Times New Roman"/>
                <w:b w:val="0"/>
                <w:bCs w:val="0"/>
                <w:color w:val="000000"/>
                <w:sz w:val="16"/>
                <w:szCs w:val="16"/>
                <w:lang w:val="en-US"/>
              </w:rPr>
            </w:pPr>
            <w:r w:rsidRPr="00F06012">
              <w:rPr>
                <w:rFonts w:ascii="Times New Roman" w:eastAsia="Times New Roman" w:hAnsi="Times New Roman" w:cs="Times New Roman"/>
                <w:color w:val="000000"/>
                <w:sz w:val="16"/>
                <w:szCs w:val="16"/>
                <w:lang w:val="en-US"/>
              </w:rPr>
              <w:t>Quality of measurements and outcomes?</w:t>
            </w:r>
          </w:p>
        </w:tc>
        <w:tc>
          <w:tcPr>
            <w:tcW w:w="2233" w:type="dxa"/>
            <w:tcBorders>
              <w:top w:val="single" w:sz="4" w:space="0" w:color="auto"/>
            </w:tcBorders>
            <w:shd w:val="clear" w:color="auto" w:fill="auto"/>
            <w:noWrap/>
            <w:hideMark/>
          </w:tcPr>
          <w:p w14:paraId="78514D90"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Validity</w:t>
            </w:r>
            <w:proofErr w:type="spellEnd"/>
          </w:p>
        </w:tc>
        <w:tc>
          <w:tcPr>
            <w:tcW w:w="4741" w:type="dxa"/>
            <w:tcBorders>
              <w:top w:val="single" w:sz="4" w:space="0" w:color="auto"/>
            </w:tcBorders>
            <w:shd w:val="clear" w:color="auto" w:fill="auto"/>
            <w:noWrap/>
            <w:hideMark/>
          </w:tcPr>
          <w:p w14:paraId="62198A5E" w14:textId="77777777" w:rsidR="00C675FD" w:rsidRPr="00F06012" w:rsidRDefault="00C675FD" w:rsidP="001B792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It was considered (0) when the evaluation method applied is appropriate; (+) when using a single method, but with appropriate sensitivity with good specificity; (++) when using a single method, without an adequate specificity or good sensitivity.</w:t>
            </w:r>
          </w:p>
        </w:tc>
      </w:tr>
      <w:tr w:rsidR="00C675FD" w:rsidRPr="00F63D0A" w14:paraId="4C82C5A8"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4B509DFA"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6EC9608D"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Reproducibility</w:t>
            </w:r>
            <w:proofErr w:type="spellEnd"/>
          </w:p>
        </w:tc>
        <w:tc>
          <w:tcPr>
            <w:tcW w:w="4741" w:type="dxa"/>
            <w:shd w:val="clear" w:color="auto" w:fill="auto"/>
            <w:noWrap/>
            <w:hideMark/>
          </w:tcPr>
          <w:p w14:paraId="3E89EE2B" w14:textId="77777777" w:rsidR="00C675FD" w:rsidRPr="00F06012" w:rsidRDefault="00C675FD" w:rsidP="001B792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It was considered (0) whether the evaluation methods were well described; (+) when a lack description of any step of the method was presented, for example, the identification of the patients of the groups studied in laboratory samples, evaluations at different times or application of different methods between groups of certain pathology; (++) when two or more of the previous items are present.</w:t>
            </w:r>
          </w:p>
        </w:tc>
      </w:tr>
      <w:tr w:rsidR="00C675FD" w:rsidRPr="00F63D0A" w14:paraId="1FD9D6B3"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4FE5964C"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35C3BA66"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Blindness</w:t>
            </w:r>
            <w:proofErr w:type="spellEnd"/>
          </w:p>
        </w:tc>
        <w:tc>
          <w:tcPr>
            <w:tcW w:w="4741" w:type="dxa"/>
            <w:shd w:val="clear" w:color="auto" w:fill="auto"/>
            <w:noWrap/>
            <w:hideMark/>
          </w:tcPr>
          <w:p w14:paraId="30D2BE43" w14:textId="77777777" w:rsidR="00C675FD" w:rsidRPr="00F06012" w:rsidRDefault="00C675FD" w:rsidP="001B792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The condition of the study participants was considered to be "Blind", in this case being assigned the signal (0), in cases of "not blind" the signal (++) was attributed</w:t>
            </w:r>
          </w:p>
        </w:tc>
      </w:tr>
      <w:tr w:rsidR="00C675FD" w:rsidRPr="00F63D0A" w14:paraId="3FDA5B51"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hideMark/>
          </w:tcPr>
          <w:p w14:paraId="030E5A03"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tcBorders>
              <w:bottom w:val="single" w:sz="4" w:space="0" w:color="auto"/>
            </w:tcBorders>
            <w:shd w:val="clear" w:color="auto" w:fill="auto"/>
            <w:noWrap/>
            <w:hideMark/>
          </w:tcPr>
          <w:p w14:paraId="589FD56B"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Quality</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control</w:t>
            </w:r>
            <w:proofErr w:type="spellEnd"/>
          </w:p>
        </w:tc>
        <w:tc>
          <w:tcPr>
            <w:tcW w:w="4741" w:type="dxa"/>
            <w:tcBorders>
              <w:bottom w:val="single" w:sz="4" w:space="0" w:color="auto"/>
            </w:tcBorders>
            <w:shd w:val="clear" w:color="auto" w:fill="auto"/>
            <w:noWrap/>
            <w:hideMark/>
          </w:tcPr>
          <w:p w14:paraId="06CB49C9" w14:textId="77777777" w:rsidR="00C675FD" w:rsidRPr="00F06012" w:rsidRDefault="00C675FD" w:rsidP="001B792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 xml:space="preserve">It was considered a problem when the evaluators were not calibrated; when ungraduated students carried out the assessment without </w:t>
            </w:r>
            <w:r w:rsidRPr="00F06012">
              <w:rPr>
                <w:rFonts w:ascii="Times New Roman" w:hAnsi="Times New Roman" w:cs="Times New Roman"/>
                <w:sz w:val="16"/>
                <w:szCs w:val="16"/>
                <w:lang w:val="en-US"/>
              </w:rPr>
              <w:lastRenderedPageBreak/>
              <w:t>supervision of a qualified dentist; analysis of periodontitis only radiographic and/or depth of periodontal pockets, to evaluate less than three dental faces or not to mention how many faces were evaluated. When two of these problems were identified, it was considered as a minor problem (+) and major problems (++) if more than two of these characteristics were described.</w:t>
            </w:r>
          </w:p>
        </w:tc>
      </w:tr>
      <w:tr w:rsidR="00C675FD" w:rsidRPr="00F63D0A" w14:paraId="0434BE34"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val="restart"/>
            <w:tcBorders>
              <w:top w:val="single" w:sz="4" w:space="0" w:color="auto"/>
            </w:tcBorders>
            <w:shd w:val="clear" w:color="auto" w:fill="auto"/>
            <w:noWrap/>
            <w:hideMark/>
          </w:tcPr>
          <w:p w14:paraId="36EE0E37" w14:textId="77777777" w:rsidR="00C675FD" w:rsidRPr="00F06012" w:rsidRDefault="00C675FD" w:rsidP="001B7927">
            <w:pPr>
              <w:jc w:val="center"/>
              <w:rPr>
                <w:rFonts w:ascii="Times New Roman" w:eastAsia="Times New Roman" w:hAnsi="Times New Roman" w:cs="Times New Roman"/>
                <w:b w:val="0"/>
                <w:bCs w:val="0"/>
                <w:color w:val="000000"/>
                <w:sz w:val="16"/>
                <w:szCs w:val="16"/>
              </w:rPr>
            </w:pPr>
            <w:proofErr w:type="spellStart"/>
            <w:r w:rsidRPr="00F06012">
              <w:rPr>
                <w:rFonts w:ascii="Times New Roman" w:eastAsia="Times New Roman" w:hAnsi="Times New Roman" w:cs="Times New Roman"/>
                <w:color w:val="000000"/>
                <w:sz w:val="16"/>
                <w:szCs w:val="16"/>
              </w:rPr>
              <w:t>Completeness</w:t>
            </w:r>
            <w:proofErr w:type="spellEnd"/>
          </w:p>
        </w:tc>
        <w:tc>
          <w:tcPr>
            <w:tcW w:w="2233" w:type="dxa"/>
            <w:tcBorders>
              <w:top w:val="single" w:sz="4" w:space="0" w:color="auto"/>
            </w:tcBorders>
            <w:shd w:val="clear" w:color="auto" w:fill="auto"/>
            <w:noWrap/>
            <w:hideMark/>
          </w:tcPr>
          <w:p w14:paraId="65A41B03"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Compliance</w:t>
            </w:r>
            <w:proofErr w:type="spellEnd"/>
          </w:p>
        </w:tc>
        <w:tc>
          <w:tcPr>
            <w:tcW w:w="4741" w:type="dxa"/>
            <w:tcBorders>
              <w:top w:val="single" w:sz="4" w:space="0" w:color="auto"/>
            </w:tcBorders>
            <w:shd w:val="clear" w:color="auto" w:fill="auto"/>
            <w:noWrap/>
            <w:hideMark/>
          </w:tcPr>
          <w:p w14:paraId="63AD236B" w14:textId="77777777" w:rsidR="00C675FD" w:rsidRPr="00F06012" w:rsidRDefault="00C675FD" w:rsidP="001B792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It was assigned (0) for a sample size that remains the same from the beginning to the end or decreases without compromising the power of the test; (+) for differences in sample size at the end of the study, compromising the power of the test, but with reasons and adjusts; (++) for difference in sample size at the end of the study, compromising the power of the test, without reasons.</w:t>
            </w:r>
          </w:p>
        </w:tc>
      </w:tr>
      <w:tr w:rsidR="00C675FD" w:rsidRPr="00F63D0A" w14:paraId="76D7BB0E"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76718DCE"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7D5A0B86"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Drop</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outs</w:t>
            </w:r>
            <w:proofErr w:type="spellEnd"/>
          </w:p>
        </w:tc>
        <w:tc>
          <w:tcPr>
            <w:tcW w:w="4741" w:type="dxa"/>
            <w:shd w:val="clear" w:color="auto" w:fill="auto"/>
            <w:noWrap/>
            <w:hideMark/>
          </w:tcPr>
          <w:p w14:paraId="0278FEE8" w14:textId="77777777" w:rsidR="00C675FD" w:rsidRPr="00F06012" w:rsidRDefault="00C675FD" w:rsidP="001B792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The (0) was scored when there is no loss during the study, (+) when there is withdrawal that involves the inclusion criteria, such as age, sex, (++) when there is withdrawal and it compromises more than one criterion.</w:t>
            </w:r>
          </w:p>
        </w:tc>
      </w:tr>
      <w:tr w:rsidR="00C675FD" w:rsidRPr="00F63D0A" w14:paraId="7B28651E"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4D3011CE"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4827F735"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Deaths</w:t>
            </w:r>
            <w:proofErr w:type="spellEnd"/>
          </w:p>
        </w:tc>
        <w:tc>
          <w:tcPr>
            <w:tcW w:w="4741" w:type="dxa"/>
            <w:shd w:val="clear" w:color="auto" w:fill="auto"/>
            <w:noWrap/>
            <w:hideMark/>
          </w:tcPr>
          <w:p w14:paraId="40439142" w14:textId="77777777" w:rsidR="00C675FD" w:rsidRPr="00F06012" w:rsidRDefault="00C675FD" w:rsidP="001B7927">
            <w:pPr>
              <w:spacing w:line="276" w:lineRule="auto"/>
              <w:ind w:right="4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This item was scored as Not Applicable (NA).</w:t>
            </w:r>
          </w:p>
        </w:tc>
      </w:tr>
      <w:tr w:rsidR="00C675FD" w:rsidRPr="00F63D0A" w14:paraId="2EBA7E11"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hideMark/>
          </w:tcPr>
          <w:p w14:paraId="57BC2F6D"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tcBorders>
              <w:bottom w:val="single" w:sz="4" w:space="0" w:color="auto"/>
            </w:tcBorders>
            <w:shd w:val="clear" w:color="auto" w:fill="auto"/>
            <w:noWrap/>
            <w:hideMark/>
          </w:tcPr>
          <w:p w14:paraId="6974486E"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Missing</w:t>
            </w:r>
            <w:proofErr w:type="spellEnd"/>
            <w:r w:rsidRPr="00F06012">
              <w:rPr>
                <w:rFonts w:ascii="Times New Roman" w:eastAsia="Times New Roman" w:hAnsi="Times New Roman" w:cs="Times New Roman"/>
                <w:color w:val="000000"/>
                <w:sz w:val="16"/>
                <w:szCs w:val="16"/>
              </w:rPr>
              <w:t xml:space="preserve"> data</w:t>
            </w:r>
          </w:p>
        </w:tc>
        <w:tc>
          <w:tcPr>
            <w:tcW w:w="4741" w:type="dxa"/>
            <w:tcBorders>
              <w:bottom w:val="single" w:sz="4" w:space="0" w:color="auto"/>
            </w:tcBorders>
            <w:shd w:val="clear" w:color="auto" w:fill="auto"/>
            <w:noWrap/>
            <w:hideMark/>
          </w:tcPr>
          <w:p w14:paraId="2D0B8A04" w14:textId="77777777" w:rsidR="00C675FD" w:rsidRPr="00F06012" w:rsidRDefault="00C675FD" w:rsidP="001B792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In this item, (0) was assigned to cases of randomized/matched groups, (+) to cases of no description of randomization, but with matching of groups and (++) to no description of randomization or matching.</w:t>
            </w:r>
          </w:p>
        </w:tc>
      </w:tr>
      <w:tr w:rsidR="00C675FD" w:rsidRPr="00F63D0A" w14:paraId="28D4918B"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val="restart"/>
            <w:tcBorders>
              <w:top w:val="single" w:sz="4" w:space="0" w:color="auto"/>
            </w:tcBorders>
            <w:shd w:val="clear" w:color="auto" w:fill="auto"/>
            <w:noWrap/>
            <w:hideMark/>
          </w:tcPr>
          <w:p w14:paraId="43831802" w14:textId="77777777" w:rsidR="00C675FD" w:rsidRPr="00F06012" w:rsidRDefault="00C675FD" w:rsidP="001B7927">
            <w:pPr>
              <w:jc w:val="center"/>
              <w:rPr>
                <w:rFonts w:ascii="Times New Roman" w:eastAsia="Times New Roman" w:hAnsi="Times New Roman" w:cs="Times New Roman"/>
                <w:b w:val="0"/>
                <w:bCs w:val="0"/>
                <w:color w:val="000000"/>
                <w:sz w:val="16"/>
                <w:szCs w:val="16"/>
              </w:rPr>
            </w:pPr>
            <w:proofErr w:type="spellStart"/>
            <w:r w:rsidRPr="00F06012">
              <w:rPr>
                <w:rFonts w:ascii="Times New Roman" w:eastAsia="Times New Roman" w:hAnsi="Times New Roman" w:cs="Times New Roman"/>
                <w:color w:val="000000"/>
                <w:sz w:val="16"/>
                <w:szCs w:val="16"/>
              </w:rPr>
              <w:t>Distorting</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influences</w:t>
            </w:r>
            <w:proofErr w:type="spellEnd"/>
            <w:r w:rsidRPr="00F06012">
              <w:rPr>
                <w:rFonts w:ascii="Times New Roman" w:eastAsia="Times New Roman" w:hAnsi="Times New Roman" w:cs="Times New Roman"/>
                <w:color w:val="000000"/>
                <w:sz w:val="16"/>
                <w:szCs w:val="16"/>
              </w:rPr>
              <w:t>?</w:t>
            </w:r>
          </w:p>
        </w:tc>
        <w:tc>
          <w:tcPr>
            <w:tcW w:w="2233" w:type="dxa"/>
            <w:tcBorders>
              <w:top w:val="single" w:sz="4" w:space="0" w:color="auto"/>
            </w:tcBorders>
            <w:shd w:val="clear" w:color="auto" w:fill="auto"/>
            <w:noWrap/>
            <w:hideMark/>
          </w:tcPr>
          <w:p w14:paraId="173CE9A8"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Extraneous</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treatments</w:t>
            </w:r>
            <w:proofErr w:type="spellEnd"/>
          </w:p>
        </w:tc>
        <w:tc>
          <w:tcPr>
            <w:tcW w:w="4741" w:type="dxa"/>
            <w:tcBorders>
              <w:top w:val="single" w:sz="4" w:space="0" w:color="auto"/>
            </w:tcBorders>
            <w:shd w:val="clear" w:color="auto" w:fill="auto"/>
            <w:noWrap/>
            <w:hideMark/>
          </w:tcPr>
          <w:p w14:paraId="16DC9F36" w14:textId="77777777" w:rsidR="00C675FD" w:rsidRPr="00F06012" w:rsidRDefault="00C675FD" w:rsidP="001B792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In this item, (0) was considered when there were no external influences; (+) when there are external influences, but that does not interfere in the results; (++) when there are external influences and interferes with the results.</w:t>
            </w:r>
          </w:p>
        </w:tc>
      </w:tr>
      <w:tr w:rsidR="00C675FD" w:rsidRPr="00F63D0A" w14:paraId="3AF18B23"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7DE03A70"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1E2EDCB1"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Contamination</w:t>
            </w:r>
            <w:proofErr w:type="spellEnd"/>
          </w:p>
        </w:tc>
        <w:tc>
          <w:tcPr>
            <w:tcW w:w="4741" w:type="dxa"/>
            <w:shd w:val="clear" w:color="auto" w:fill="auto"/>
            <w:noWrap/>
            <w:hideMark/>
          </w:tcPr>
          <w:p w14:paraId="06D52B7A" w14:textId="77777777" w:rsidR="00C675FD" w:rsidRPr="00F06012" w:rsidRDefault="00C675FD" w:rsidP="001B7927">
            <w:pPr>
              <w:spacing w:line="276" w:lineRule="auto"/>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This item was scored as Not Applicable (NA).</w:t>
            </w:r>
          </w:p>
        </w:tc>
      </w:tr>
      <w:tr w:rsidR="00C675FD" w:rsidRPr="00F63D0A" w14:paraId="6B0BEF32"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5F7390CF"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6F873FE5" w14:textId="77777777" w:rsidR="00C675FD" w:rsidRPr="00F06012" w:rsidRDefault="00C675FD" w:rsidP="001B792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Changes</w:t>
            </w:r>
            <w:proofErr w:type="spellEnd"/>
            <w:r w:rsidRPr="00F06012">
              <w:rPr>
                <w:rFonts w:ascii="Times New Roman" w:eastAsia="Times New Roman" w:hAnsi="Times New Roman" w:cs="Times New Roman"/>
                <w:color w:val="000000"/>
                <w:sz w:val="16"/>
                <w:szCs w:val="16"/>
              </w:rPr>
              <w:t xml:space="preserve"> over time</w:t>
            </w:r>
          </w:p>
        </w:tc>
        <w:tc>
          <w:tcPr>
            <w:tcW w:w="4741" w:type="dxa"/>
            <w:shd w:val="clear" w:color="auto" w:fill="auto"/>
            <w:noWrap/>
            <w:hideMark/>
          </w:tcPr>
          <w:p w14:paraId="32AB2735" w14:textId="77777777" w:rsidR="00C675FD" w:rsidRPr="00F06012" w:rsidRDefault="00C675FD" w:rsidP="001B792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In this item, (0) was attributed to data collected in the same time period; (+) to data collected from the control group and the study group at different times that may cause distortions; (++) when the previous item was associated with data from studies already published.</w:t>
            </w:r>
          </w:p>
        </w:tc>
      </w:tr>
      <w:tr w:rsidR="00C675FD" w:rsidRPr="00F63D0A" w14:paraId="5EDB4E20"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43E4544A"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29826FEE"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Confounding</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factors</w:t>
            </w:r>
            <w:proofErr w:type="spellEnd"/>
          </w:p>
        </w:tc>
        <w:tc>
          <w:tcPr>
            <w:tcW w:w="4741" w:type="dxa"/>
            <w:shd w:val="clear" w:color="auto" w:fill="auto"/>
            <w:noWrap/>
            <w:hideMark/>
          </w:tcPr>
          <w:p w14:paraId="0C0CB729" w14:textId="77777777" w:rsidR="00C675FD" w:rsidRPr="00F06012" w:rsidRDefault="00C675FD" w:rsidP="001B792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A problem was considered in case of the presence of men and women under the age of 45, menopausal, smoker, diabetic and obese women. A "minor" (+) problem was attributed when 1 or 2 of these characteristics were present and a "larger" (++) problem if there were 3 or more.</w:t>
            </w:r>
          </w:p>
        </w:tc>
      </w:tr>
      <w:tr w:rsidR="00C675FD" w:rsidRPr="00F63D0A" w14:paraId="0353B46E"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hideMark/>
          </w:tcPr>
          <w:p w14:paraId="1E50FE3D"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tcBorders>
              <w:bottom w:val="single" w:sz="4" w:space="0" w:color="auto"/>
            </w:tcBorders>
            <w:shd w:val="clear" w:color="auto" w:fill="auto"/>
            <w:noWrap/>
            <w:hideMark/>
          </w:tcPr>
          <w:p w14:paraId="2436311F"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roofErr w:type="spellStart"/>
            <w:r w:rsidRPr="00F06012">
              <w:rPr>
                <w:rFonts w:ascii="Times New Roman" w:eastAsia="Times New Roman" w:hAnsi="Times New Roman" w:cs="Times New Roman"/>
                <w:color w:val="000000"/>
                <w:sz w:val="16"/>
                <w:szCs w:val="16"/>
              </w:rPr>
              <w:t>Distortion</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reduced</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by</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analysis</w:t>
            </w:r>
            <w:proofErr w:type="spellEnd"/>
          </w:p>
        </w:tc>
        <w:tc>
          <w:tcPr>
            <w:tcW w:w="4741" w:type="dxa"/>
            <w:tcBorders>
              <w:bottom w:val="single" w:sz="4" w:space="0" w:color="auto"/>
            </w:tcBorders>
            <w:shd w:val="clear" w:color="auto" w:fill="auto"/>
            <w:noWrap/>
            <w:hideMark/>
          </w:tcPr>
          <w:p w14:paraId="4E072643" w14:textId="77777777" w:rsidR="00C675FD" w:rsidRPr="00F06012" w:rsidRDefault="00C675FD" w:rsidP="001B792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F06012">
              <w:rPr>
                <w:rFonts w:ascii="Times New Roman" w:hAnsi="Times New Roman" w:cs="Times New Roman"/>
                <w:sz w:val="16"/>
                <w:szCs w:val="16"/>
                <w:lang w:val="en-US"/>
              </w:rPr>
              <w:t>It was considered (0) when it cites the adjustments of the covariates that present distortions; (+) when the article report adjustment but does not say the criteria; (++) when a distortion was identified, without adjustment.</w:t>
            </w:r>
          </w:p>
        </w:tc>
      </w:tr>
      <w:tr w:rsidR="00C675FD" w:rsidRPr="00F63D0A" w14:paraId="5C2B84CE"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val="restart"/>
            <w:tcBorders>
              <w:top w:val="single" w:sz="4" w:space="0" w:color="auto"/>
            </w:tcBorders>
            <w:shd w:val="clear" w:color="auto" w:fill="auto"/>
            <w:noWrap/>
            <w:hideMark/>
          </w:tcPr>
          <w:p w14:paraId="3D3D9C81" w14:textId="77777777" w:rsidR="00C675FD" w:rsidRPr="00F06012" w:rsidRDefault="00C675FD" w:rsidP="001B7927">
            <w:pPr>
              <w:jc w:val="center"/>
              <w:rPr>
                <w:rFonts w:ascii="Times New Roman" w:eastAsia="Times New Roman" w:hAnsi="Times New Roman" w:cs="Times New Roman"/>
                <w:b w:val="0"/>
                <w:bCs w:val="0"/>
                <w:color w:val="000000"/>
                <w:sz w:val="16"/>
                <w:szCs w:val="16"/>
              </w:rPr>
            </w:pPr>
            <w:proofErr w:type="spellStart"/>
            <w:r w:rsidRPr="00F06012">
              <w:rPr>
                <w:rFonts w:ascii="Times New Roman" w:eastAsia="Times New Roman" w:hAnsi="Times New Roman" w:cs="Times New Roman"/>
                <w:color w:val="000000"/>
                <w:sz w:val="16"/>
                <w:szCs w:val="16"/>
              </w:rPr>
              <w:t>Summary</w:t>
            </w:r>
            <w:proofErr w:type="spellEnd"/>
            <w:r w:rsidRPr="00F06012">
              <w:rPr>
                <w:rFonts w:ascii="Times New Roman" w:eastAsia="Times New Roman" w:hAnsi="Times New Roman" w:cs="Times New Roman"/>
                <w:color w:val="000000"/>
                <w:sz w:val="16"/>
                <w:szCs w:val="16"/>
              </w:rPr>
              <w:t xml:space="preserve"> </w:t>
            </w:r>
            <w:proofErr w:type="spellStart"/>
            <w:r w:rsidRPr="00F06012">
              <w:rPr>
                <w:rFonts w:ascii="Times New Roman" w:eastAsia="Times New Roman" w:hAnsi="Times New Roman" w:cs="Times New Roman"/>
                <w:color w:val="000000"/>
                <w:sz w:val="16"/>
                <w:szCs w:val="16"/>
              </w:rPr>
              <w:t>questions</w:t>
            </w:r>
            <w:proofErr w:type="spellEnd"/>
          </w:p>
        </w:tc>
        <w:tc>
          <w:tcPr>
            <w:tcW w:w="2233" w:type="dxa"/>
            <w:tcBorders>
              <w:top w:val="single" w:sz="4" w:space="0" w:color="auto"/>
            </w:tcBorders>
            <w:shd w:val="clear" w:color="auto" w:fill="auto"/>
            <w:noWrap/>
            <w:hideMark/>
          </w:tcPr>
          <w:p w14:paraId="7FA9D1B6" w14:textId="77777777" w:rsidR="00C675FD" w:rsidRPr="00F06012" w:rsidRDefault="00C675FD" w:rsidP="001B7927">
            <w:pPr>
              <w:tabs>
                <w:tab w:val="left" w:pos="42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F06012">
              <w:rPr>
                <w:rFonts w:ascii="Times New Roman" w:eastAsia="Times New Roman" w:hAnsi="Times New Roman" w:cs="Times New Roman"/>
                <w:b/>
                <w:color w:val="000000"/>
                <w:sz w:val="16"/>
                <w:szCs w:val="16"/>
              </w:rPr>
              <w:t>Bias:</w:t>
            </w:r>
          </w:p>
        </w:tc>
        <w:tc>
          <w:tcPr>
            <w:tcW w:w="4741" w:type="dxa"/>
            <w:vMerge w:val="restart"/>
            <w:tcBorders>
              <w:top w:val="single" w:sz="4" w:space="0" w:color="auto"/>
            </w:tcBorders>
            <w:shd w:val="clear" w:color="auto" w:fill="auto"/>
            <w:noWrap/>
            <w:hideMark/>
          </w:tcPr>
          <w:p w14:paraId="30DF2396" w14:textId="77777777" w:rsidR="00C675FD" w:rsidRPr="00F06012" w:rsidRDefault="00C675FD" w:rsidP="001B792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7B64FDB1" w14:textId="77777777" w:rsidR="00C675FD" w:rsidRPr="00F06012" w:rsidRDefault="00C675FD" w:rsidP="001B792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6C656516" w14:textId="77777777" w:rsidR="00C675FD" w:rsidRPr="00F06012" w:rsidRDefault="00C675FD" w:rsidP="001B792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08E3EB84" w14:textId="77777777" w:rsidR="00C675FD" w:rsidRPr="00F06012" w:rsidRDefault="00C675FD" w:rsidP="001B792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14:paraId="2ACED76F" w14:textId="77777777" w:rsidR="00C675FD" w:rsidRPr="00F06012" w:rsidRDefault="00C675FD" w:rsidP="001B792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F06012">
              <w:rPr>
                <w:rFonts w:ascii="Times New Roman" w:eastAsia="Times New Roman" w:hAnsi="Times New Roman" w:cs="Times New Roman"/>
                <w:sz w:val="16"/>
                <w:szCs w:val="16"/>
                <w:lang w:val="en-US"/>
              </w:rPr>
              <w:t>“YES” or "NO" answers were assigned for each question. If the answer is NO at the three questions, the article is considered reliable, with low risk of bias.</w:t>
            </w:r>
          </w:p>
        </w:tc>
      </w:tr>
      <w:tr w:rsidR="00C675FD" w:rsidRPr="00E362C5" w14:paraId="7C0E80A8"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0C92B79E"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739AE7A3"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n-US"/>
              </w:rPr>
            </w:pPr>
            <w:r w:rsidRPr="00F06012">
              <w:rPr>
                <w:rFonts w:ascii="Times New Roman" w:eastAsia="Times New Roman" w:hAnsi="Times New Roman" w:cs="Times New Roman"/>
                <w:color w:val="000000"/>
                <w:sz w:val="16"/>
                <w:szCs w:val="16"/>
                <w:lang w:val="en-US"/>
              </w:rPr>
              <w:t>Are the results erroneously biased in certain direction?</w:t>
            </w:r>
          </w:p>
        </w:tc>
        <w:tc>
          <w:tcPr>
            <w:tcW w:w="4741" w:type="dxa"/>
            <w:vMerge/>
            <w:shd w:val="clear" w:color="auto" w:fill="auto"/>
            <w:noWrap/>
            <w:hideMark/>
          </w:tcPr>
          <w:p w14:paraId="18B53DBF" w14:textId="77777777" w:rsidR="00C675FD" w:rsidRPr="00F06012" w:rsidRDefault="00C675FD" w:rsidP="001B792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p>
        </w:tc>
      </w:tr>
      <w:tr w:rsidR="00C675FD" w:rsidRPr="00F06012" w14:paraId="62E00485"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536A96AE"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3B236F8C"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proofErr w:type="spellStart"/>
            <w:r w:rsidRPr="00F06012">
              <w:rPr>
                <w:rFonts w:ascii="Times New Roman" w:eastAsia="Times New Roman" w:hAnsi="Times New Roman" w:cs="Times New Roman"/>
                <w:b/>
                <w:color w:val="000000"/>
                <w:sz w:val="16"/>
                <w:szCs w:val="16"/>
              </w:rPr>
              <w:t>Confounding</w:t>
            </w:r>
            <w:proofErr w:type="spellEnd"/>
            <w:r w:rsidRPr="00F06012">
              <w:rPr>
                <w:rFonts w:ascii="Times New Roman" w:eastAsia="Times New Roman" w:hAnsi="Times New Roman" w:cs="Times New Roman"/>
                <w:b/>
                <w:color w:val="000000"/>
                <w:sz w:val="16"/>
                <w:szCs w:val="16"/>
              </w:rPr>
              <w:t>:</w:t>
            </w:r>
          </w:p>
        </w:tc>
        <w:tc>
          <w:tcPr>
            <w:tcW w:w="4741" w:type="dxa"/>
            <w:vMerge/>
            <w:shd w:val="clear" w:color="auto" w:fill="auto"/>
            <w:noWrap/>
            <w:hideMark/>
          </w:tcPr>
          <w:p w14:paraId="597B1BA2" w14:textId="77777777" w:rsidR="00C675FD" w:rsidRPr="00F06012" w:rsidRDefault="00C675FD" w:rsidP="001B792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C675FD" w:rsidRPr="00E362C5" w14:paraId="0BE115C9"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471A4705" w14:textId="77777777" w:rsidR="00C675FD" w:rsidRPr="00F06012" w:rsidRDefault="00C675FD" w:rsidP="001B7927">
            <w:pPr>
              <w:rPr>
                <w:rFonts w:ascii="Times New Roman" w:eastAsia="Times New Roman" w:hAnsi="Times New Roman" w:cs="Times New Roman"/>
                <w:b w:val="0"/>
                <w:bCs w:val="0"/>
                <w:color w:val="000000"/>
                <w:sz w:val="16"/>
                <w:szCs w:val="16"/>
              </w:rPr>
            </w:pPr>
          </w:p>
        </w:tc>
        <w:tc>
          <w:tcPr>
            <w:tcW w:w="2233" w:type="dxa"/>
            <w:shd w:val="clear" w:color="auto" w:fill="auto"/>
            <w:noWrap/>
            <w:hideMark/>
          </w:tcPr>
          <w:p w14:paraId="56236973"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n-US"/>
              </w:rPr>
            </w:pPr>
            <w:r w:rsidRPr="00F06012">
              <w:rPr>
                <w:rFonts w:ascii="Times New Roman" w:eastAsia="Times New Roman" w:hAnsi="Times New Roman" w:cs="Times New Roman"/>
                <w:color w:val="000000"/>
                <w:sz w:val="16"/>
                <w:szCs w:val="16"/>
                <w:lang w:val="en-US"/>
              </w:rPr>
              <w:t xml:space="preserve">Are there any serious confusing or other </w:t>
            </w:r>
            <w:proofErr w:type="spellStart"/>
            <w:r w:rsidRPr="00F06012">
              <w:rPr>
                <w:rFonts w:ascii="Times New Roman" w:eastAsia="Times New Roman" w:hAnsi="Times New Roman" w:cs="Times New Roman"/>
                <w:color w:val="000000"/>
                <w:sz w:val="16"/>
                <w:szCs w:val="16"/>
                <w:lang w:val="en-US"/>
              </w:rPr>
              <w:t>distoring</w:t>
            </w:r>
            <w:proofErr w:type="spellEnd"/>
            <w:r w:rsidRPr="00F06012">
              <w:rPr>
                <w:rFonts w:ascii="Times New Roman" w:eastAsia="Times New Roman" w:hAnsi="Times New Roman" w:cs="Times New Roman"/>
                <w:color w:val="000000"/>
                <w:sz w:val="16"/>
                <w:szCs w:val="16"/>
                <w:lang w:val="en-US"/>
              </w:rPr>
              <w:t xml:space="preserve"> influences?</w:t>
            </w:r>
          </w:p>
        </w:tc>
        <w:tc>
          <w:tcPr>
            <w:tcW w:w="4741" w:type="dxa"/>
            <w:vMerge/>
            <w:shd w:val="clear" w:color="auto" w:fill="auto"/>
            <w:noWrap/>
            <w:hideMark/>
          </w:tcPr>
          <w:p w14:paraId="27914A6E" w14:textId="77777777" w:rsidR="00C675FD" w:rsidRPr="00F06012" w:rsidRDefault="00C675FD" w:rsidP="001B792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p>
        </w:tc>
      </w:tr>
      <w:tr w:rsidR="00C675FD" w:rsidRPr="00F06012" w14:paraId="4788668A" w14:textId="77777777" w:rsidTr="001B7927">
        <w:trPr>
          <w:trHeight w:val="315"/>
        </w:trPr>
        <w:tc>
          <w:tcPr>
            <w:cnfStyle w:val="001000000000" w:firstRow="0" w:lastRow="0" w:firstColumn="1" w:lastColumn="0" w:oddVBand="0" w:evenVBand="0" w:oddHBand="0" w:evenHBand="0" w:firstRowFirstColumn="0" w:firstRowLastColumn="0" w:lastRowFirstColumn="0" w:lastRowLastColumn="0"/>
            <w:tcW w:w="1986" w:type="dxa"/>
            <w:vMerge/>
            <w:shd w:val="clear" w:color="auto" w:fill="auto"/>
            <w:hideMark/>
          </w:tcPr>
          <w:p w14:paraId="550D7FDC" w14:textId="77777777" w:rsidR="00C675FD" w:rsidRPr="00F06012" w:rsidRDefault="00C675FD" w:rsidP="001B7927">
            <w:pPr>
              <w:rPr>
                <w:rFonts w:ascii="Times New Roman" w:eastAsia="Times New Roman" w:hAnsi="Times New Roman" w:cs="Times New Roman"/>
                <w:b w:val="0"/>
                <w:bCs w:val="0"/>
                <w:color w:val="000000"/>
                <w:sz w:val="16"/>
                <w:szCs w:val="16"/>
                <w:lang w:val="en-US"/>
              </w:rPr>
            </w:pPr>
          </w:p>
        </w:tc>
        <w:tc>
          <w:tcPr>
            <w:tcW w:w="2233" w:type="dxa"/>
            <w:shd w:val="clear" w:color="auto" w:fill="auto"/>
            <w:noWrap/>
            <w:hideMark/>
          </w:tcPr>
          <w:p w14:paraId="01EEEB79" w14:textId="77777777" w:rsidR="00C675FD" w:rsidRPr="00F06012" w:rsidRDefault="00C675FD" w:rsidP="001B79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F06012">
              <w:rPr>
                <w:rFonts w:ascii="Times New Roman" w:eastAsia="Times New Roman" w:hAnsi="Times New Roman" w:cs="Times New Roman"/>
                <w:b/>
                <w:color w:val="000000"/>
                <w:sz w:val="16"/>
                <w:szCs w:val="16"/>
              </w:rPr>
              <w:t>Chance:</w:t>
            </w:r>
          </w:p>
        </w:tc>
        <w:tc>
          <w:tcPr>
            <w:tcW w:w="4741" w:type="dxa"/>
            <w:vMerge/>
            <w:shd w:val="clear" w:color="auto" w:fill="auto"/>
            <w:noWrap/>
            <w:hideMark/>
          </w:tcPr>
          <w:p w14:paraId="45CC3E8C" w14:textId="77777777" w:rsidR="00C675FD" w:rsidRPr="00F06012" w:rsidRDefault="00C675FD" w:rsidP="001B792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C675FD" w:rsidRPr="00E362C5" w14:paraId="66CD7A62" w14:textId="77777777" w:rsidTr="001B7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6" w:type="dxa"/>
            <w:vMerge/>
            <w:tcBorders>
              <w:bottom w:val="single" w:sz="4" w:space="0" w:color="auto"/>
            </w:tcBorders>
            <w:shd w:val="clear" w:color="auto" w:fill="auto"/>
            <w:hideMark/>
          </w:tcPr>
          <w:p w14:paraId="56D29945" w14:textId="77777777" w:rsidR="00C675FD" w:rsidRPr="00F06012" w:rsidRDefault="00C675FD" w:rsidP="001B7927">
            <w:pPr>
              <w:rPr>
                <w:rFonts w:ascii="Times New Roman" w:eastAsia="Times New Roman" w:hAnsi="Times New Roman" w:cs="Times New Roman"/>
                <w:b w:val="0"/>
                <w:bCs w:val="0"/>
                <w:color w:val="000000"/>
                <w:sz w:val="16"/>
                <w:szCs w:val="16"/>
              </w:rPr>
            </w:pPr>
          </w:p>
        </w:tc>
        <w:tc>
          <w:tcPr>
            <w:tcW w:w="2233" w:type="dxa"/>
            <w:tcBorders>
              <w:bottom w:val="single" w:sz="4" w:space="0" w:color="auto"/>
            </w:tcBorders>
            <w:shd w:val="clear" w:color="auto" w:fill="auto"/>
            <w:noWrap/>
            <w:hideMark/>
          </w:tcPr>
          <w:p w14:paraId="684EBD70" w14:textId="77777777" w:rsidR="00C675FD" w:rsidRPr="00F06012" w:rsidRDefault="00C675FD" w:rsidP="001B79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val="en-US"/>
              </w:rPr>
            </w:pPr>
            <w:r w:rsidRPr="00F06012">
              <w:rPr>
                <w:rFonts w:ascii="Times New Roman" w:eastAsia="Times New Roman" w:hAnsi="Times New Roman" w:cs="Times New Roman"/>
                <w:color w:val="000000"/>
                <w:sz w:val="16"/>
                <w:szCs w:val="16"/>
                <w:lang w:val="en-US"/>
              </w:rPr>
              <w:t xml:space="preserve">Is it likely that the results </w:t>
            </w:r>
            <w:proofErr w:type="spellStart"/>
            <w:r w:rsidRPr="00F06012">
              <w:rPr>
                <w:rFonts w:ascii="Times New Roman" w:eastAsia="Times New Roman" w:hAnsi="Times New Roman" w:cs="Times New Roman"/>
                <w:color w:val="000000"/>
                <w:sz w:val="16"/>
                <w:szCs w:val="16"/>
                <w:lang w:val="en-US"/>
              </w:rPr>
              <w:t>ocurred</w:t>
            </w:r>
            <w:proofErr w:type="spellEnd"/>
            <w:r w:rsidRPr="00F06012">
              <w:rPr>
                <w:rFonts w:ascii="Times New Roman" w:eastAsia="Times New Roman" w:hAnsi="Times New Roman" w:cs="Times New Roman"/>
                <w:color w:val="000000"/>
                <w:sz w:val="16"/>
                <w:szCs w:val="16"/>
                <w:lang w:val="en-US"/>
              </w:rPr>
              <w:t xml:space="preserve"> by chance?</w:t>
            </w:r>
          </w:p>
        </w:tc>
        <w:tc>
          <w:tcPr>
            <w:tcW w:w="4741" w:type="dxa"/>
            <w:vMerge/>
            <w:tcBorders>
              <w:bottom w:val="single" w:sz="4" w:space="0" w:color="auto"/>
            </w:tcBorders>
            <w:shd w:val="clear" w:color="auto" w:fill="auto"/>
            <w:noWrap/>
            <w:hideMark/>
          </w:tcPr>
          <w:p w14:paraId="2FC65591" w14:textId="77777777" w:rsidR="00C675FD" w:rsidRPr="00F06012" w:rsidRDefault="00C675FD" w:rsidP="001B792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p>
        </w:tc>
      </w:tr>
    </w:tbl>
    <w:p w14:paraId="51CAE08D" w14:textId="77777777" w:rsidR="00315C8F" w:rsidRPr="00315C8F" w:rsidRDefault="00315C8F" w:rsidP="00315C8F">
      <w:pPr>
        <w:spacing w:line="480" w:lineRule="auto"/>
        <w:rPr>
          <w:rFonts w:ascii="Times New Roman" w:hAnsi="Times New Roman" w:cs="Times New Roman"/>
          <w:b/>
          <w:bCs/>
          <w:sz w:val="24"/>
          <w:szCs w:val="24"/>
          <w:lang w:val="en-US"/>
        </w:rPr>
      </w:pPr>
    </w:p>
    <w:p w14:paraId="66C3495B" w14:textId="77777777" w:rsidR="00315C8F" w:rsidRPr="003B087F" w:rsidRDefault="00315C8F" w:rsidP="00315C8F">
      <w:pPr>
        <w:spacing w:line="480" w:lineRule="auto"/>
        <w:rPr>
          <w:rFonts w:ascii="Times New Roman" w:hAnsi="Times New Roman" w:cs="Times New Roman"/>
          <w:b/>
          <w:bCs/>
          <w:sz w:val="24"/>
          <w:szCs w:val="24"/>
        </w:rPr>
      </w:pPr>
      <w:proofErr w:type="spellStart"/>
      <w:r w:rsidRPr="003B087F">
        <w:rPr>
          <w:rFonts w:ascii="Times New Roman" w:hAnsi="Times New Roman" w:cs="Times New Roman"/>
          <w:b/>
          <w:bCs/>
          <w:sz w:val="24"/>
          <w:szCs w:val="24"/>
        </w:rPr>
        <w:t>References</w:t>
      </w:r>
      <w:proofErr w:type="spellEnd"/>
    </w:p>
    <w:p w14:paraId="6CE213CE" w14:textId="77777777" w:rsidR="00315C8F" w:rsidRPr="003F6F1A" w:rsidRDefault="00315C8F" w:rsidP="00315C8F">
      <w:pPr>
        <w:pStyle w:val="EndNoteBibliography"/>
        <w:spacing w:after="0"/>
        <w:ind w:left="720" w:hanging="720"/>
        <w:jc w:val="both"/>
      </w:pPr>
      <w:r w:rsidRPr="006D0D7D">
        <w:rPr>
          <w:lang w:val="pt-BR"/>
        </w:rPr>
        <w:t xml:space="preserve">Almeida, A., Fagundes, N.C.F., Maia, L.C., and Lima, R.R. (2017). </w:t>
      </w:r>
      <w:r w:rsidRPr="003F6F1A">
        <w:t xml:space="preserve">Is There An Association Between Periodontitis And Atherosclerosis In Adults? A Systematic Review. </w:t>
      </w:r>
      <w:r w:rsidRPr="003F6F1A">
        <w:rPr>
          <w:i/>
        </w:rPr>
        <w:t>Curr Vasc Pharmacol</w:t>
      </w:r>
      <w:r w:rsidRPr="003F6F1A">
        <w:t>.</w:t>
      </w:r>
    </w:p>
    <w:p w14:paraId="381EA752" w14:textId="77777777" w:rsidR="00315C8F" w:rsidRPr="003F6F1A" w:rsidRDefault="00315C8F" w:rsidP="00315C8F">
      <w:pPr>
        <w:pStyle w:val="EndNoteBibliography"/>
        <w:spacing w:after="0"/>
        <w:ind w:left="720" w:hanging="720"/>
        <w:jc w:val="both"/>
      </w:pPr>
      <w:r w:rsidRPr="003F6F1A">
        <w:t xml:space="preserve">Fowkes, F.G., and Fulton, P.M. (1991). Critical appraisal of published research: introductory guidelines. </w:t>
      </w:r>
      <w:r w:rsidRPr="003F6F1A">
        <w:rPr>
          <w:i/>
        </w:rPr>
        <w:t>BMJ : British Medical Journal</w:t>
      </w:r>
      <w:r w:rsidRPr="003F6F1A">
        <w:t xml:space="preserve"> 302</w:t>
      </w:r>
      <w:r w:rsidRPr="003F6F1A">
        <w:rPr>
          <w:b/>
        </w:rPr>
        <w:t>,</w:t>
      </w:r>
      <w:r w:rsidRPr="003F6F1A">
        <w:t xml:space="preserve"> 1136-1140.</w:t>
      </w:r>
    </w:p>
    <w:p w14:paraId="1C3D9EF6" w14:textId="5FB10225" w:rsidR="0019656A" w:rsidRPr="00FC7476" w:rsidRDefault="00315C8F" w:rsidP="00FC7476">
      <w:pPr>
        <w:pStyle w:val="EndNoteBibliography"/>
        <w:ind w:left="720" w:hanging="720"/>
        <w:jc w:val="both"/>
      </w:pPr>
      <w:r w:rsidRPr="003F6F1A">
        <w:t xml:space="preserve">Moher, D., Liberati, A., Tetzlaff, J., and Altman, D.G. (2009). Preferred reporting items for systematic reviews and meta-analyses: the PRISMA statement. </w:t>
      </w:r>
      <w:r w:rsidRPr="003F6F1A">
        <w:rPr>
          <w:i/>
        </w:rPr>
        <w:t>PLoS Med</w:t>
      </w:r>
      <w:r w:rsidRPr="003F6F1A">
        <w:t xml:space="preserve"> 6</w:t>
      </w:r>
      <w:r w:rsidRPr="003F6F1A">
        <w:rPr>
          <w:b/>
        </w:rPr>
        <w:t>,</w:t>
      </w:r>
      <w:r w:rsidR="00866DBF">
        <w:t xml:space="preserve"> e1000097.</w:t>
      </w:r>
    </w:p>
    <w:p w14:paraId="7BA4E464" w14:textId="2A7148B9" w:rsidR="0019656A" w:rsidRDefault="00382676">
      <w:pPr>
        <w:rPr>
          <w:rFonts w:ascii="Calibri" w:hAnsi="Calibri" w:cs="Calibri"/>
          <w:noProof/>
          <w:lang w:val="en-US"/>
        </w:rPr>
      </w:pPr>
      <w:r>
        <w:rPr>
          <w:rFonts w:ascii="Times New Roman" w:hAnsi="Times New Roman" w:cs="Times New Roman"/>
          <w:b/>
          <w:bCs/>
          <w:sz w:val="24"/>
          <w:szCs w:val="24"/>
          <w:lang w:val="en-US"/>
        </w:rPr>
        <w:lastRenderedPageBreak/>
        <w:t xml:space="preserve">Supplementary </w:t>
      </w:r>
      <w:r w:rsidR="0019656A">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3</w:t>
      </w:r>
      <w:r w:rsidR="0019656A">
        <w:rPr>
          <w:rFonts w:ascii="Times New Roman" w:hAnsi="Times New Roman" w:cs="Times New Roman"/>
          <w:b/>
          <w:bCs/>
          <w:sz w:val="24"/>
          <w:szCs w:val="24"/>
          <w:lang w:val="en-US"/>
        </w:rPr>
        <w:t xml:space="preserve">. </w:t>
      </w:r>
      <w:r w:rsidR="0019656A" w:rsidRPr="0019656A">
        <w:rPr>
          <w:rFonts w:ascii="Times New Roman" w:hAnsi="Times New Roman" w:cs="Times New Roman"/>
          <w:bCs/>
          <w:sz w:val="24"/>
          <w:szCs w:val="24"/>
          <w:lang w:val="en-US"/>
        </w:rPr>
        <w:t>Reasons for exclusion</w:t>
      </w:r>
      <w:r w:rsidR="0019656A">
        <w:rPr>
          <w:rFonts w:ascii="Times New Roman" w:hAnsi="Times New Roman" w:cs="Times New Roman"/>
          <w:b/>
          <w:bCs/>
          <w:sz w:val="24"/>
          <w:szCs w:val="24"/>
          <w:lang w:val="en-US"/>
        </w:rPr>
        <w:t xml:space="preserve"> </w:t>
      </w:r>
    </w:p>
    <w:tbl>
      <w:tblPr>
        <w:tblW w:w="878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568"/>
        <w:gridCol w:w="3214"/>
      </w:tblGrid>
      <w:tr w:rsidR="0019656A" w14:paraId="3702F796" w14:textId="77777777" w:rsidTr="0019656A">
        <w:trPr>
          <w:trHeight w:val="255"/>
        </w:trPr>
        <w:tc>
          <w:tcPr>
            <w:tcW w:w="5568"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7FDADA0B" w14:textId="77777777" w:rsidR="0019656A" w:rsidRDefault="0019656A" w:rsidP="001B7927">
            <w:pPr>
              <w:pStyle w:val="BodyA"/>
              <w:tabs>
                <w:tab w:val="left" w:pos="708"/>
                <w:tab w:val="left" w:pos="1416"/>
                <w:tab w:val="left" w:pos="2124"/>
                <w:tab w:val="left" w:pos="2832"/>
                <w:tab w:val="left" w:pos="3540"/>
                <w:tab w:val="left" w:pos="4248"/>
                <w:tab w:val="left" w:pos="4956"/>
              </w:tabs>
              <w:spacing w:after="120" w:line="240" w:lineRule="exact"/>
              <w:jc w:val="both"/>
              <w:rPr>
                <w:rFonts w:hint="eastAsia"/>
              </w:rPr>
            </w:pPr>
            <w:r>
              <w:rPr>
                <w:rFonts w:ascii="Times New Roman" w:hAnsi="Times New Roman"/>
                <w:b/>
                <w:bCs/>
                <w:sz w:val="20"/>
                <w:szCs w:val="20"/>
              </w:rPr>
              <w:t>Reference</w:t>
            </w:r>
          </w:p>
        </w:tc>
        <w:tc>
          <w:tcPr>
            <w:tcW w:w="3214"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09EBD2CF" w14:textId="77777777" w:rsidR="0019656A" w:rsidRDefault="0019656A" w:rsidP="001B7927">
            <w:pPr>
              <w:pStyle w:val="BodyA"/>
              <w:tabs>
                <w:tab w:val="left" w:pos="708"/>
                <w:tab w:val="left" w:pos="1416"/>
                <w:tab w:val="left" w:pos="2124"/>
                <w:tab w:val="left" w:pos="2832"/>
              </w:tabs>
              <w:spacing w:after="120" w:line="240" w:lineRule="exact"/>
              <w:rPr>
                <w:rFonts w:hint="eastAsia"/>
              </w:rPr>
            </w:pPr>
            <w:r>
              <w:rPr>
                <w:rFonts w:ascii="Times New Roman" w:hAnsi="Times New Roman"/>
                <w:b/>
                <w:bCs/>
                <w:sz w:val="20"/>
                <w:szCs w:val="20"/>
              </w:rPr>
              <w:t>Reason for exclusion</w:t>
            </w:r>
          </w:p>
        </w:tc>
      </w:tr>
      <w:tr w:rsidR="0019656A" w:rsidRPr="00E362C5" w14:paraId="2BCC12F9" w14:textId="77777777" w:rsidTr="0019656A">
        <w:trPr>
          <w:trHeight w:val="830"/>
        </w:trPr>
        <w:tc>
          <w:tcPr>
            <w:tcW w:w="5568"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07E10BAA" w14:textId="3E4DB9C3" w:rsidR="0019656A" w:rsidRDefault="00A53566" w:rsidP="001B7927">
            <w:pPr>
              <w:pStyle w:val="Default"/>
              <w:spacing w:line="280" w:lineRule="atLeast"/>
              <w:jc w:val="both"/>
            </w:pPr>
            <w:r w:rsidRPr="00A53566">
              <w:rPr>
                <w:rFonts w:ascii="Times" w:hAnsi="Times"/>
                <w:sz w:val="20"/>
                <w:szCs w:val="20"/>
                <w:lang w:val="fr-FR"/>
              </w:rPr>
              <w:t xml:space="preserve">Chen, C. K., Huang, J. Y., Wu, Y. T., &amp; Chang, Y. C. (2018). </w:t>
            </w:r>
            <w:r w:rsidRPr="00A53566">
              <w:rPr>
                <w:rFonts w:ascii="Times" w:hAnsi="Times"/>
                <w:sz w:val="20"/>
                <w:szCs w:val="20"/>
                <w:lang w:val="en-US"/>
              </w:rPr>
              <w:t xml:space="preserve">Dental scaling decreases the risk of Parkinson’s disease: a nationwide population-based nested case-control study. </w:t>
            </w:r>
            <w:r w:rsidRPr="00A53566">
              <w:rPr>
                <w:rFonts w:ascii="Times" w:hAnsi="Times"/>
                <w:sz w:val="20"/>
                <w:szCs w:val="20"/>
                <w:lang w:val="fr-FR"/>
              </w:rPr>
              <w:t xml:space="preserve">International journal of </w:t>
            </w:r>
            <w:proofErr w:type="spellStart"/>
            <w:r w:rsidRPr="00A53566">
              <w:rPr>
                <w:rFonts w:ascii="Times" w:hAnsi="Times"/>
                <w:sz w:val="20"/>
                <w:szCs w:val="20"/>
                <w:lang w:val="fr-FR"/>
              </w:rPr>
              <w:t>environmental</w:t>
            </w:r>
            <w:proofErr w:type="spellEnd"/>
            <w:r w:rsidRPr="00A53566">
              <w:rPr>
                <w:rFonts w:ascii="Times" w:hAnsi="Times"/>
                <w:sz w:val="20"/>
                <w:szCs w:val="20"/>
                <w:lang w:val="fr-FR"/>
              </w:rPr>
              <w:t xml:space="preserve"> </w:t>
            </w:r>
            <w:proofErr w:type="spellStart"/>
            <w:r w:rsidRPr="00A53566">
              <w:rPr>
                <w:rFonts w:ascii="Times" w:hAnsi="Times"/>
                <w:sz w:val="20"/>
                <w:szCs w:val="20"/>
                <w:lang w:val="fr-FR"/>
              </w:rPr>
              <w:t>research</w:t>
            </w:r>
            <w:proofErr w:type="spellEnd"/>
            <w:r w:rsidRPr="00A53566">
              <w:rPr>
                <w:rFonts w:ascii="Times" w:hAnsi="Times"/>
                <w:sz w:val="20"/>
                <w:szCs w:val="20"/>
                <w:lang w:val="fr-FR"/>
              </w:rPr>
              <w:t xml:space="preserve"> and public </w:t>
            </w:r>
            <w:proofErr w:type="spellStart"/>
            <w:r w:rsidRPr="00A53566">
              <w:rPr>
                <w:rFonts w:ascii="Times" w:hAnsi="Times"/>
                <w:sz w:val="20"/>
                <w:szCs w:val="20"/>
                <w:lang w:val="fr-FR"/>
              </w:rPr>
              <w:t>health</w:t>
            </w:r>
            <w:proofErr w:type="spellEnd"/>
            <w:r w:rsidRPr="00A53566">
              <w:rPr>
                <w:rFonts w:ascii="Times" w:hAnsi="Times"/>
                <w:sz w:val="20"/>
                <w:szCs w:val="20"/>
                <w:lang w:val="fr-FR"/>
              </w:rPr>
              <w:t>, 15(8), 1587.</w:t>
            </w:r>
          </w:p>
        </w:tc>
        <w:tc>
          <w:tcPr>
            <w:tcW w:w="3214"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5F8927E3" w14:textId="21846690" w:rsidR="0019656A" w:rsidRDefault="00A209F6" w:rsidP="001B7927">
            <w:pPr>
              <w:pStyle w:val="BodyA"/>
              <w:tabs>
                <w:tab w:val="left" w:pos="708"/>
                <w:tab w:val="left" w:pos="1416"/>
                <w:tab w:val="left" w:pos="2124"/>
                <w:tab w:val="left" w:pos="2832"/>
              </w:tabs>
              <w:jc w:val="both"/>
              <w:rPr>
                <w:rFonts w:hint="eastAsia"/>
              </w:rPr>
            </w:pPr>
            <w:r>
              <w:rPr>
                <w:rFonts w:ascii="Times New Roman" w:hAnsi="Times New Roman"/>
                <w:color w:val="212121"/>
                <w:sz w:val="20"/>
                <w:szCs w:val="20"/>
                <w:u w:color="212121"/>
              </w:rPr>
              <w:t>Analysis method unable to assess periodontitis accordingly our eligibility criteria</w:t>
            </w:r>
          </w:p>
        </w:tc>
      </w:tr>
      <w:tr w:rsidR="0019656A" w:rsidRPr="00223071" w14:paraId="152CC449" w14:textId="77777777" w:rsidTr="0019656A">
        <w:trPr>
          <w:trHeight w:val="830"/>
        </w:trPr>
        <w:tc>
          <w:tcPr>
            <w:tcW w:w="5568"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4F009653" w14:textId="493C9CEE" w:rsidR="0019656A" w:rsidRDefault="00A53566" w:rsidP="001B7927">
            <w:pPr>
              <w:pStyle w:val="Default"/>
              <w:spacing w:line="280" w:lineRule="atLeast"/>
              <w:jc w:val="both"/>
            </w:pPr>
            <w:r w:rsidRPr="00A53566">
              <w:rPr>
                <w:rFonts w:ascii="Times" w:hAnsi="Times"/>
                <w:sz w:val="20"/>
                <w:szCs w:val="20"/>
                <w:lang w:val="en-US"/>
              </w:rPr>
              <w:t xml:space="preserve">Choi, S., Kim, K., Chang, J., Kim, S. M., Kim, S. J., Cho, H. J., &amp; Park, S. M. (2019). Association of chronic periodontitis on Alzheimer's disease or vascular dementia. </w:t>
            </w:r>
            <w:r w:rsidRPr="00A53566">
              <w:rPr>
                <w:rFonts w:ascii="Times" w:hAnsi="Times"/>
                <w:sz w:val="20"/>
                <w:szCs w:val="20"/>
                <w:lang w:val="fr-FR"/>
              </w:rPr>
              <w:t xml:space="preserve">Journal of the American </w:t>
            </w:r>
            <w:proofErr w:type="spellStart"/>
            <w:r w:rsidRPr="00A53566">
              <w:rPr>
                <w:rFonts w:ascii="Times" w:hAnsi="Times"/>
                <w:sz w:val="20"/>
                <w:szCs w:val="20"/>
                <w:lang w:val="fr-FR"/>
              </w:rPr>
              <w:t>Geriatrics</w:t>
            </w:r>
            <w:proofErr w:type="spellEnd"/>
            <w:r w:rsidRPr="00A53566">
              <w:rPr>
                <w:rFonts w:ascii="Times" w:hAnsi="Times"/>
                <w:sz w:val="20"/>
                <w:szCs w:val="20"/>
                <w:lang w:val="fr-FR"/>
              </w:rPr>
              <w:t xml:space="preserve"> Society, 67(6), 1234-1239.</w:t>
            </w:r>
          </w:p>
        </w:tc>
        <w:tc>
          <w:tcPr>
            <w:tcW w:w="3214"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6493CD02" w14:textId="6B50AB94" w:rsidR="0019656A" w:rsidRDefault="00A53566" w:rsidP="001B7927">
            <w:pPr>
              <w:pStyle w:val="BodyA"/>
              <w:tabs>
                <w:tab w:val="left" w:pos="708"/>
                <w:tab w:val="left" w:pos="1416"/>
                <w:tab w:val="left" w:pos="2124"/>
                <w:tab w:val="left" w:pos="2832"/>
              </w:tabs>
              <w:jc w:val="both"/>
              <w:rPr>
                <w:rFonts w:hint="eastAsia"/>
              </w:rPr>
            </w:pPr>
            <w:r w:rsidRPr="00A53566">
              <w:rPr>
                <w:rFonts w:ascii="Times New Roman" w:hAnsi="Times New Roman"/>
                <w:color w:val="212121"/>
                <w:sz w:val="20"/>
                <w:szCs w:val="20"/>
                <w:u w:color="212121"/>
              </w:rPr>
              <w:t>Absence of control group</w:t>
            </w:r>
            <w:r>
              <w:rPr>
                <w:rFonts w:ascii="Times New Roman" w:hAnsi="Times New Roman"/>
                <w:color w:val="212121"/>
                <w:sz w:val="20"/>
                <w:szCs w:val="20"/>
                <w:u w:color="212121"/>
              </w:rPr>
              <w:t>.</w:t>
            </w:r>
          </w:p>
        </w:tc>
      </w:tr>
      <w:tr w:rsidR="00A53566" w:rsidRPr="00223071" w14:paraId="3D4A24DD" w14:textId="77777777" w:rsidTr="0019656A">
        <w:trPr>
          <w:trHeight w:val="1110"/>
        </w:trPr>
        <w:tc>
          <w:tcPr>
            <w:tcW w:w="5568"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7172CFFA" w14:textId="5A5BCBC2" w:rsidR="00A53566" w:rsidRDefault="00A53566" w:rsidP="00A53566">
            <w:pPr>
              <w:pStyle w:val="Default"/>
              <w:spacing w:line="280" w:lineRule="atLeast"/>
              <w:jc w:val="both"/>
            </w:pPr>
            <w:r w:rsidRPr="00A53566">
              <w:rPr>
                <w:rFonts w:ascii="Times" w:hAnsi="Times"/>
                <w:sz w:val="20"/>
                <w:szCs w:val="20"/>
                <w:lang w:val="fr-FR"/>
              </w:rPr>
              <w:t xml:space="preserve">Chen, C. K., Wu, Y. T., &amp; Chang, Y. C. (2017). </w:t>
            </w:r>
            <w:r w:rsidRPr="00A53566">
              <w:rPr>
                <w:rFonts w:ascii="Times" w:hAnsi="Times"/>
                <w:sz w:val="20"/>
                <w:szCs w:val="20"/>
                <w:lang w:val="en-US"/>
              </w:rPr>
              <w:t>Association between chronic periodontitis and the risk of Alzheimer’s disease: a retrospective, population-based, matched-cohort study. Alzheimer's Research &amp; Therapy, 9(1), 56.</w:t>
            </w:r>
          </w:p>
        </w:tc>
        <w:tc>
          <w:tcPr>
            <w:tcW w:w="3214"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5CA19125" w14:textId="04FB827C" w:rsidR="00A53566" w:rsidRDefault="00A53566" w:rsidP="00A53566">
            <w:pPr>
              <w:pStyle w:val="BodyA"/>
              <w:tabs>
                <w:tab w:val="left" w:pos="708"/>
                <w:tab w:val="left" w:pos="1416"/>
                <w:tab w:val="left" w:pos="2124"/>
                <w:tab w:val="left" w:pos="2832"/>
              </w:tabs>
              <w:jc w:val="both"/>
              <w:rPr>
                <w:rFonts w:hint="eastAsia"/>
              </w:rPr>
            </w:pPr>
            <w:r w:rsidRPr="00A53566">
              <w:rPr>
                <w:rFonts w:ascii="Times New Roman" w:hAnsi="Times New Roman"/>
                <w:color w:val="212121"/>
                <w:sz w:val="20"/>
                <w:szCs w:val="20"/>
                <w:u w:color="212121"/>
              </w:rPr>
              <w:t>Absence of control group</w:t>
            </w:r>
            <w:r>
              <w:rPr>
                <w:rFonts w:ascii="Times New Roman" w:hAnsi="Times New Roman"/>
                <w:color w:val="212121"/>
                <w:sz w:val="20"/>
                <w:szCs w:val="20"/>
                <w:u w:color="212121"/>
              </w:rPr>
              <w:t>.</w:t>
            </w:r>
          </w:p>
        </w:tc>
      </w:tr>
      <w:tr w:rsidR="00A53566" w:rsidRPr="00223071" w14:paraId="0A2D894C" w14:textId="77777777" w:rsidTr="00A53566">
        <w:trPr>
          <w:trHeight w:val="853"/>
        </w:trPr>
        <w:tc>
          <w:tcPr>
            <w:tcW w:w="5568"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607505C1" w14:textId="7FFF1281" w:rsidR="00A53566" w:rsidRDefault="00A53566" w:rsidP="00A53566">
            <w:pPr>
              <w:pStyle w:val="Default"/>
              <w:spacing w:line="280" w:lineRule="atLeast"/>
              <w:jc w:val="both"/>
            </w:pPr>
            <w:proofErr w:type="spellStart"/>
            <w:r w:rsidRPr="00A53566">
              <w:rPr>
                <w:rFonts w:ascii="Times" w:hAnsi="Times"/>
                <w:sz w:val="20"/>
                <w:szCs w:val="20"/>
                <w:lang w:val="pt-BR"/>
              </w:rPr>
              <w:t>Dulamea</w:t>
            </w:r>
            <w:proofErr w:type="spellEnd"/>
            <w:r w:rsidRPr="00A53566">
              <w:rPr>
                <w:rFonts w:ascii="Times" w:hAnsi="Times"/>
                <w:sz w:val="20"/>
                <w:szCs w:val="20"/>
                <w:lang w:val="pt-BR"/>
              </w:rPr>
              <w:t xml:space="preserve">, A. O., </w:t>
            </w:r>
            <w:proofErr w:type="spellStart"/>
            <w:r w:rsidRPr="00A53566">
              <w:rPr>
                <w:rFonts w:ascii="Times" w:hAnsi="Times"/>
                <w:sz w:val="20"/>
                <w:szCs w:val="20"/>
                <w:lang w:val="pt-BR"/>
              </w:rPr>
              <w:t>Boscaiu</w:t>
            </w:r>
            <w:proofErr w:type="spellEnd"/>
            <w:r w:rsidRPr="00A53566">
              <w:rPr>
                <w:rFonts w:ascii="Times" w:hAnsi="Times"/>
                <w:sz w:val="20"/>
                <w:szCs w:val="20"/>
                <w:lang w:val="pt-BR"/>
              </w:rPr>
              <w:t xml:space="preserve">, V., &amp; </w:t>
            </w:r>
            <w:proofErr w:type="spellStart"/>
            <w:r w:rsidRPr="00A53566">
              <w:rPr>
                <w:rFonts w:ascii="Times" w:hAnsi="Times"/>
                <w:sz w:val="20"/>
                <w:szCs w:val="20"/>
                <w:lang w:val="pt-BR"/>
              </w:rPr>
              <w:t>Sava</w:t>
            </w:r>
            <w:proofErr w:type="spellEnd"/>
            <w:r w:rsidRPr="00A53566">
              <w:rPr>
                <w:rFonts w:ascii="Times" w:hAnsi="Times"/>
                <w:sz w:val="20"/>
                <w:szCs w:val="20"/>
                <w:lang w:val="pt-BR"/>
              </w:rPr>
              <w:t xml:space="preserve">, M. M. (2015). </w:t>
            </w:r>
            <w:r w:rsidRPr="00A53566">
              <w:rPr>
                <w:rFonts w:ascii="Times" w:hAnsi="Times"/>
                <w:sz w:val="20"/>
                <w:szCs w:val="20"/>
                <w:lang w:val="en-US"/>
              </w:rPr>
              <w:t xml:space="preserve">Disability status and dental pathology in multiple sclerosis patients. </w:t>
            </w:r>
            <w:proofErr w:type="spellStart"/>
            <w:r w:rsidRPr="00A53566">
              <w:rPr>
                <w:rFonts w:ascii="Times" w:hAnsi="Times"/>
                <w:sz w:val="20"/>
                <w:szCs w:val="20"/>
                <w:lang w:val="es-ES"/>
              </w:rPr>
              <w:t>Multiple</w:t>
            </w:r>
            <w:proofErr w:type="spellEnd"/>
            <w:r w:rsidRPr="00A53566">
              <w:rPr>
                <w:rFonts w:ascii="Times" w:hAnsi="Times"/>
                <w:sz w:val="20"/>
                <w:szCs w:val="20"/>
                <w:lang w:val="es-ES"/>
              </w:rPr>
              <w:t xml:space="preserve"> </w:t>
            </w:r>
            <w:proofErr w:type="spellStart"/>
            <w:r w:rsidRPr="00A53566">
              <w:rPr>
                <w:rFonts w:ascii="Times" w:hAnsi="Times"/>
                <w:sz w:val="20"/>
                <w:szCs w:val="20"/>
                <w:lang w:val="es-ES"/>
              </w:rPr>
              <w:t>sclerosis</w:t>
            </w:r>
            <w:proofErr w:type="spellEnd"/>
            <w:r w:rsidRPr="00A53566">
              <w:rPr>
                <w:rFonts w:ascii="Times" w:hAnsi="Times"/>
                <w:sz w:val="20"/>
                <w:szCs w:val="20"/>
                <w:lang w:val="es-ES"/>
              </w:rPr>
              <w:t xml:space="preserve"> and </w:t>
            </w:r>
            <w:proofErr w:type="spellStart"/>
            <w:r w:rsidRPr="00A53566">
              <w:rPr>
                <w:rFonts w:ascii="Times" w:hAnsi="Times"/>
                <w:sz w:val="20"/>
                <w:szCs w:val="20"/>
                <w:lang w:val="es-ES"/>
              </w:rPr>
              <w:t>related</w:t>
            </w:r>
            <w:proofErr w:type="spellEnd"/>
            <w:r w:rsidRPr="00A53566">
              <w:rPr>
                <w:rFonts w:ascii="Times" w:hAnsi="Times"/>
                <w:sz w:val="20"/>
                <w:szCs w:val="20"/>
                <w:lang w:val="es-ES"/>
              </w:rPr>
              <w:t xml:space="preserve"> </w:t>
            </w:r>
            <w:proofErr w:type="spellStart"/>
            <w:r w:rsidRPr="00A53566">
              <w:rPr>
                <w:rFonts w:ascii="Times" w:hAnsi="Times"/>
                <w:sz w:val="20"/>
                <w:szCs w:val="20"/>
                <w:lang w:val="es-ES"/>
              </w:rPr>
              <w:t>disorders</w:t>
            </w:r>
            <w:proofErr w:type="spellEnd"/>
            <w:r w:rsidRPr="00A53566">
              <w:rPr>
                <w:rFonts w:ascii="Times" w:hAnsi="Times"/>
                <w:sz w:val="20"/>
                <w:szCs w:val="20"/>
                <w:lang w:val="es-ES"/>
              </w:rPr>
              <w:t>, 4(6), 567-571</w:t>
            </w:r>
            <w:r>
              <w:rPr>
                <w:rFonts w:ascii="Times" w:hAnsi="Times"/>
                <w:sz w:val="20"/>
                <w:szCs w:val="20"/>
                <w:lang w:val="es-ES"/>
              </w:rPr>
              <w:t>.</w:t>
            </w:r>
          </w:p>
        </w:tc>
        <w:tc>
          <w:tcPr>
            <w:tcW w:w="3214"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046AA44B" w14:textId="77DAA8D4" w:rsidR="00A53566" w:rsidRDefault="00A53566" w:rsidP="00A53566">
            <w:pPr>
              <w:pStyle w:val="BodyA"/>
              <w:tabs>
                <w:tab w:val="left" w:pos="708"/>
                <w:tab w:val="left" w:pos="1416"/>
                <w:tab w:val="left" w:pos="2124"/>
                <w:tab w:val="left" w:pos="2832"/>
              </w:tabs>
              <w:jc w:val="both"/>
              <w:rPr>
                <w:rFonts w:hint="eastAsia"/>
              </w:rPr>
            </w:pPr>
            <w:r w:rsidRPr="00A53566">
              <w:rPr>
                <w:rFonts w:ascii="Times New Roman" w:hAnsi="Times New Roman"/>
                <w:color w:val="212121"/>
                <w:sz w:val="20"/>
                <w:szCs w:val="20"/>
                <w:u w:color="212121"/>
              </w:rPr>
              <w:t>Absence of control group</w:t>
            </w:r>
            <w:r>
              <w:rPr>
                <w:rFonts w:ascii="Times New Roman" w:hAnsi="Times New Roman"/>
                <w:color w:val="212121"/>
                <w:sz w:val="20"/>
                <w:szCs w:val="20"/>
                <w:u w:color="212121"/>
              </w:rPr>
              <w:t>.</w:t>
            </w:r>
          </w:p>
        </w:tc>
      </w:tr>
      <w:tr w:rsidR="00A53566" w:rsidRPr="00223071" w14:paraId="726B7794" w14:textId="77777777" w:rsidTr="0019656A">
        <w:trPr>
          <w:trHeight w:val="1110"/>
        </w:trPr>
        <w:tc>
          <w:tcPr>
            <w:tcW w:w="5568"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0FF8D6FE" w14:textId="096A199F" w:rsidR="00A53566" w:rsidRDefault="00A53566" w:rsidP="00A53566">
            <w:pPr>
              <w:pStyle w:val="Default"/>
              <w:spacing w:line="280" w:lineRule="atLeast"/>
              <w:jc w:val="both"/>
            </w:pPr>
            <w:proofErr w:type="spellStart"/>
            <w:r w:rsidRPr="00A53566">
              <w:rPr>
                <w:rFonts w:ascii="Times" w:hAnsi="Times"/>
                <w:sz w:val="20"/>
                <w:szCs w:val="20"/>
                <w:lang w:val="en-US"/>
              </w:rPr>
              <w:t>Farhad</w:t>
            </w:r>
            <w:proofErr w:type="spellEnd"/>
            <w:r w:rsidRPr="00A53566">
              <w:rPr>
                <w:rFonts w:ascii="Times" w:hAnsi="Times"/>
                <w:sz w:val="20"/>
                <w:szCs w:val="20"/>
                <w:lang w:val="en-US"/>
              </w:rPr>
              <w:t xml:space="preserve">, S. Z., </w:t>
            </w:r>
            <w:proofErr w:type="spellStart"/>
            <w:r w:rsidRPr="00A53566">
              <w:rPr>
                <w:rFonts w:ascii="Times" w:hAnsi="Times"/>
                <w:sz w:val="20"/>
                <w:szCs w:val="20"/>
                <w:lang w:val="en-US"/>
              </w:rPr>
              <w:t>Amini</w:t>
            </w:r>
            <w:proofErr w:type="spellEnd"/>
            <w:r w:rsidRPr="00A53566">
              <w:rPr>
                <w:rFonts w:ascii="Times" w:hAnsi="Times"/>
                <w:sz w:val="20"/>
                <w:szCs w:val="20"/>
                <w:lang w:val="en-US"/>
              </w:rPr>
              <w:t xml:space="preserve">, S., </w:t>
            </w:r>
            <w:proofErr w:type="spellStart"/>
            <w:r w:rsidRPr="00A53566">
              <w:rPr>
                <w:rFonts w:ascii="Times" w:hAnsi="Times"/>
                <w:sz w:val="20"/>
                <w:szCs w:val="20"/>
                <w:lang w:val="en-US"/>
              </w:rPr>
              <w:t>Khalilian</w:t>
            </w:r>
            <w:proofErr w:type="spellEnd"/>
            <w:r w:rsidRPr="00A53566">
              <w:rPr>
                <w:rFonts w:ascii="Times" w:hAnsi="Times"/>
                <w:sz w:val="20"/>
                <w:szCs w:val="20"/>
                <w:lang w:val="en-US"/>
              </w:rPr>
              <w:t xml:space="preserve">, A., </w:t>
            </w:r>
            <w:proofErr w:type="spellStart"/>
            <w:r w:rsidRPr="00A53566">
              <w:rPr>
                <w:rFonts w:ascii="Times" w:hAnsi="Times"/>
                <w:sz w:val="20"/>
                <w:szCs w:val="20"/>
                <w:lang w:val="en-US"/>
              </w:rPr>
              <w:t>Barekatain</w:t>
            </w:r>
            <w:proofErr w:type="spellEnd"/>
            <w:r w:rsidRPr="00A53566">
              <w:rPr>
                <w:rFonts w:ascii="Times" w:hAnsi="Times"/>
                <w:sz w:val="20"/>
                <w:szCs w:val="20"/>
                <w:lang w:val="en-US"/>
              </w:rPr>
              <w:t xml:space="preserve">, M., Mafi, M., </w:t>
            </w:r>
            <w:proofErr w:type="spellStart"/>
            <w:r w:rsidRPr="00A53566">
              <w:rPr>
                <w:rFonts w:ascii="Times" w:hAnsi="Times"/>
                <w:sz w:val="20"/>
                <w:szCs w:val="20"/>
                <w:lang w:val="en-US"/>
              </w:rPr>
              <w:t>Barekatain</w:t>
            </w:r>
            <w:proofErr w:type="spellEnd"/>
            <w:r w:rsidRPr="00A53566">
              <w:rPr>
                <w:rFonts w:ascii="Times" w:hAnsi="Times"/>
                <w:sz w:val="20"/>
                <w:szCs w:val="20"/>
                <w:lang w:val="en-US"/>
              </w:rPr>
              <w:t xml:space="preserve">, M., &amp; </w:t>
            </w:r>
            <w:proofErr w:type="spellStart"/>
            <w:r w:rsidRPr="00A53566">
              <w:rPr>
                <w:rFonts w:ascii="Times" w:hAnsi="Times"/>
                <w:sz w:val="20"/>
                <w:szCs w:val="20"/>
                <w:lang w:val="en-US"/>
              </w:rPr>
              <w:t>Rafei</w:t>
            </w:r>
            <w:proofErr w:type="spellEnd"/>
            <w:r w:rsidRPr="00A53566">
              <w:rPr>
                <w:rFonts w:ascii="Times" w:hAnsi="Times"/>
                <w:sz w:val="20"/>
                <w:szCs w:val="20"/>
                <w:lang w:val="en-US"/>
              </w:rPr>
              <w:t>, E. (2014). The effect of chronic periodontitis on serum levels of tumor necrosis factor-alpha in Alzheimer disease. Dental research journal, 11(5), 549.</w:t>
            </w:r>
          </w:p>
        </w:tc>
        <w:tc>
          <w:tcPr>
            <w:tcW w:w="3214"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585C9275" w14:textId="3DBD1976" w:rsidR="00A53566" w:rsidRDefault="00A53566" w:rsidP="00A53566">
            <w:pPr>
              <w:pStyle w:val="BodyA"/>
              <w:tabs>
                <w:tab w:val="left" w:pos="708"/>
                <w:tab w:val="left" w:pos="1416"/>
                <w:tab w:val="left" w:pos="2124"/>
                <w:tab w:val="left" w:pos="2832"/>
              </w:tabs>
              <w:jc w:val="both"/>
              <w:rPr>
                <w:rFonts w:hint="eastAsia"/>
              </w:rPr>
            </w:pPr>
            <w:r w:rsidRPr="00A53566">
              <w:rPr>
                <w:rFonts w:ascii="Times New Roman" w:hAnsi="Times New Roman"/>
                <w:color w:val="212121"/>
                <w:sz w:val="20"/>
                <w:szCs w:val="20"/>
                <w:u w:color="212121"/>
              </w:rPr>
              <w:t>Absence of control group.</w:t>
            </w:r>
          </w:p>
        </w:tc>
      </w:tr>
      <w:tr w:rsidR="00A53566" w:rsidRPr="00E362C5" w14:paraId="5A2A17BC" w14:textId="77777777" w:rsidTr="0019656A">
        <w:trPr>
          <w:trHeight w:val="1110"/>
        </w:trPr>
        <w:tc>
          <w:tcPr>
            <w:tcW w:w="5568"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1FD76A3E" w14:textId="65887414" w:rsidR="00A53566" w:rsidRDefault="00A53566" w:rsidP="00A53566">
            <w:pPr>
              <w:pStyle w:val="Default"/>
              <w:spacing w:line="280" w:lineRule="atLeast"/>
              <w:jc w:val="both"/>
            </w:pPr>
            <w:proofErr w:type="spellStart"/>
            <w:r w:rsidRPr="00A53566">
              <w:rPr>
                <w:rFonts w:ascii="Times" w:hAnsi="Times"/>
                <w:sz w:val="20"/>
                <w:szCs w:val="20"/>
                <w:lang w:val="en-US"/>
              </w:rPr>
              <w:t>Holmer</w:t>
            </w:r>
            <w:proofErr w:type="spellEnd"/>
            <w:r w:rsidRPr="00A53566">
              <w:rPr>
                <w:rFonts w:ascii="Times" w:hAnsi="Times"/>
                <w:sz w:val="20"/>
                <w:szCs w:val="20"/>
                <w:lang w:val="en-US"/>
              </w:rPr>
              <w:t xml:space="preserve">, J., </w:t>
            </w:r>
            <w:proofErr w:type="spellStart"/>
            <w:r w:rsidRPr="00A53566">
              <w:rPr>
                <w:rFonts w:ascii="Times" w:hAnsi="Times"/>
                <w:sz w:val="20"/>
                <w:szCs w:val="20"/>
                <w:lang w:val="en-US"/>
              </w:rPr>
              <w:t>Eriksdotter</w:t>
            </w:r>
            <w:proofErr w:type="spellEnd"/>
            <w:r w:rsidRPr="00A53566">
              <w:rPr>
                <w:rFonts w:ascii="Times" w:hAnsi="Times"/>
                <w:sz w:val="20"/>
                <w:szCs w:val="20"/>
                <w:lang w:val="en-US"/>
              </w:rPr>
              <w:t xml:space="preserve">, M., </w:t>
            </w:r>
            <w:proofErr w:type="spellStart"/>
            <w:r w:rsidRPr="00A53566">
              <w:rPr>
                <w:rFonts w:ascii="Times" w:hAnsi="Times"/>
                <w:sz w:val="20"/>
                <w:szCs w:val="20"/>
                <w:lang w:val="en-US"/>
              </w:rPr>
              <w:t>Schultzberg</w:t>
            </w:r>
            <w:proofErr w:type="spellEnd"/>
            <w:r w:rsidRPr="00A53566">
              <w:rPr>
                <w:rFonts w:ascii="Times" w:hAnsi="Times"/>
                <w:sz w:val="20"/>
                <w:szCs w:val="20"/>
                <w:lang w:val="en-US"/>
              </w:rPr>
              <w:t xml:space="preserve">, M., </w:t>
            </w:r>
            <w:proofErr w:type="spellStart"/>
            <w:r w:rsidRPr="00A53566">
              <w:rPr>
                <w:rFonts w:ascii="Times" w:hAnsi="Times"/>
                <w:sz w:val="20"/>
                <w:szCs w:val="20"/>
                <w:lang w:val="en-US"/>
              </w:rPr>
              <w:t>Pussinen</w:t>
            </w:r>
            <w:proofErr w:type="spellEnd"/>
            <w:r w:rsidRPr="00A53566">
              <w:rPr>
                <w:rFonts w:ascii="Times" w:hAnsi="Times"/>
                <w:sz w:val="20"/>
                <w:szCs w:val="20"/>
                <w:lang w:val="en-US"/>
              </w:rPr>
              <w:t xml:space="preserve">, P. J., &amp; </w:t>
            </w:r>
            <w:proofErr w:type="spellStart"/>
            <w:r w:rsidRPr="00A53566">
              <w:rPr>
                <w:rFonts w:ascii="Times" w:hAnsi="Times"/>
                <w:sz w:val="20"/>
                <w:szCs w:val="20"/>
                <w:lang w:val="en-US"/>
              </w:rPr>
              <w:t>Buhlin</w:t>
            </w:r>
            <w:proofErr w:type="spellEnd"/>
            <w:r w:rsidRPr="00A53566">
              <w:rPr>
                <w:rFonts w:ascii="Times" w:hAnsi="Times"/>
                <w:sz w:val="20"/>
                <w:szCs w:val="20"/>
                <w:lang w:val="en-US"/>
              </w:rPr>
              <w:t>, K. (2018). Association between periodontitis and risk of Alzheimer</w:t>
            </w:r>
            <w:r w:rsidRPr="00A53566">
              <w:rPr>
                <w:rFonts w:ascii="Times New Roman" w:hAnsi="Times New Roman" w:cs="Times New Roman"/>
                <w:sz w:val="20"/>
                <w:szCs w:val="20"/>
                <w:lang w:val="en-US"/>
              </w:rPr>
              <w:t>′</w:t>
            </w:r>
            <w:r w:rsidRPr="00A53566">
              <w:rPr>
                <w:rFonts w:ascii="Times" w:hAnsi="Times"/>
                <w:sz w:val="20"/>
                <w:szCs w:val="20"/>
                <w:lang w:val="en-US"/>
              </w:rPr>
              <w:t xml:space="preserve"> s disease, mild cognitive impairment and subjective cognitive decline: A case–control study. Journal of Clinical Periodontology, 45(11), 1287-1298.</w:t>
            </w:r>
          </w:p>
        </w:tc>
        <w:tc>
          <w:tcPr>
            <w:tcW w:w="3214"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2613A192" w14:textId="64B10E30" w:rsidR="00A53566" w:rsidRDefault="00A53566" w:rsidP="00A53566">
            <w:pPr>
              <w:pStyle w:val="BodyA"/>
              <w:tabs>
                <w:tab w:val="left" w:pos="708"/>
                <w:tab w:val="left" w:pos="1416"/>
                <w:tab w:val="left" w:pos="2124"/>
                <w:tab w:val="left" w:pos="2832"/>
              </w:tabs>
              <w:jc w:val="both"/>
              <w:rPr>
                <w:rFonts w:hint="eastAsia"/>
              </w:rPr>
            </w:pPr>
            <w:r>
              <w:rPr>
                <w:rFonts w:ascii="Times New Roman" w:hAnsi="Times New Roman"/>
                <w:color w:val="212121"/>
                <w:sz w:val="20"/>
                <w:szCs w:val="20"/>
                <w:u w:color="212121"/>
              </w:rPr>
              <w:t>Analysis method unable to assess periodontitis accordingly our eligibility criteria</w:t>
            </w:r>
          </w:p>
        </w:tc>
      </w:tr>
      <w:tr w:rsidR="00A53566" w:rsidRPr="00223071" w14:paraId="2838B402" w14:textId="77777777" w:rsidTr="0019656A">
        <w:trPr>
          <w:trHeight w:val="830"/>
        </w:trPr>
        <w:tc>
          <w:tcPr>
            <w:tcW w:w="5568"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1BDD5BE5" w14:textId="06C0DB7B" w:rsidR="00A53566" w:rsidRDefault="00A53566" w:rsidP="00A53566">
            <w:pPr>
              <w:pStyle w:val="Default"/>
              <w:spacing w:line="280" w:lineRule="atLeast"/>
              <w:jc w:val="both"/>
            </w:pPr>
            <w:r w:rsidRPr="00FC7476">
              <w:rPr>
                <w:rFonts w:ascii="Times" w:hAnsi="Times"/>
                <w:sz w:val="20"/>
                <w:szCs w:val="20"/>
                <w:lang w:val="en-US"/>
              </w:rPr>
              <w:t xml:space="preserve">Nakayama, R., Nishiyama, A., Matsuda, C., Nakayama, Y., </w:t>
            </w:r>
            <w:proofErr w:type="spellStart"/>
            <w:r w:rsidRPr="00FC7476">
              <w:rPr>
                <w:rFonts w:ascii="Times" w:hAnsi="Times"/>
                <w:sz w:val="20"/>
                <w:szCs w:val="20"/>
                <w:lang w:val="en-US"/>
              </w:rPr>
              <w:t>Hakuta</w:t>
            </w:r>
            <w:proofErr w:type="spellEnd"/>
            <w:r w:rsidRPr="00FC7476">
              <w:rPr>
                <w:rFonts w:ascii="Times" w:hAnsi="Times"/>
                <w:sz w:val="20"/>
                <w:szCs w:val="20"/>
                <w:lang w:val="en-US"/>
              </w:rPr>
              <w:t xml:space="preserve">, C., &amp; Shimada, M. (2018). </w:t>
            </w:r>
            <w:r w:rsidRPr="00A53566">
              <w:rPr>
                <w:rFonts w:ascii="Times" w:hAnsi="Times"/>
                <w:sz w:val="20"/>
                <w:szCs w:val="20"/>
                <w:lang w:val="en-US"/>
              </w:rPr>
              <w:t>Oral health status of hospitalized amyotrophic lateral sclerosis patients: a single-</w:t>
            </w:r>
            <w:proofErr w:type="spellStart"/>
            <w:r w:rsidRPr="00A53566">
              <w:rPr>
                <w:rFonts w:ascii="Times" w:hAnsi="Times"/>
                <w:sz w:val="20"/>
                <w:szCs w:val="20"/>
                <w:lang w:val="en-US"/>
              </w:rPr>
              <w:t>centre</w:t>
            </w:r>
            <w:proofErr w:type="spellEnd"/>
            <w:r w:rsidRPr="00A53566">
              <w:rPr>
                <w:rFonts w:ascii="Times" w:hAnsi="Times"/>
                <w:sz w:val="20"/>
                <w:szCs w:val="20"/>
                <w:lang w:val="en-US"/>
              </w:rPr>
              <w:t xml:space="preserve"> observational study. Acta </w:t>
            </w:r>
            <w:proofErr w:type="spellStart"/>
            <w:r w:rsidRPr="00A53566">
              <w:rPr>
                <w:rFonts w:ascii="Times" w:hAnsi="Times"/>
                <w:sz w:val="20"/>
                <w:szCs w:val="20"/>
                <w:lang w:val="en-US"/>
              </w:rPr>
              <w:t>Odontologica</w:t>
            </w:r>
            <w:proofErr w:type="spellEnd"/>
            <w:r w:rsidRPr="00A53566">
              <w:rPr>
                <w:rFonts w:ascii="Times" w:hAnsi="Times"/>
                <w:sz w:val="20"/>
                <w:szCs w:val="20"/>
                <w:lang w:val="en-US"/>
              </w:rPr>
              <w:t xml:space="preserve"> </w:t>
            </w:r>
            <w:proofErr w:type="spellStart"/>
            <w:r w:rsidRPr="00A53566">
              <w:rPr>
                <w:rFonts w:ascii="Times" w:hAnsi="Times"/>
                <w:sz w:val="20"/>
                <w:szCs w:val="20"/>
                <w:lang w:val="en-US"/>
              </w:rPr>
              <w:t>Scandinavica</w:t>
            </w:r>
            <w:proofErr w:type="spellEnd"/>
            <w:r w:rsidRPr="00A53566">
              <w:rPr>
                <w:rFonts w:ascii="Times" w:hAnsi="Times"/>
                <w:sz w:val="20"/>
                <w:szCs w:val="20"/>
                <w:lang w:val="en-US"/>
              </w:rPr>
              <w:t>, 76(4), 294-298.</w:t>
            </w:r>
          </w:p>
        </w:tc>
        <w:tc>
          <w:tcPr>
            <w:tcW w:w="3214"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161B1671" w14:textId="647FF032" w:rsidR="00A53566" w:rsidRDefault="00A53566" w:rsidP="00A53566">
            <w:pPr>
              <w:pStyle w:val="BodyA"/>
              <w:tabs>
                <w:tab w:val="left" w:pos="708"/>
                <w:tab w:val="left" w:pos="1416"/>
                <w:tab w:val="left" w:pos="2124"/>
                <w:tab w:val="left" w:pos="2832"/>
              </w:tabs>
              <w:jc w:val="both"/>
              <w:rPr>
                <w:rFonts w:hint="eastAsia"/>
              </w:rPr>
            </w:pPr>
            <w:r w:rsidRPr="00A53566">
              <w:rPr>
                <w:rFonts w:ascii="Times New Roman" w:hAnsi="Times New Roman"/>
                <w:color w:val="212121"/>
                <w:sz w:val="20"/>
                <w:szCs w:val="20"/>
                <w:u w:color="212121"/>
              </w:rPr>
              <w:t>Absence of control group</w:t>
            </w:r>
            <w:r>
              <w:rPr>
                <w:rFonts w:ascii="Times New Roman" w:hAnsi="Times New Roman"/>
                <w:color w:val="212121"/>
                <w:sz w:val="20"/>
                <w:szCs w:val="20"/>
                <w:u w:color="212121"/>
              </w:rPr>
              <w:t>.</w:t>
            </w:r>
          </w:p>
        </w:tc>
      </w:tr>
      <w:tr w:rsidR="00A53566" w14:paraId="16FE8DBE" w14:textId="77777777" w:rsidTr="0019656A">
        <w:trPr>
          <w:trHeight w:val="1110"/>
        </w:trPr>
        <w:tc>
          <w:tcPr>
            <w:tcW w:w="5568"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76E069D9" w14:textId="2BDCE99C" w:rsidR="00A53566" w:rsidRDefault="00A209F6" w:rsidP="00A53566">
            <w:pPr>
              <w:pStyle w:val="Default"/>
              <w:spacing w:line="280" w:lineRule="atLeast"/>
              <w:jc w:val="both"/>
            </w:pPr>
            <w:proofErr w:type="spellStart"/>
            <w:r w:rsidRPr="001C5A02">
              <w:rPr>
                <w:rFonts w:ascii="Times" w:hAnsi="Times"/>
                <w:sz w:val="20"/>
                <w:szCs w:val="20"/>
                <w:lang w:val="pt-BR"/>
              </w:rPr>
              <w:t>Sochocka</w:t>
            </w:r>
            <w:proofErr w:type="spellEnd"/>
            <w:r w:rsidRPr="001C5A02">
              <w:rPr>
                <w:rFonts w:ascii="Times" w:hAnsi="Times"/>
                <w:sz w:val="20"/>
                <w:szCs w:val="20"/>
                <w:lang w:val="pt-BR"/>
              </w:rPr>
              <w:t xml:space="preserve">, M., </w:t>
            </w:r>
            <w:proofErr w:type="spellStart"/>
            <w:r w:rsidRPr="001C5A02">
              <w:rPr>
                <w:rFonts w:ascii="Times" w:hAnsi="Times"/>
                <w:sz w:val="20"/>
                <w:szCs w:val="20"/>
                <w:lang w:val="pt-BR"/>
              </w:rPr>
              <w:t>Sender-Janeczek</w:t>
            </w:r>
            <w:proofErr w:type="spellEnd"/>
            <w:r w:rsidRPr="001C5A02">
              <w:rPr>
                <w:rFonts w:ascii="Times" w:hAnsi="Times"/>
                <w:sz w:val="20"/>
                <w:szCs w:val="20"/>
                <w:lang w:val="pt-BR"/>
              </w:rPr>
              <w:t xml:space="preserve">, A., </w:t>
            </w:r>
            <w:proofErr w:type="spellStart"/>
            <w:r w:rsidRPr="001C5A02">
              <w:rPr>
                <w:rFonts w:ascii="Times" w:hAnsi="Times"/>
                <w:sz w:val="20"/>
                <w:szCs w:val="20"/>
                <w:lang w:val="pt-BR"/>
              </w:rPr>
              <w:t>Zwolinska</w:t>
            </w:r>
            <w:proofErr w:type="spellEnd"/>
            <w:r w:rsidRPr="001C5A02">
              <w:rPr>
                <w:rFonts w:ascii="Times" w:hAnsi="Times"/>
                <w:sz w:val="20"/>
                <w:szCs w:val="20"/>
                <w:lang w:val="pt-BR"/>
              </w:rPr>
              <w:t xml:space="preserve">, K., </w:t>
            </w:r>
            <w:proofErr w:type="spellStart"/>
            <w:r w:rsidRPr="001C5A02">
              <w:rPr>
                <w:rFonts w:ascii="Times" w:hAnsi="Times"/>
                <w:sz w:val="20"/>
                <w:szCs w:val="20"/>
                <w:lang w:val="pt-BR"/>
              </w:rPr>
              <w:t>Tomczyk</w:t>
            </w:r>
            <w:proofErr w:type="spellEnd"/>
            <w:r w:rsidRPr="001C5A02">
              <w:rPr>
                <w:rFonts w:ascii="Times" w:hAnsi="Times"/>
                <w:sz w:val="20"/>
                <w:szCs w:val="20"/>
                <w:lang w:val="pt-BR"/>
              </w:rPr>
              <w:t xml:space="preserve">, T., &amp; Leszek, J. (2017). </w:t>
            </w:r>
            <w:r w:rsidRPr="00A209F6">
              <w:rPr>
                <w:rFonts w:ascii="Times" w:hAnsi="Times"/>
                <w:sz w:val="20"/>
                <w:szCs w:val="20"/>
                <w:lang w:val="en-US"/>
              </w:rPr>
              <w:t xml:space="preserve">Association between Periodontal Health Status and Cognitive </w:t>
            </w:r>
            <w:proofErr w:type="spellStart"/>
            <w:r w:rsidRPr="00A209F6">
              <w:rPr>
                <w:rFonts w:ascii="Times" w:hAnsi="Times"/>
                <w:sz w:val="20"/>
                <w:szCs w:val="20"/>
                <w:lang w:val="en-US"/>
              </w:rPr>
              <w:t>Abilitie</w:t>
            </w:r>
            <w:proofErr w:type="spellEnd"/>
            <w:r w:rsidRPr="00A209F6">
              <w:rPr>
                <w:rFonts w:ascii="Times" w:hAnsi="Times"/>
                <w:sz w:val="20"/>
                <w:szCs w:val="20"/>
                <w:lang w:val="en-US"/>
              </w:rPr>
              <w:t xml:space="preserve"> s. The Role of Cytokine Profile and Systemic Inflammation. Current Alzheimer Research, 14(9), 978-990.</w:t>
            </w:r>
          </w:p>
        </w:tc>
        <w:tc>
          <w:tcPr>
            <w:tcW w:w="3214" w:type="dxa"/>
            <w:tcBorders>
              <w:top w:val="single" w:sz="4" w:space="0" w:color="BFBFBF"/>
              <w:left w:val="single" w:sz="4" w:space="0" w:color="BFBFBF"/>
              <w:bottom w:val="single" w:sz="4" w:space="0" w:color="BFBFBF"/>
              <w:right w:val="single" w:sz="4" w:space="0" w:color="BFBFBF"/>
            </w:tcBorders>
            <w:shd w:val="clear" w:color="auto" w:fill="FEFEFE"/>
            <w:tcMar>
              <w:top w:w="80" w:type="dxa"/>
              <w:left w:w="80" w:type="dxa"/>
              <w:bottom w:w="80" w:type="dxa"/>
              <w:right w:w="80" w:type="dxa"/>
            </w:tcMar>
          </w:tcPr>
          <w:p w14:paraId="1A49A9AA" w14:textId="54FAC9DB" w:rsidR="00A53566" w:rsidRDefault="00A53566" w:rsidP="00A53566">
            <w:pPr>
              <w:pStyle w:val="BodyA"/>
              <w:tabs>
                <w:tab w:val="left" w:pos="708"/>
                <w:tab w:val="left" w:pos="1416"/>
                <w:tab w:val="left" w:pos="2124"/>
                <w:tab w:val="left" w:pos="2832"/>
              </w:tabs>
              <w:jc w:val="both"/>
              <w:rPr>
                <w:rFonts w:hint="eastAsia"/>
              </w:rPr>
            </w:pPr>
            <w:r>
              <w:rPr>
                <w:rFonts w:ascii="Times New Roman" w:hAnsi="Times New Roman"/>
                <w:sz w:val="20"/>
                <w:szCs w:val="20"/>
              </w:rPr>
              <w:t>Absence of control group</w:t>
            </w:r>
            <w:r w:rsidR="00A209F6">
              <w:rPr>
                <w:rFonts w:ascii="Times New Roman" w:hAnsi="Times New Roman"/>
                <w:sz w:val="20"/>
                <w:szCs w:val="20"/>
              </w:rPr>
              <w:t>.</w:t>
            </w:r>
          </w:p>
        </w:tc>
      </w:tr>
    </w:tbl>
    <w:p w14:paraId="00D44272" w14:textId="45B2F3B4" w:rsidR="00C715E7" w:rsidRPr="00866DBF" w:rsidRDefault="00C715E7" w:rsidP="0019656A">
      <w:pPr>
        <w:pStyle w:val="EndNoteBibliography"/>
        <w:jc w:val="both"/>
      </w:pPr>
    </w:p>
    <w:sectPr w:rsidR="00C715E7" w:rsidRPr="00866DBF" w:rsidSect="003F6F1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4124C" w14:textId="77777777" w:rsidR="00425019" w:rsidRDefault="00425019" w:rsidP="007F3253">
      <w:pPr>
        <w:spacing w:after="0" w:line="240" w:lineRule="auto"/>
      </w:pPr>
      <w:r>
        <w:separator/>
      </w:r>
    </w:p>
  </w:endnote>
  <w:endnote w:type="continuationSeparator" w:id="0">
    <w:p w14:paraId="01312BCC" w14:textId="77777777" w:rsidR="00425019" w:rsidRDefault="00425019" w:rsidP="007F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CondensedObl">
    <w:altName w:val="Arial"/>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Neue BlackCond">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86F06" w14:textId="77777777" w:rsidR="00425019" w:rsidRDefault="00425019" w:rsidP="007F3253">
      <w:pPr>
        <w:spacing w:after="0" w:line="240" w:lineRule="auto"/>
      </w:pPr>
      <w:r>
        <w:separator/>
      </w:r>
    </w:p>
  </w:footnote>
  <w:footnote w:type="continuationSeparator" w:id="0">
    <w:p w14:paraId="031F417D" w14:textId="77777777" w:rsidR="00425019" w:rsidRDefault="00425019" w:rsidP="007F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736685"/>
      <w:docPartObj>
        <w:docPartGallery w:val="Page Numbers (Top of Page)"/>
        <w:docPartUnique/>
      </w:docPartObj>
    </w:sdtPr>
    <w:sdtEndPr/>
    <w:sdtContent>
      <w:p w14:paraId="6167DE62" w14:textId="13EFE613" w:rsidR="00073441" w:rsidRDefault="00073441">
        <w:pPr>
          <w:pStyle w:val="Header"/>
          <w:jc w:val="right"/>
        </w:pPr>
        <w:r>
          <w:fldChar w:fldCharType="begin"/>
        </w:r>
        <w:r>
          <w:instrText>PAGE   \* MERGEFORMAT</w:instrText>
        </w:r>
        <w:r>
          <w:fldChar w:fldCharType="separate"/>
        </w:r>
        <w:r w:rsidR="00D9487F">
          <w:rPr>
            <w:noProof/>
          </w:rPr>
          <w:t>8</w:t>
        </w:r>
        <w:r>
          <w:fldChar w:fldCharType="end"/>
        </w:r>
      </w:p>
    </w:sdtContent>
  </w:sdt>
  <w:p w14:paraId="704AAC91" w14:textId="037F4E0D" w:rsidR="00073441" w:rsidRDefault="00FC7476">
    <w:pPr>
      <w:pStyle w:val="Header"/>
    </w:pPr>
    <w:r w:rsidRPr="005A1D84">
      <w:rPr>
        <w:noProof/>
        <w:color w:val="A6A6A6" w:themeColor="background1" w:themeShade="A6"/>
        <w:lang w:val="en-GB" w:eastAsia="en-GB"/>
      </w:rPr>
      <w:drawing>
        <wp:inline distT="0" distB="0" distL="0" distR="0" wp14:anchorId="45E1EB1D" wp14:editId="07059FB0">
          <wp:extent cx="1382534" cy="497091"/>
          <wp:effectExtent l="0" t="0" r="0" b="0"/>
          <wp:docPr id="2"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228"/>
    <w:multiLevelType w:val="multilevel"/>
    <w:tmpl w:val="53682492"/>
    <w:lvl w:ilvl="0">
      <w:start w:val="2"/>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84C5FD1"/>
    <w:multiLevelType w:val="multilevel"/>
    <w:tmpl w:val="31E6D56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543C49"/>
    <w:multiLevelType w:val="hybridMultilevel"/>
    <w:tmpl w:val="0B4E1D90"/>
    <w:styleLink w:val="Numbered"/>
    <w:lvl w:ilvl="0" w:tplc="72C0BAD0">
      <w:start w:val="1"/>
      <w:numFmt w:val="decimal"/>
      <w:lvlText w:val="%1."/>
      <w:lvlJc w:val="left"/>
      <w:pPr>
        <w:tabs>
          <w:tab w:val="num" w:pos="567"/>
        </w:tabs>
        <w:ind w:left="1134" w:hanging="113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48C409F8">
      <w:start w:val="1"/>
      <w:numFmt w:val="decimal"/>
      <w:lvlText w:val="%2."/>
      <w:lvlJc w:val="left"/>
      <w:pPr>
        <w:tabs>
          <w:tab w:val="num" w:pos="747"/>
        </w:tabs>
        <w:ind w:left="1314" w:hanging="113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DE700EE4">
      <w:start w:val="1"/>
      <w:numFmt w:val="decimal"/>
      <w:lvlText w:val="%3."/>
      <w:lvlJc w:val="left"/>
      <w:pPr>
        <w:tabs>
          <w:tab w:val="num" w:pos="927"/>
        </w:tabs>
        <w:ind w:left="1494" w:hanging="113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F2E28F8">
      <w:start w:val="1"/>
      <w:numFmt w:val="decimal"/>
      <w:lvlText w:val="%4."/>
      <w:lvlJc w:val="left"/>
      <w:pPr>
        <w:tabs>
          <w:tab w:val="left" w:pos="567"/>
          <w:tab w:val="num" w:pos="1107"/>
        </w:tabs>
        <w:ind w:left="1674" w:hanging="113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5B27138">
      <w:start w:val="1"/>
      <w:numFmt w:val="decimal"/>
      <w:lvlText w:val="%5."/>
      <w:lvlJc w:val="left"/>
      <w:pPr>
        <w:tabs>
          <w:tab w:val="left" w:pos="567"/>
          <w:tab w:val="num" w:pos="1287"/>
        </w:tabs>
        <w:ind w:left="1854" w:hanging="113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08093A6">
      <w:start w:val="1"/>
      <w:numFmt w:val="decimal"/>
      <w:lvlText w:val="%6."/>
      <w:lvlJc w:val="left"/>
      <w:pPr>
        <w:tabs>
          <w:tab w:val="left" w:pos="567"/>
          <w:tab w:val="num" w:pos="1467"/>
        </w:tabs>
        <w:ind w:left="2034" w:hanging="113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50AC7D0">
      <w:start w:val="1"/>
      <w:numFmt w:val="decimal"/>
      <w:lvlText w:val="%7."/>
      <w:lvlJc w:val="left"/>
      <w:pPr>
        <w:tabs>
          <w:tab w:val="left" w:pos="567"/>
          <w:tab w:val="num" w:pos="1647"/>
        </w:tabs>
        <w:ind w:left="2214" w:hanging="113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EEF6045A">
      <w:start w:val="1"/>
      <w:numFmt w:val="decimal"/>
      <w:lvlText w:val="%8."/>
      <w:lvlJc w:val="left"/>
      <w:pPr>
        <w:tabs>
          <w:tab w:val="left" w:pos="567"/>
          <w:tab w:val="num" w:pos="1827"/>
        </w:tabs>
        <w:ind w:left="2394" w:hanging="113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512A1CC6">
      <w:start w:val="1"/>
      <w:numFmt w:val="decimal"/>
      <w:lvlText w:val="%9."/>
      <w:lvlJc w:val="left"/>
      <w:pPr>
        <w:tabs>
          <w:tab w:val="left" w:pos="567"/>
          <w:tab w:val="num" w:pos="2007"/>
        </w:tabs>
        <w:ind w:left="2574" w:hanging="113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7B23CBF"/>
    <w:multiLevelType w:val="hybridMultilevel"/>
    <w:tmpl w:val="3C7829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A01822"/>
    <w:multiLevelType w:val="hybridMultilevel"/>
    <w:tmpl w:val="D6260C5E"/>
    <w:lvl w:ilvl="0" w:tplc="C46E62F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3A1C3E"/>
    <w:multiLevelType w:val="hybridMultilevel"/>
    <w:tmpl w:val="0B4E1D90"/>
    <w:numStyleLink w:val="Numbered"/>
  </w:abstractNum>
  <w:abstractNum w:abstractNumId="6" w15:restartNumberingAfterBreak="0">
    <w:nsid w:val="6A5F1DD4"/>
    <w:multiLevelType w:val="multilevel"/>
    <w:tmpl w:val="19AEAD3C"/>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51E636A"/>
    <w:multiLevelType w:val="multilevel"/>
    <w:tmpl w:val="08D4250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6"/>
  </w:num>
  <w:num w:numId="4">
    <w:abstractNumId w:val="7"/>
  </w:num>
  <w:num w:numId="5">
    <w:abstractNumId w:val="1"/>
  </w:num>
  <w:num w:numId="6">
    <w:abstractNumId w:val="0"/>
  </w:num>
  <w:num w:numId="7">
    <w:abstractNumId w:val="2"/>
  </w:num>
  <w:num w:numId="8">
    <w:abstractNumId w:val="5"/>
  </w:num>
  <w:num w:numId="9">
    <w:abstractNumId w:val="5"/>
    <w:lvlOverride w:ilvl="0">
      <w:startOverride w:val="2"/>
    </w:lvlOverride>
  </w:num>
  <w:num w:numId="10">
    <w:abstractNumId w:val="5"/>
    <w:lvlOverride w:ilvl="0">
      <w:lvl w:ilvl="0" w:tplc="6DACBFE0">
        <w:start w:val="1"/>
        <w:numFmt w:val="decimal"/>
        <w:lvlText w:val="%1."/>
        <w:lvlJc w:val="left"/>
        <w:pPr>
          <w:tabs>
            <w:tab w:val="num" w:pos="520"/>
            <w:tab w:val="left" w:pos="567"/>
          </w:tabs>
          <w:ind w:left="1195" w:hanging="119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329B18">
        <w:start w:val="1"/>
        <w:numFmt w:val="decimal"/>
        <w:lvlText w:val="%2."/>
        <w:lvlJc w:val="left"/>
        <w:pPr>
          <w:tabs>
            <w:tab w:val="num" w:pos="700"/>
          </w:tabs>
          <w:ind w:left="1375" w:hanging="119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822872">
        <w:start w:val="1"/>
        <w:numFmt w:val="decimal"/>
        <w:lvlText w:val="%3."/>
        <w:lvlJc w:val="left"/>
        <w:pPr>
          <w:tabs>
            <w:tab w:val="num" w:pos="880"/>
          </w:tabs>
          <w:ind w:left="1555" w:hanging="119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1A39A0">
        <w:start w:val="1"/>
        <w:numFmt w:val="decimal"/>
        <w:lvlText w:val="%4."/>
        <w:lvlJc w:val="left"/>
        <w:pPr>
          <w:tabs>
            <w:tab w:val="left" w:pos="567"/>
            <w:tab w:val="num" w:pos="1060"/>
          </w:tabs>
          <w:ind w:left="1735" w:hanging="119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8EB384">
        <w:start w:val="1"/>
        <w:numFmt w:val="decimal"/>
        <w:lvlText w:val="%5."/>
        <w:lvlJc w:val="left"/>
        <w:pPr>
          <w:tabs>
            <w:tab w:val="left" w:pos="567"/>
            <w:tab w:val="num" w:pos="1240"/>
          </w:tabs>
          <w:ind w:left="1915" w:hanging="119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C6E866">
        <w:start w:val="1"/>
        <w:numFmt w:val="decimal"/>
        <w:lvlText w:val="%6."/>
        <w:lvlJc w:val="left"/>
        <w:pPr>
          <w:tabs>
            <w:tab w:val="left" w:pos="567"/>
            <w:tab w:val="num" w:pos="1420"/>
          </w:tabs>
          <w:ind w:left="2095" w:hanging="119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486F78">
        <w:start w:val="1"/>
        <w:numFmt w:val="decimal"/>
        <w:lvlText w:val="%7."/>
        <w:lvlJc w:val="left"/>
        <w:pPr>
          <w:tabs>
            <w:tab w:val="left" w:pos="567"/>
            <w:tab w:val="num" w:pos="1600"/>
          </w:tabs>
          <w:ind w:left="2275" w:hanging="119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E67F0A">
        <w:start w:val="1"/>
        <w:numFmt w:val="decimal"/>
        <w:lvlText w:val="%8."/>
        <w:lvlJc w:val="left"/>
        <w:pPr>
          <w:tabs>
            <w:tab w:val="left" w:pos="567"/>
            <w:tab w:val="num" w:pos="1780"/>
          </w:tabs>
          <w:ind w:left="2455" w:hanging="119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EC0060E">
        <w:start w:val="1"/>
        <w:numFmt w:val="decimal"/>
        <w:lvlText w:val="%9."/>
        <w:lvlJc w:val="left"/>
        <w:pPr>
          <w:tabs>
            <w:tab w:val="left" w:pos="567"/>
            <w:tab w:val="num" w:pos="1960"/>
          </w:tabs>
          <w:ind w:left="2635" w:hanging="119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0v90sst0ztsle2dr5xavtizzvazwd5wtsz&quot;&gt;My EndNote Library&lt;record-ids&gt;&lt;item&gt;164&lt;/item&gt;&lt;/record-ids&gt;&lt;/item&gt;&lt;/Libraries&gt;"/>
  </w:docVars>
  <w:rsids>
    <w:rsidRoot w:val="003E06F3"/>
    <w:rsid w:val="000253B9"/>
    <w:rsid w:val="000356F7"/>
    <w:rsid w:val="0004262D"/>
    <w:rsid w:val="0004359D"/>
    <w:rsid w:val="00044F20"/>
    <w:rsid w:val="000509A7"/>
    <w:rsid w:val="00051947"/>
    <w:rsid w:val="00057D18"/>
    <w:rsid w:val="00066D93"/>
    <w:rsid w:val="00073441"/>
    <w:rsid w:val="00076422"/>
    <w:rsid w:val="00080AAC"/>
    <w:rsid w:val="00091618"/>
    <w:rsid w:val="000923A7"/>
    <w:rsid w:val="0009672C"/>
    <w:rsid w:val="00096D91"/>
    <w:rsid w:val="000A1B18"/>
    <w:rsid w:val="000B156B"/>
    <w:rsid w:val="000B67A1"/>
    <w:rsid w:val="000C3245"/>
    <w:rsid w:val="000C642E"/>
    <w:rsid w:val="000D7CA6"/>
    <w:rsid w:val="00101A93"/>
    <w:rsid w:val="00104CC7"/>
    <w:rsid w:val="001147F5"/>
    <w:rsid w:val="001345A5"/>
    <w:rsid w:val="0013747A"/>
    <w:rsid w:val="00141813"/>
    <w:rsid w:val="0015024C"/>
    <w:rsid w:val="00153E72"/>
    <w:rsid w:val="00154B5A"/>
    <w:rsid w:val="0016478B"/>
    <w:rsid w:val="00172EFC"/>
    <w:rsid w:val="0017407D"/>
    <w:rsid w:val="00181E19"/>
    <w:rsid w:val="0019656A"/>
    <w:rsid w:val="001A0161"/>
    <w:rsid w:val="001A2A13"/>
    <w:rsid w:val="001A7F7C"/>
    <w:rsid w:val="001C5A02"/>
    <w:rsid w:val="001D392A"/>
    <w:rsid w:val="001D5B65"/>
    <w:rsid w:val="001E0F9C"/>
    <w:rsid w:val="001E3D71"/>
    <w:rsid w:val="00223071"/>
    <w:rsid w:val="00226656"/>
    <w:rsid w:val="002266B1"/>
    <w:rsid w:val="00262E3B"/>
    <w:rsid w:val="00263337"/>
    <w:rsid w:val="00264B2A"/>
    <w:rsid w:val="0027109E"/>
    <w:rsid w:val="00272C20"/>
    <w:rsid w:val="00275E26"/>
    <w:rsid w:val="002830D0"/>
    <w:rsid w:val="00290AE5"/>
    <w:rsid w:val="00291F51"/>
    <w:rsid w:val="002972AB"/>
    <w:rsid w:val="002B65C1"/>
    <w:rsid w:val="002D02C9"/>
    <w:rsid w:val="002D2220"/>
    <w:rsid w:val="00303F6F"/>
    <w:rsid w:val="00304824"/>
    <w:rsid w:val="00315C8F"/>
    <w:rsid w:val="003239FD"/>
    <w:rsid w:val="0033047C"/>
    <w:rsid w:val="0033275C"/>
    <w:rsid w:val="003349EA"/>
    <w:rsid w:val="0033721D"/>
    <w:rsid w:val="00346BFA"/>
    <w:rsid w:val="003514F4"/>
    <w:rsid w:val="00370208"/>
    <w:rsid w:val="0037247C"/>
    <w:rsid w:val="003725C3"/>
    <w:rsid w:val="00373874"/>
    <w:rsid w:val="003754D8"/>
    <w:rsid w:val="00382676"/>
    <w:rsid w:val="003905A3"/>
    <w:rsid w:val="003957B7"/>
    <w:rsid w:val="00397086"/>
    <w:rsid w:val="003A4432"/>
    <w:rsid w:val="003B260A"/>
    <w:rsid w:val="003C28E3"/>
    <w:rsid w:val="003C2BD9"/>
    <w:rsid w:val="003D5AFE"/>
    <w:rsid w:val="003D5CF6"/>
    <w:rsid w:val="003E06F3"/>
    <w:rsid w:val="003E3383"/>
    <w:rsid w:val="003E7164"/>
    <w:rsid w:val="003F1E59"/>
    <w:rsid w:val="003F32E4"/>
    <w:rsid w:val="003F6F1A"/>
    <w:rsid w:val="00404907"/>
    <w:rsid w:val="004049ED"/>
    <w:rsid w:val="0040713E"/>
    <w:rsid w:val="00415632"/>
    <w:rsid w:val="00424EC5"/>
    <w:rsid w:val="00425019"/>
    <w:rsid w:val="0042602E"/>
    <w:rsid w:val="004308F4"/>
    <w:rsid w:val="00432343"/>
    <w:rsid w:val="004632CF"/>
    <w:rsid w:val="00474022"/>
    <w:rsid w:val="004C2FAE"/>
    <w:rsid w:val="004D2B13"/>
    <w:rsid w:val="004D70BF"/>
    <w:rsid w:val="004F68AB"/>
    <w:rsid w:val="00503BD5"/>
    <w:rsid w:val="00533646"/>
    <w:rsid w:val="00545F64"/>
    <w:rsid w:val="00574FA0"/>
    <w:rsid w:val="00575F76"/>
    <w:rsid w:val="00593BE1"/>
    <w:rsid w:val="00597448"/>
    <w:rsid w:val="005C3A05"/>
    <w:rsid w:val="005D3708"/>
    <w:rsid w:val="006068E1"/>
    <w:rsid w:val="006320E4"/>
    <w:rsid w:val="0064304F"/>
    <w:rsid w:val="00654E73"/>
    <w:rsid w:val="00660A5E"/>
    <w:rsid w:val="00661C1E"/>
    <w:rsid w:val="00661DBA"/>
    <w:rsid w:val="00666B83"/>
    <w:rsid w:val="00677790"/>
    <w:rsid w:val="006943AB"/>
    <w:rsid w:val="00694F8A"/>
    <w:rsid w:val="006B3C26"/>
    <w:rsid w:val="006D0917"/>
    <w:rsid w:val="006D0D7D"/>
    <w:rsid w:val="006D781F"/>
    <w:rsid w:val="006F1A5C"/>
    <w:rsid w:val="006F48A6"/>
    <w:rsid w:val="0070650F"/>
    <w:rsid w:val="007143F4"/>
    <w:rsid w:val="00717715"/>
    <w:rsid w:val="0072180F"/>
    <w:rsid w:val="00723740"/>
    <w:rsid w:val="00727469"/>
    <w:rsid w:val="00754F07"/>
    <w:rsid w:val="007607F4"/>
    <w:rsid w:val="007642E3"/>
    <w:rsid w:val="00764AF9"/>
    <w:rsid w:val="0076738C"/>
    <w:rsid w:val="00780413"/>
    <w:rsid w:val="00786BF1"/>
    <w:rsid w:val="007916F6"/>
    <w:rsid w:val="007921AC"/>
    <w:rsid w:val="007A1B88"/>
    <w:rsid w:val="007B0123"/>
    <w:rsid w:val="007B1E50"/>
    <w:rsid w:val="007B2DFA"/>
    <w:rsid w:val="007B42C3"/>
    <w:rsid w:val="007B68BE"/>
    <w:rsid w:val="007D11C1"/>
    <w:rsid w:val="007E5DCB"/>
    <w:rsid w:val="007F3253"/>
    <w:rsid w:val="007F4C5D"/>
    <w:rsid w:val="00806EE1"/>
    <w:rsid w:val="00810717"/>
    <w:rsid w:val="00811B9A"/>
    <w:rsid w:val="008151A1"/>
    <w:rsid w:val="00823D04"/>
    <w:rsid w:val="00826552"/>
    <w:rsid w:val="00826710"/>
    <w:rsid w:val="00837475"/>
    <w:rsid w:val="00864B89"/>
    <w:rsid w:val="00866DBF"/>
    <w:rsid w:val="00870343"/>
    <w:rsid w:val="008731E5"/>
    <w:rsid w:val="00882FE4"/>
    <w:rsid w:val="008A0E13"/>
    <w:rsid w:val="008A1FD1"/>
    <w:rsid w:val="008B0EA1"/>
    <w:rsid w:val="008B766D"/>
    <w:rsid w:val="008E09D5"/>
    <w:rsid w:val="008E3DFF"/>
    <w:rsid w:val="008E7C05"/>
    <w:rsid w:val="009052E2"/>
    <w:rsid w:val="009135D2"/>
    <w:rsid w:val="0091645D"/>
    <w:rsid w:val="0091792B"/>
    <w:rsid w:val="00921EAE"/>
    <w:rsid w:val="00922112"/>
    <w:rsid w:val="00933ECB"/>
    <w:rsid w:val="00940FA7"/>
    <w:rsid w:val="00953F6A"/>
    <w:rsid w:val="00966D33"/>
    <w:rsid w:val="009D01CB"/>
    <w:rsid w:val="009D21DA"/>
    <w:rsid w:val="009D69D5"/>
    <w:rsid w:val="009E4CF8"/>
    <w:rsid w:val="00A04B09"/>
    <w:rsid w:val="00A209F6"/>
    <w:rsid w:val="00A30B14"/>
    <w:rsid w:val="00A51B04"/>
    <w:rsid w:val="00A53566"/>
    <w:rsid w:val="00A565FD"/>
    <w:rsid w:val="00A61A96"/>
    <w:rsid w:val="00A65303"/>
    <w:rsid w:val="00A74F77"/>
    <w:rsid w:val="00A74FE0"/>
    <w:rsid w:val="00AD4959"/>
    <w:rsid w:val="00AD4B6F"/>
    <w:rsid w:val="00AE409B"/>
    <w:rsid w:val="00AF091D"/>
    <w:rsid w:val="00AF3E90"/>
    <w:rsid w:val="00AF5309"/>
    <w:rsid w:val="00AF7F22"/>
    <w:rsid w:val="00B33B9A"/>
    <w:rsid w:val="00B37CD1"/>
    <w:rsid w:val="00B52AA6"/>
    <w:rsid w:val="00B55F9D"/>
    <w:rsid w:val="00B60846"/>
    <w:rsid w:val="00B70200"/>
    <w:rsid w:val="00B71385"/>
    <w:rsid w:val="00B72CC9"/>
    <w:rsid w:val="00B75E63"/>
    <w:rsid w:val="00B9557A"/>
    <w:rsid w:val="00BA090F"/>
    <w:rsid w:val="00BA2C60"/>
    <w:rsid w:val="00BA5189"/>
    <w:rsid w:val="00BA67DE"/>
    <w:rsid w:val="00BB0B57"/>
    <w:rsid w:val="00BB1890"/>
    <w:rsid w:val="00BC4D8A"/>
    <w:rsid w:val="00BE34B2"/>
    <w:rsid w:val="00BF3B15"/>
    <w:rsid w:val="00C26B06"/>
    <w:rsid w:val="00C359F0"/>
    <w:rsid w:val="00C35E61"/>
    <w:rsid w:val="00C42E86"/>
    <w:rsid w:val="00C50C2E"/>
    <w:rsid w:val="00C52358"/>
    <w:rsid w:val="00C53BAB"/>
    <w:rsid w:val="00C60C1E"/>
    <w:rsid w:val="00C675FD"/>
    <w:rsid w:val="00C715E7"/>
    <w:rsid w:val="00C76973"/>
    <w:rsid w:val="00C84E07"/>
    <w:rsid w:val="00CA5A29"/>
    <w:rsid w:val="00CA6C7A"/>
    <w:rsid w:val="00CC028A"/>
    <w:rsid w:val="00CC0E27"/>
    <w:rsid w:val="00CC605F"/>
    <w:rsid w:val="00CD0E00"/>
    <w:rsid w:val="00CD2733"/>
    <w:rsid w:val="00CD4D46"/>
    <w:rsid w:val="00CD6205"/>
    <w:rsid w:val="00D13171"/>
    <w:rsid w:val="00D26785"/>
    <w:rsid w:val="00D30AF8"/>
    <w:rsid w:val="00D3420A"/>
    <w:rsid w:val="00D40327"/>
    <w:rsid w:val="00D60710"/>
    <w:rsid w:val="00D6447C"/>
    <w:rsid w:val="00D64504"/>
    <w:rsid w:val="00D67306"/>
    <w:rsid w:val="00D77704"/>
    <w:rsid w:val="00D84F15"/>
    <w:rsid w:val="00D865E0"/>
    <w:rsid w:val="00D9487F"/>
    <w:rsid w:val="00DA0219"/>
    <w:rsid w:val="00DB7F66"/>
    <w:rsid w:val="00DC0E08"/>
    <w:rsid w:val="00DC18BC"/>
    <w:rsid w:val="00DC1B38"/>
    <w:rsid w:val="00DD4AAD"/>
    <w:rsid w:val="00DD60D5"/>
    <w:rsid w:val="00DD6379"/>
    <w:rsid w:val="00DF2F9C"/>
    <w:rsid w:val="00DF4D4C"/>
    <w:rsid w:val="00DF7AA3"/>
    <w:rsid w:val="00E04273"/>
    <w:rsid w:val="00E06433"/>
    <w:rsid w:val="00E13E88"/>
    <w:rsid w:val="00E362C5"/>
    <w:rsid w:val="00E4308B"/>
    <w:rsid w:val="00E45935"/>
    <w:rsid w:val="00E51D9A"/>
    <w:rsid w:val="00E548F7"/>
    <w:rsid w:val="00E73F92"/>
    <w:rsid w:val="00E97BF0"/>
    <w:rsid w:val="00EA6F5F"/>
    <w:rsid w:val="00EB441E"/>
    <w:rsid w:val="00EC0D95"/>
    <w:rsid w:val="00ED0296"/>
    <w:rsid w:val="00ED6DD4"/>
    <w:rsid w:val="00EE52DA"/>
    <w:rsid w:val="00EE6312"/>
    <w:rsid w:val="00F018F3"/>
    <w:rsid w:val="00F04AB5"/>
    <w:rsid w:val="00F06012"/>
    <w:rsid w:val="00F1231D"/>
    <w:rsid w:val="00F12712"/>
    <w:rsid w:val="00F17D5D"/>
    <w:rsid w:val="00F35127"/>
    <w:rsid w:val="00F36B62"/>
    <w:rsid w:val="00F42971"/>
    <w:rsid w:val="00F47493"/>
    <w:rsid w:val="00F54397"/>
    <w:rsid w:val="00F63B06"/>
    <w:rsid w:val="00F63D0A"/>
    <w:rsid w:val="00F8372C"/>
    <w:rsid w:val="00F90B24"/>
    <w:rsid w:val="00FB74D0"/>
    <w:rsid w:val="00FC02FC"/>
    <w:rsid w:val="00FC4D05"/>
    <w:rsid w:val="00FC7476"/>
    <w:rsid w:val="00FD2B49"/>
    <w:rsid w:val="00FD5573"/>
    <w:rsid w:val="00FD62DF"/>
    <w:rsid w:val="00FD701C"/>
    <w:rsid w:val="00FF0FC4"/>
    <w:rsid w:val="00FF3221"/>
    <w:rsid w:val="00FF3509"/>
    <w:rsid w:val="00FF36B7"/>
    <w:rsid w:val="00FF395A"/>
    <w:rsid w:val="00FF7D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7A38"/>
  <w15:chartTrackingRefBased/>
  <w15:docId w15:val="{862E00E9-57CD-4115-A6AD-7FFD813A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4308B"/>
    <w:rPr>
      <w:color w:val="0563C1" w:themeColor="hyperlink"/>
      <w:u w:val="single"/>
    </w:rPr>
  </w:style>
  <w:style w:type="paragraph" w:styleId="ListParagraph">
    <w:name w:val="List Paragraph"/>
    <w:basedOn w:val="Normal"/>
    <w:uiPriority w:val="34"/>
    <w:qFormat/>
    <w:rsid w:val="00E4308B"/>
    <w:pPr>
      <w:ind w:left="720"/>
      <w:contextualSpacing/>
    </w:pPr>
  </w:style>
  <w:style w:type="character" w:styleId="CommentReference">
    <w:name w:val="annotation reference"/>
    <w:basedOn w:val="DefaultParagraphFont"/>
    <w:uiPriority w:val="99"/>
    <w:semiHidden/>
    <w:unhideWhenUsed/>
    <w:rsid w:val="00E97BF0"/>
    <w:rPr>
      <w:sz w:val="16"/>
      <w:szCs w:val="16"/>
    </w:rPr>
  </w:style>
  <w:style w:type="paragraph" w:styleId="CommentText">
    <w:name w:val="annotation text"/>
    <w:basedOn w:val="Normal"/>
    <w:link w:val="CommentTextChar"/>
    <w:uiPriority w:val="99"/>
    <w:unhideWhenUsed/>
    <w:rsid w:val="00E97BF0"/>
    <w:pPr>
      <w:spacing w:line="240" w:lineRule="auto"/>
    </w:pPr>
    <w:rPr>
      <w:sz w:val="20"/>
      <w:szCs w:val="20"/>
      <w:lang w:val="en-US"/>
    </w:rPr>
  </w:style>
  <w:style w:type="character" w:customStyle="1" w:styleId="CommentTextChar">
    <w:name w:val="Comment Text Char"/>
    <w:basedOn w:val="DefaultParagraphFont"/>
    <w:link w:val="CommentText"/>
    <w:uiPriority w:val="99"/>
    <w:rsid w:val="00E97BF0"/>
    <w:rPr>
      <w:sz w:val="20"/>
      <w:szCs w:val="20"/>
      <w:lang w:val="en-US"/>
    </w:rPr>
  </w:style>
  <w:style w:type="paragraph" w:styleId="BalloonText">
    <w:name w:val="Balloon Text"/>
    <w:basedOn w:val="Normal"/>
    <w:link w:val="BalloonTextChar"/>
    <w:uiPriority w:val="99"/>
    <w:semiHidden/>
    <w:unhideWhenUsed/>
    <w:rsid w:val="00E97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BF0"/>
    <w:rPr>
      <w:rFonts w:ascii="Segoe UI" w:hAnsi="Segoe UI" w:cs="Segoe UI"/>
      <w:sz w:val="18"/>
      <w:szCs w:val="18"/>
    </w:rPr>
  </w:style>
  <w:style w:type="paragraph" w:customStyle="1" w:styleId="EndNoteBibliographyTitle">
    <w:name w:val="EndNote Bibliography Title"/>
    <w:basedOn w:val="Normal"/>
    <w:link w:val="EndNoteBibliographyTitleChar"/>
    <w:rsid w:val="00F04AB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04AB5"/>
    <w:rPr>
      <w:rFonts w:ascii="Calibri" w:hAnsi="Calibri" w:cs="Calibri"/>
      <w:noProof/>
      <w:lang w:val="en-US"/>
    </w:rPr>
  </w:style>
  <w:style w:type="paragraph" w:customStyle="1" w:styleId="EndNoteBibliography">
    <w:name w:val="EndNote Bibliography"/>
    <w:basedOn w:val="Normal"/>
    <w:link w:val="EndNoteBibliographyChar"/>
    <w:rsid w:val="00F04AB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04AB5"/>
    <w:rPr>
      <w:rFonts w:ascii="Calibri" w:hAnsi="Calibri" w:cs="Calibri"/>
      <w:noProof/>
      <w:lang w:val="en-US"/>
    </w:rPr>
  </w:style>
  <w:style w:type="character" w:styleId="LineNumber">
    <w:name w:val="line number"/>
    <w:basedOn w:val="DefaultParagraphFont"/>
    <w:uiPriority w:val="99"/>
    <w:semiHidden/>
    <w:unhideWhenUsed/>
    <w:rsid w:val="007F3253"/>
  </w:style>
  <w:style w:type="paragraph" w:styleId="Header">
    <w:name w:val="header"/>
    <w:basedOn w:val="Normal"/>
    <w:link w:val="HeaderChar"/>
    <w:uiPriority w:val="99"/>
    <w:unhideWhenUsed/>
    <w:rsid w:val="007F3253"/>
    <w:pPr>
      <w:tabs>
        <w:tab w:val="center" w:pos="4252"/>
        <w:tab w:val="right" w:pos="8504"/>
      </w:tabs>
      <w:spacing w:after="0" w:line="240" w:lineRule="auto"/>
    </w:pPr>
  </w:style>
  <w:style w:type="character" w:customStyle="1" w:styleId="HeaderChar">
    <w:name w:val="Header Char"/>
    <w:basedOn w:val="DefaultParagraphFont"/>
    <w:link w:val="Header"/>
    <w:uiPriority w:val="99"/>
    <w:rsid w:val="007F3253"/>
  </w:style>
  <w:style w:type="paragraph" w:styleId="Footer">
    <w:name w:val="footer"/>
    <w:basedOn w:val="Normal"/>
    <w:link w:val="FooterChar"/>
    <w:uiPriority w:val="99"/>
    <w:unhideWhenUsed/>
    <w:rsid w:val="007F3253"/>
    <w:pPr>
      <w:tabs>
        <w:tab w:val="center" w:pos="4252"/>
        <w:tab w:val="right" w:pos="8504"/>
      </w:tabs>
      <w:spacing w:after="0" w:line="240" w:lineRule="auto"/>
    </w:pPr>
  </w:style>
  <w:style w:type="character" w:customStyle="1" w:styleId="FooterChar">
    <w:name w:val="Footer Char"/>
    <w:basedOn w:val="DefaultParagraphFont"/>
    <w:link w:val="Footer"/>
    <w:uiPriority w:val="99"/>
    <w:rsid w:val="007F3253"/>
  </w:style>
  <w:style w:type="paragraph" w:styleId="NoSpacing">
    <w:name w:val="No Spacing"/>
    <w:uiPriority w:val="1"/>
    <w:qFormat/>
    <w:rsid w:val="00B33B9A"/>
    <w:pPr>
      <w:spacing w:after="0" w:line="240" w:lineRule="auto"/>
      <w:ind w:left="357" w:firstLine="709"/>
      <w:jc w:val="both"/>
    </w:pPr>
    <w:rPr>
      <w:rFonts w:eastAsiaTheme="minorEastAsia"/>
      <w:lang w:eastAsia="pt-BR"/>
    </w:rPr>
  </w:style>
  <w:style w:type="table" w:customStyle="1" w:styleId="TabelaSimples21">
    <w:name w:val="Tabela Simples 21"/>
    <w:basedOn w:val="TableNormal"/>
    <w:uiPriority w:val="42"/>
    <w:rsid w:val="001A2A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BA09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mples22">
    <w:name w:val="Tabela Simples 22"/>
    <w:basedOn w:val="TableNormal"/>
    <w:uiPriority w:val="42"/>
    <w:rsid w:val="00BA090F"/>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
    <w:name w:val="Light Shading"/>
    <w:basedOn w:val="TableNormal"/>
    <w:uiPriority w:val="60"/>
    <w:rsid w:val="006D78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xmsocommentreference">
    <w:name w:val="x_msocommentreference"/>
    <w:basedOn w:val="DefaultParagraphFont"/>
    <w:rsid w:val="002D02C9"/>
  </w:style>
  <w:style w:type="paragraph" w:styleId="CommentSubject">
    <w:name w:val="annotation subject"/>
    <w:basedOn w:val="CommentText"/>
    <w:next w:val="CommentText"/>
    <w:link w:val="CommentSubjectChar"/>
    <w:uiPriority w:val="99"/>
    <w:semiHidden/>
    <w:unhideWhenUsed/>
    <w:rsid w:val="00EA6F5F"/>
    <w:rPr>
      <w:b/>
      <w:bCs/>
      <w:lang w:val="pt-BR"/>
    </w:rPr>
  </w:style>
  <w:style w:type="character" w:customStyle="1" w:styleId="CommentSubjectChar">
    <w:name w:val="Comment Subject Char"/>
    <w:basedOn w:val="CommentTextChar"/>
    <w:link w:val="CommentSubject"/>
    <w:uiPriority w:val="99"/>
    <w:semiHidden/>
    <w:rsid w:val="00EA6F5F"/>
    <w:rPr>
      <w:b/>
      <w:bCs/>
      <w:sz w:val="20"/>
      <w:szCs w:val="20"/>
      <w:lang w:val="en-US"/>
    </w:rPr>
  </w:style>
  <w:style w:type="table" w:styleId="PlainTable5">
    <w:name w:val="Plain Table 5"/>
    <w:basedOn w:val="TableNormal"/>
    <w:uiPriority w:val="45"/>
    <w:rsid w:val="004071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4071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C028A"/>
    <w:rPr>
      <w:color w:val="954F72" w:themeColor="followedHyperlink"/>
      <w:u w:val="single"/>
    </w:rPr>
  </w:style>
  <w:style w:type="paragraph" w:customStyle="1" w:styleId="Default">
    <w:name w:val="Default"/>
    <w:rsid w:val="00073441"/>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073441"/>
    <w:rPr>
      <w:rFonts w:cs="Times New Roman"/>
      <w:color w:val="auto"/>
    </w:rPr>
  </w:style>
  <w:style w:type="paragraph" w:customStyle="1" w:styleId="HeaderFooterA">
    <w:name w:val="Header &amp; Footer A"/>
    <w:rsid w:val="00C675FD"/>
    <w:pPr>
      <w:pBdr>
        <w:top w:val="nil"/>
        <w:left w:val="nil"/>
        <w:bottom w:val="nil"/>
        <w:right w:val="nil"/>
        <w:between w:val="nil"/>
        <w:bar w:val="nil"/>
      </w:pBdr>
      <w:tabs>
        <w:tab w:val="right" w:pos="9020"/>
      </w:tabs>
      <w:spacing w:after="0" w:line="240" w:lineRule="auto"/>
    </w:pPr>
    <w:rPr>
      <w:rFonts w:ascii="HelveticaNeue CondensedObl" w:eastAsia="Arial Unicode MS" w:hAnsi="HelveticaNeue CondensedObl" w:cs="Arial Unicode MS"/>
      <w:color w:val="000000"/>
      <w:sz w:val="24"/>
      <w:szCs w:val="24"/>
      <w:u w:color="000000"/>
      <w:bdr w:val="nil"/>
      <w:lang w:val="pt-PT"/>
    </w:rPr>
  </w:style>
  <w:style w:type="paragraph" w:customStyle="1" w:styleId="HeaderFooter">
    <w:name w:val="Header &amp; Footer"/>
    <w:rsid w:val="00C675F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BodyA">
    <w:name w:val="Body A"/>
    <w:rsid w:val="00C675FD"/>
    <w:pPr>
      <w:pBdr>
        <w:top w:val="nil"/>
        <w:left w:val="nil"/>
        <w:bottom w:val="nil"/>
        <w:right w:val="nil"/>
        <w:between w:val="nil"/>
        <w:bar w:val="nil"/>
      </w:pBdr>
      <w:spacing w:after="0" w:line="240" w:lineRule="auto"/>
    </w:pPr>
    <w:rPr>
      <w:rFonts w:ascii="HelveticaNeue CondensedObl" w:eastAsia="Arial Unicode MS" w:hAnsi="HelveticaNeue CondensedObl" w:cs="Arial Unicode MS"/>
      <w:color w:val="000000"/>
      <w:u w:color="000000"/>
      <w:bdr w:val="nil"/>
      <w:lang w:val="en-US"/>
    </w:rPr>
  </w:style>
  <w:style w:type="paragraph" w:customStyle="1" w:styleId="Body">
    <w:name w:val="Body"/>
    <w:rsid w:val="00C675F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numbering" w:customStyle="1" w:styleId="Numbered">
    <w:name w:val="Numbered"/>
    <w:rsid w:val="00C675FD"/>
    <w:pPr>
      <w:numPr>
        <w:numId w:val="7"/>
      </w:numPr>
    </w:pPr>
  </w:style>
  <w:style w:type="paragraph" w:customStyle="1" w:styleId="TableStyle1A">
    <w:name w:val="Table Style 1 A"/>
    <w:rsid w:val="00C675FD"/>
    <w:pPr>
      <w:pBdr>
        <w:top w:val="nil"/>
        <w:left w:val="nil"/>
        <w:bottom w:val="nil"/>
        <w:right w:val="nil"/>
        <w:between w:val="nil"/>
        <w:bar w:val="nil"/>
      </w:pBdr>
      <w:spacing w:after="0" w:line="240" w:lineRule="auto"/>
    </w:pPr>
    <w:rPr>
      <w:rFonts w:ascii="HelveticaNeue BlackCond" w:eastAsia="Arial Unicode MS" w:hAnsi="HelveticaNeue BlackCond" w:cs="Arial Unicode MS"/>
      <w:color w:val="000000"/>
      <w:sz w:val="20"/>
      <w:szCs w:val="20"/>
      <w:u w:color="000000"/>
      <w:bdr w:val="nil"/>
      <w:lang w:val="pt-PT"/>
    </w:rPr>
  </w:style>
  <w:style w:type="paragraph" w:customStyle="1" w:styleId="TableStyle2A">
    <w:name w:val="Table Style 2 A"/>
    <w:rsid w:val="00C675FD"/>
    <w:pPr>
      <w:pBdr>
        <w:top w:val="nil"/>
        <w:left w:val="nil"/>
        <w:bottom w:val="nil"/>
        <w:right w:val="nil"/>
        <w:between w:val="nil"/>
        <w:bar w:val="nil"/>
      </w:pBdr>
      <w:spacing w:after="0" w:line="240" w:lineRule="auto"/>
    </w:pPr>
    <w:rPr>
      <w:rFonts w:ascii="HelveticaNeue CondensedObl" w:eastAsia="Arial Unicode MS" w:hAnsi="HelveticaNeue CondensedObl" w:cs="Arial Unicode MS"/>
      <w:color w:val="000000"/>
      <w:sz w:val="20"/>
      <w:szCs w:val="20"/>
      <w:u w:color="000000"/>
      <w:bdr w:val="nil"/>
      <w:lang w:val="pt-PT"/>
    </w:rPr>
  </w:style>
  <w:style w:type="table" w:styleId="PlainTable3">
    <w:name w:val="Plain Table 3"/>
    <w:basedOn w:val="TableNormal"/>
    <w:uiPriority w:val="43"/>
    <w:rsid w:val="00E51D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62355">
      <w:bodyDiv w:val="1"/>
      <w:marLeft w:val="0"/>
      <w:marRight w:val="0"/>
      <w:marTop w:val="0"/>
      <w:marBottom w:val="0"/>
      <w:divBdr>
        <w:top w:val="none" w:sz="0" w:space="0" w:color="auto"/>
        <w:left w:val="none" w:sz="0" w:space="0" w:color="auto"/>
        <w:bottom w:val="none" w:sz="0" w:space="0" w:color="auto"/>
        <w:right w:val="none" w:sz="0" w:space="0" w:color="auto"/>
      </w:divBdr>
      <w:divsChild>
        <w:div w:id="1498112971">
          <w:marLeft w:val="0"/>
          <w:marRight w:val="0"/>
          <w:marTop w:val="0"/>
          <w:marBottom w:val="0"/>
          <w:divBdr>
            <w:top w:val="none" w:sz="0" w:space="0" w:color="auto"/>
            <w:left w:val="none" w:sz="0" w:space="0" w:color="auto"/>
            <w:bottom w:val="none" w:sz="0" w:space="0" w:color="auto"/>
            <w:right w:val="none" w:sz="0" w:space="0" w:color="auto"/>
          </w:divBdr>
        </w:div>
      </w:divsChild>
    </w:div>
    <w:div w:id="351222921">
      <w:bodyDiv w:val="1"/>
      <w:marLeft w:val="0"/>
      <w:marRight w:val="0"/>
      <w:marTop w:val="0"/>
      <w:marBottom w:val="0"/>
      <w:divBdr>
        <w:top w:val="none" w:sz="0" w:space="0" w:color="auto"/>
        <w:left w:val="none" w:sz="0" w:space="0" w:color="auto"/>
        <w:bottom w:val="none" w:sz="0" w:space="0" w:color="auto"/>
        <w:right w:val="none" w:sz="0" w:space="0" w:color="auto"/>
      </w:divBdr>
    </w:div>
    <w:div w:id="407076395">
      <w:bodyDiv w:val="1"/>
      <w:marLeft w:val="0"/>
      <w:marRight w:val="0"/>
      <w:marTop w:val="0"/>
      <w:marBottom w:val="0"/>
      <w:divBdr>
        <w:top w:val="none" w:sz="0" w:space="0" w:color="auto"/>
        <w:left w:val="none" w:sz="0" w:space="0" w:color="auto"/>
        <w:bottom w:val="none" w:sz="0" w:space="0" w:color="auto"/>
        <w:right w:val="none" w:sz="0" w:space="0" w:color="auto"/>
      </w:divBdr>
      <w:divsChild>
        <w:div w:id="1086802766">
          <w:marLeft w:val="0"/>
          <w:marRight w:val="0"/>
          <w:marTop w:val="0"/>
          <w:marBottom w:val="0"/>
          <w:divBdr>
            <w:top w:val="none" w:sz="0" w:space="0" w:color="auto"/>
            <w:left w:val="none" w:sz="0" w:space="0" w:color="auto"/>
            <w:bottom w:val="none" w:sz="0" w:space="0" w:color="auto"/>
            <w:right w:val="none" w:sz="0" w:space="0" w:color="auto"/>
          </w:divBdr>
        </w:div>
      </w:divsChild>
    </w:div>
    <w:div w:id="608241002">
      <w:bodyDiv w:val="1"/>
      <w:marLeft w:val="0"/>
      <w:marRight w:val="0"/>
      <w:marTop w:val="0"/>
      <w:marBottom w:val="0"/>
      <w:divBdr>
        <w:top w:val="none" w:sz="0" w:space="0" w:color="auto"/>
        <w:left w:val="none" w:sz="0" w:space="0" w:color="auto"/>
        <w:bottom w:val="none" w:sz="0" w:space="0" w:color="auto"/>
        <w:right w:val="none" w:sz="0" w:space="0" w:color="auto"/>
      </w:divBdr>
      <w:divsChild>
        <w:div w:id="347145304">
          <w:marLeft w:val="0"/>
          <w:marRight w:val="0"/>
          <w:marTop w:val="0"/>
          <w:marBottom w:val="0"/>
          <w:divBdr>
            <w:top w:val="none" w:sz="0" w:space="0" w:color="auto"/>
            <w:left w:val="none" w:sz="0" w:space="0" w:color="auto"/>
            <w:bottom w:val="none" w:sz="0" w:space="0" w:color="auto"/>
            <w:right w:val="none" w:sz="0" w:space="0" w:color="auto"/>
          </w:divBdr>
        </w:div>
      </w:divsChild>
    </w:div>
    <w:div w:id="622998463">
      <w:bodyDiv w:val="1"/>
      <w:marLeft w:val="0"/>
      <w:marRight w:val="0"/>
      <w:marTop w:val="0"/>
      <w:marBottom w:val="0"/>
      <w:divBdr>
        <w:top w:val="none" w:sz="0" w:space="0" w:color="auto"/>
        <w:left w:val="none" w:sz="0" w:space="0" w:color="auto"/>
        <w:bottom w:val="none" w:sz="0" w:space="0" w:color="auto"/>
        <w:right w:val="none" w:sz="0" w:space="0" w:color="auto"/>
      </w:divBdr>
    </w:div>
    <w:div w:id="671957463">
      <w:bodyDiv w:val="1"/>
      <w:marLeft w:val="0"/>
      <w:marRight w:val="0"/>
      <w:marTop w:val="0"/>
      <w:marBottom w:val="0"/>
      <w:divBdr>
        <w:top w:val="none" w:sz="0" w:space="0" w:color="auto"/>
        <w:left w:val="none" w:sz="0" w:space="0" w:color="auto"/>
        <w:bottom w:val="none" w:sz="0" w:space="0" w:color="auto"/>
        <w:right w:val="none" w:sz="0" w:space="0" w:color="auto"/>
      </w:divBdr>
    </w:div>
    <w:div w:id="766270529">
      <w:bodyDiv w:val="1"/>
      <w:marLeft w:val="0"/>
      <w:marRight w:val="0"/>
      <w:marTop w:val="0"/>
      <w:marBottom w:val="0"/>
      <w:divBdr>
        <w:top w:val="none" w:sz="0" w:space="0" w:color="auto"/>
        <w:left w:val="none" w:sz="0" w:space="0" w:color="auto"/>
        <w:bottom w:val="none" w:sz="0" w:space="0" w:color="auto"/>
        <w:right w:val="none" w:sz="0" w:space="0" w:color="auto"/>
      </w:divBdr>
      <w:divsChild>
        <w:div w:id="1197237470">
          <w:marLeft w:val="0"/>
          <w:marRight w:val="0"/>
          <w:marTop w:val="0"/>
          <w:marBottom w:val="0"/>
          <w:divBdr>
            <w:top w:val="none" w:sz="0" w:space="0" w:color="auto"/>
            <w:left w:val="none" w:sz="0" w:space="0" w:color="auto"/>
            <w:bottom w:val="none" w:sz="0" w:space="0" w:color="auto"/>
            <w:right w:val="none" w:sz="0" w:space="0" w:color="auto"/>
          </w:divBdr>
        </w:div>
      </w:divsChild>
    </w:div>
    <w:div w:id="767851932">
      <w:bodyDiv w:val="1"/>
      <w:marLeft w:val="0"/>
      <w:marRight w:val="0"/>
      <w:marTop w:val="0"/>
      <w:marBottom w:val="0"/>
      <w:divBdr>
        <w:top w:val="none" w:sz="0" w:space="0" w:color="auto"/>
        <w:left w:val="none" w:sz="0" w:space="0" w:color="auto"/>
        <w:bottom w:val="none" w:sz="0" w:space="0" w:color="auto"/>
        <w:right w:val="none" w:sz="0" w:space="0" w:color="auto"/>
      </w:divBdr>
      <w:divsChild>
        <w:div w:id="245115845">
          <w:marLeft w:val="0"/>
          <w:marRight w:val="0"/>
          <w:marTop w:val="0"/>
          <w:marBottom w:val="0"/>
          <w:divBdr>
            <w:top w:val="none" w:sz="0" w:space="0" w:color="auto"/>
            <w:left w:val="none" w:sz="0" w:space="0" w:color="auto"/>
            <w:bottom w:val="none" w:sz="0" w:space="0" w:color="auto"/>
            <w:right w:val="none" w:sz="0" w:space="0" w:color="auto"/>
          </w:divBdr>
        </w:div>
      </w:divsChild>
    </w:div>
    <w:div w:id="1126898012">
      <w:bodyDiv w:val="1"/>
      <w:marLeft w:val="0"/>
      <w:marRight w:val="0"/>
      <w:marTop w:val="0"/>
      <w:marBottom w:val="0"/>
      <w:divBdr>
        <w:top w:val="none" w:sz="0" w:space="0" w:color="auto"/>
        <w:left w:val="none" w:sz="0" w:space="0" w:color="auto"/>
        <w:bottom w:val="none" w:sz="0" w:space="0" w:color="auto"/>
        <w:right w:val="none" w:sz="0" w:space="0" w:color="auto"/>
      </w:divBdr>
    </w:div>
    <w:div w:id="1145661388">
      <w:bodyDiv w:val="1"/>
      <w:marLeft w:val="0"/>
      <w:marRight w:val="0"/>
      <w:marTop w:val="0"/>
      <w:marBottom w:val="0"/>
      <w:divBdr>
        <w:top w:val="none" w:sz="0" w:space="0" w:color="auto"/>
        <w:left w:val="none" w:sz="0" w:space="0" w:color="auto"/>
        <w:bottom w:val="none" w:sz="0" w:space="0" w:color="auto"/>
        <w:right w:val="none" w:sz="0" w:space="0" w:color="auto"/>
      </w:divBdr>
    </w:div>
    <w:div w:id="1170949796">
      <w:bodyDiv w:val="1"/>
      <w:marLeft w:val="0"/>
      <w:marRight w:val="0"/>
      <w:marTop w:val="0"/>
      <w:marBottom w:val="0"/>
      <w:divBdr>
        <w:top w:val="none" w:sz="0" w:space="0" w:color="auto"/>
        <w:left w:val="none" w:sz="0" w:space="0" w:color="auto"/>
        <w:bottom w:val="none" w:sz="0" w:space="0" w:color="auto"/>
        <w:right w:val="none" w:sz="0" w:space="0" w:color="auto"/>
      </w:divBdr>
    </w:div>
    <w:div w:id="1226140546">
      <w:bodyDiv w:val="1"/>
      <w:marLeft w:val="0"/>
      <w:marRight w:val="0"/>
      <w:marTop w:val="0"/>
      <w:marBottom w:val="0"/>
      <w:divBdr>
        <w:top w:val="none" w:sz="0" w:space="0" w:color="auto"/>
        <w:left w:val="none" w:sz="0" w:space="0" w:color="auto"/>
        <w:bottom w:val="none" w:sz="0" w:space="0" w:color="auto"/>
        <w:right w:val="none" w:sz="0" w:space="0" w:color="auto"/>
      </w:divBdr>
      <w:divsChild>
        <w:div w:id="286937205">
          <w:marLeft w:val="0"/>
          <w:marRight w:val="0"/>
          <w:marTop w:val="0"/>
          <w:marBottom w:val="0"/>
          <w:divBdr>
            <w:top w:val="none" w:sz="0" w:space="0" w:color="auto"/>
            <w:left w:val="none" w:sz="0" w:space="0" w:color="auto"/>
            <w:bottom w:val="none" w:sz="0" w:space="0" w:color="auto"/>
            <w:right w:val="none" w:sz="0" w:space="0" w:color="auto"/>
          </w:divBdr>
        </w:div>
      </w:divsChild>
    </w:div>
    <w:div w:id="1254360804">
      <w:bodyDiv w:val="1"/>
      <w:marLeft w:val="0"/>
      <w:marRight w:val="0"/>
      <w:marTop w:val="0"/>
      <w:marBottom w:val="0"/>
      <w:divBdr>
        <w:top w:val="none" w:sz="0" w:space="0" w:color="auto"/>
        <w:left w:val="none" w:sz="0" w:space="0" w:color="auto"/>
        <w:bottom w:val="none" w:sz="0" w:space="0" w:color="auto"/>
        <w:right w:val="none" w:sz="0" w:space="0" w:color="auto"/>
      </w:divBdr>
    </w:div>
    <w:div w:id="1375424509">
      <w:bodyDiv w:val="1"/>
      <w:marLeft w:val="0"/>
      <w:marRight w:val="0"/>
      <w:marTop w:val="0"/>
      <w:marBottom w:val="0"/>
      <w:divBdr>
        <w:top w:val="none" w:sz="0" w:space="0" w:color="auto"/>
        <w:left w:val="none" w:sz="0" w:space="0" w:color="auto"/>
        <w:bottom w:val="none" w:sz="0" w:space="0" w:color="auto"/>
        <w:right w:val="none" w:sz="0" w:space="0" w:color="auto"/>
      </w:divBdr>
    </w:div>
    <w:div w:id="1404184782">
      <w:bodyDiv w:val="1"/>
      <w:marLeft w:val="0"/>
      <w:marRight w:val="0"/>
      <w:marTop w:val="0"/>
      <w:marBottom w:val="0"/>
      <w:divBdr>
        <w:top w:val="none" w:sz="0" w:space="0" w:color="auto"/>
        <w:left w:val="none" w:sz="0" w:space="0" w:color="auto"/>
        <w:bottom w:val="none" w:sz="0" w:space="0" w:color="auto"/>
        <w:right w:val="none" w:sz="0" w:space="0" w:color="auto"/>
      </w:divBdr>
      <w:divsChild>
        <w:div w:id="72509279">
          <w:marLeft w:val="0"/>
          <w:marRight w:val="0"/>
          <w:marTop w:val="0"/>
          <w:marBottom w:val="0"/>
          <w:divBdr>
            <w:top w:val="none" w:sz="0" w:space="0" w:color="auto"/>
            <w:left w:val="none" w:sz="0" w:space="0" w:color="auto"/>
            <w:bottom w:val="none" w:sz="0" w:space="0" w:color="auto"/>
            <w:right w:val="none" w:sz="0" w:space="0" w:color="auto"/>
          </w:divBdr>
        </w:div>
      </w:divsChild>
    </w:div>
    <w:div w:id="1781799898">
      <w:bodyDiv w:val="1"/>
      <w:marLeft w:val="0"/>
      <w:marRight w:val="0"/>
      <w:marTop w:val="0"/>
      <w:marBottom w:val="0"/>
      <w:divBdr>
        <w:top w:val="none" w:sz="0" w:space="0" w:color="auto"/>
        <w:left w:val="none" w:sz="0" w:space="0" w:color="auto"/>
        <w:bottom w:val="none" w:sz="0" w:space="0" w:color="auto"/>
        <w:right w:val="none" w:sz="0" w:space="0" w:color="auto"/>
      </w:divBdr>
    </w:div>
    <w:div w:id="18644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A734-69FF-0240-903E-18CA17F1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5001</Words>
  <Characters>28509</Characters>
  <Application>Microsoft Office Word</Application>
  <DocSecurity>0</DocSecurity>
  <Lines>237</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Cunha</dc:creator>
  <cp:keywords/>
  <dc:description/>
  <cp:lastModifiedBy>María Paz</cp:lastModifiedBy>
  <cp:revision>2</cp:revision>
  <dcterms:created xsi:type="dcterms:W3CDTF">2021-02-11T04:06:00Z</dcterms:created>
  <dcterms:modified xsi:type="dcterms:W3CDTF">2021-02-11T04:06:00Z</dcterms:modified>
</cp:coreProperties>
</file>