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03FE0" w14:textId="77777777" w:rsidR="00CA1C92" w:rsidRPr="00376CC5" w:rsidRDefault="00CA1C92" w:rsidP="00CA1C92">
      <w:pPr>
        <w:pStyle w:val="Ttulo"/>
      </w:pPr>
      <w:r w:rsidRPr="0013653B">
        <w:t>Improving reading through videogames and digital apps: a systematic review</w:t>
      </w:r>
    </w:p>
    <w:p w14:paraId="011F19C5" w14:textId="32BCCE5D" w:rsidR="00CA1C92" w:rsidRDefault="00CA1C92" w:rsidP="00CA1C92">
      <w:pPr>
        <w:pStyle w:val="AuthorList"/>
        <w:rPr>
          <w:lang w:val="es-ES"/>
        </w:rPr>
      </w:pPr>
      <w:r w:rsidRPr="0013653B">
        <w:rPr>
          <w:lang w:val="es-ES"/>
        </w:rPr>
        <w:t>Mikel Ostiz-Blanco</w:t>
      </w:r>
      <w:r w:rsidRPr="0013653B">
        <w:rPr>
          <w:vertAlign w:val="superscript"/>
          <w:lang w:val="es-ES"/>
        </w:rPr>
        <w:t>1</w:t>
      </w:r>
      <w:r w:rsidRPr="0013653B">
        <w:rPr>
          <w:lang w:val="es-ES"/>
        </w:rPr>
        <w:t>, Javier Bernacer</w:t>
      </w:r>
      <w:r w:rsidRPr="0013653B">
        <w:rPr>
          <w:vertAlign w:val="superscript"/>
          <w:lang w:val="es-ES"/>
        </w:rPr>
        <w:t>1</w:t>
      </w:r>
      <w:r w:rsidRPr="0013653B">
        <w:rPr>
          <w:lang w:val="es-ES"/>
        </w:rPr>
        <w:t>, Irati Garcia-Arbizu</w:t>
      </w:r>
      <w:r w:rsidRPr="0013653B">
        <w:rPr>
          <w:vertAlign w:val="superscript"/>
          <w:lang w:val="es-ES"/>
        </w:rPr>
        <w:t>1</w:t>
      </w:r>
      <w:r>
        <w:rPr>
          <w:lang w:val="es-ES"/>
        </w:rPr>
        <w:t>, Patricia Diaz-Sanchez</w:t>
      </w:r>
      <w:r w:rsidRPr="0013653B">
        <w:rPr>
          <w:vertAlign w:val="superscript"/>
          <w:lang w:val="es-ES"/>
        </w:rPr>
        <w:t>1</w:t>
      </w:r>
      <w:r>
        <w:rPr>
          <w:lang w:val="es-ES"/>
        </w:rPr>
        <w:t>, Luz Rello</w:t>
      </w:r>
      <w:r w:rsidRPr="0013653B">
        <w:rPr>
          <w:vertAlign w:val="superscript"/>
          <w:lang w:val="es-ES"/>
        </w:rPr>
        <w:t>2</w:t>
      </w:r>
      <w:r>
        <w:rPr>
          <w:lang w:val="es-ES"/>
        </w:rPr>
        <w:t>, Marie Lallier</w:t>
      </w:r>
      <w:r w:rsidRPr="0013653B">
        <w:rPr>
          <w:vertAlign w:val="superscript"/>
          <w:lang w:val="es-ES"/>
        </w:rPr>
        <w:t>3</w:t>
      </w:r>
      <w:r>
        <w:rPr>
          <w:lang w:val="es-ES"/>
        </w:rPr>
        <w:t>, Gonzalo Arrondo</w:t>
      </w:r>
      <w:r w:rsidRPr="0013653B">
        <w:rPr>
          <w:vertAlign w:val="superscript"/>
          <w:lang w:val="es-ES"/>
        </w:rPr>
        <w:t>1*</w:t>
      </w:r>
      <w:r>
        <w:rPr>
          <w:lang w:val="es-ES"/>
        </w:rPr>
        <w:t xml:space="preserve"> </w:t>
      </w:r>
    </w:p>
    <w:p w14:paraId="5B2901DD" w14:textId="77777777" w:rsidR="00CA1C92" w:rsidRPr="00376CC5" w:rsidRDefault="00CA1C92" w:rsidP="00CA1C92">
      <w:pPr>
        <w:spacing w:before="240" w:after="0"/>
        <w:rPr>
          <w:rFonts w:cs="Times New Roman"/>
          <w:b/>
          <w:szCs w:val="24"/>
        </w:rPr>
      </w:pPr>
      <w:r w:rsidRPr="00376CC5">
        <w:rPr>
          <w:rFonts w:cs="Times New Roman"/>
          <w:szCs w:val="24"/>
          <w:vertAlign w:val="superscript"/>
        </w:rPr>
        <w:t>1</w:t>
      </w:r>
      <w:r w:rsidRPr="0013653B">
        <w:t xml:space="preserve"> </w:t>
      </w:r>
      <w:r w:rsidRPr="0013653B">
        <w:rPr>
          <w:rFonts w:cs="Times New Roman"/>
          <w:szCs w:val="24"/>
        </w:rPr>
        <w:t>Mind-Brain Group, Institute for Culture and Society (ICS), University of Navarra</w:t>
      </w:r>
      <w:r>
        <w:rPr>
          <w:rFonts w:cs="Times New Roman"/>
          <w:szCs w:val="24"/>
        </w:rPr>
        <w:t>, Pamplona, Spain</w:t>
      </w:r>
    </w:p>
    <w:p w14:paraId="4F395E91" w14:textId="77777777" w:rsidR="00CA1C92" w:rsidRDefault="00CA1C92" w:rsidP="00CA1C92">
      <w:pPr>
        <w:spacing w:after="0"/>
        <w:rPr>
          <w:rFonts w:cs="Times New Roman"/>
          <w:szCs w:val="24"/>
        </w:rPr>
      </w:pPr>
      <w:r w:rsidRPr="00376CC5">
        <w:rPr>
          <w:rFonts w:cs="Times New Roman"/>
          <w:szCs w:val="24"/>
          <w:vertAlign w:val="superscript"/>
        </w:rPr>
        <w:t>2</w:t>
      </w:r>
      <w:r w:rsidRPr="0013653B">
        <w:t xml:space="preserve"> </w:t>
      </w:r>
      <w:r w:rsidRPr="0013653B">
        <w:rPr>
          <w:rFonts w:cs="Times New Roman"/>
          <w:szCs w:val="24"/>
        </w:rPr>
        <w:t>IE Business School, IE University</w:t>
      </w:r>
      <w:r>
        <w:rPr>
          <w:rFonts w:cs="Times New Roman"/>
          <w:szCs w:val="24"/>
        </w:rPr>
        <w:t>, Madrid, Spain</w:t>
      </w:r>
    </w:p>
    <w:p w14:paraId="66EDAE00" w14:textId="77777777" w:rsidR="00CA1C92" w:rsidRPr="00376CC5" w:rsidRDefault="00CA1C92" w:rsidP="00CA1C92">
      <w:pPr>
        <w:spacing w:after="0"/>
        <w:rPr>
          <w:rFonts w:cs="Times New Roman"/>
          <w:b/>
          <w:szCs w:val="24"/>
        </w:rPr>
      </w:pPr>
      <w:r w:rsidRPr="0013653B">
        <w:rPr>
          <w:rFonts w:cs="Times New Roman"/>
          <w:szCs w:val="24"/>
          <w:vertAlign w:val="superscript"/>
        </w:rPr>
        <w:t>3</w:t>
      </w:r>
      <w:r>
        <w:rPr>
          <w:rFonts w:cs="Times New Roman"/>
          <w:szCs w:val="24"/>
        </w:rPr>
        <w:t xml:space="preserve"> </w:t>
      </w:r>
      <w:r w:rsidRPr="0013653B">
        <w:rPr>
          <w:rFonts w:cs="Times New Roman"/>
          <w:szCs w:val="24"/>
        </w:rPr>
        <w:t>BCBL (Basque Center on Cognition, Brain and Language)</w:t>
      </w:r>
      <w:r>
        <w:rPr>
          <w:rFonts w:cs="Times New Roman"/>
          <w:szCs w:val="24"/>
        </w:rPr>
        <w:t>, San Sebastian, Spain</w:t>
      </w:r>
    </w:p>
    <w:p w14:paraId="1045A71F" w14:textId="77777777" w:rsidR="00CA1C92" w:rsidRPr="00CA1C92" w:rsidRDefault="00CA1C92" w:rsidP="00CA1C92"/>
    <w:p w14:paraId="4227EEE6" w14:textId="2E01F5C5" w:rsidR="00654E8F" w:rsidRDefault="00654E8F" w:rsidP="0001436A">
      <w:pPr>
        <w:pStyle w:val="SupplementaryMaterial"/>
      </w:pPr>
      <w:r w:rsidRPr="001549D3">
        <w:t>Supplementary Material</w:t>
      </w:r>
    </w:p>
    <w:p w14:paraId="1C3E552B" w14:textId="77777777" w:rsidR="00CA1C92" w:rsidRPr="00CA1C92" w:rsidRDefault="00CA1C92" w:rsidP="00CA1C92">
      <w:pPr>
        <w:pStyle w:val="Ttulo"/>
      </w:pPr>
    </w:p>
    <w:p w14:paraId="6C4BDC35" w14:textId="77777777" w:rsidR="00CA1C92" w:rsidRPr="0004110A" w:rsidRDefault="00CA1C92" w:rsidP="00CA1C92">
      <w:pPr>
        <w:spacing w:after="160" w:line="259" w:lineRule="auto"/>
        <w:rPr>
          <w:b/>
          <w:bCs/>
        </w:rPr>
      </w:pPr>
      <w:r w:rsidRPr="0004110A">
        <w:rPr>
          <w:b/>
          <w:bCs/>
        </w:rPr>
        <w:t>Index of contents</w:t>
      </w:r>
    </w:p>
    <w:p w14:paraId="354BBDD6" w14:textId="2AA0364E" w:rsidR="00CA1C92" w:rsidRPr="00AB3E0B" w:rsidRDefault="00CA1C92" w:rsidP="00CA1C92">
      <w:pPr>
        <w:pStyle w:val="TDC1"/>
        <w:tabs>
          <w:tab w:val="right" w:pos="8494"/>
        </w:tabs>
        <w:ind w:firstLine="0"/>
        <w:rPr>
          <w:rFonts w:asciiTheme="minorHAnsi" w:eastAsiaTheme="minorEastAsia" w:hAnsiTheme="minorHAnsi" w:cstheme="minorBidi"/>
          <w:b w:val="0"/>
          <w:bCs w:val="0"/>
          <w:caps w:val="0"/>
          <w:noProof/>
        </w:rPr>
      </w:pPr>
      <w:r w:rsidRPr="00AB3E0B">
        <w:rPr>
          <w:b w:val="0"/>
          <w:bCs w:val="0"/>
        </w:rPr>
        <w:fldChar w:fldCharType="begin"/>
      </w:r>
      <w:r w:rsidRPr="00E30318">
        <w:rPr>
          <w:b w:val="0"/>
          <w:bCs w:val="0"/>
        </w:rPr>
        <w:instrText xml:space="preserve"> TOC \o "1-1" \h \z \u </w:instrText>
      </w:r>
      <w:r w:rsidRPr="00AB3E0B">
        <w:rPr>
          <w:b w:val="0"/>
          <w:bCs w:val="0"/>
        </w:rPr>
        <w:fldChar w:fldCharType="separate"/>
      </w:r>
      <w:hyperlink w:anchor="_Toc46738311" w:history="1">
        <w:r w:rsidRPr="00AB3E0B">
          <w:rPr>
            <w:rStyle w:val="Hipervnculo"/>
            <w:b w:val="0"/>
            <w:bCs w:val="0"/>
            <w:noProof/>
          </w:rPr>
          <w:t>Supplementary methods 1: List of databases included in the psychology profile of Unika</w:t>
        </w:r>
        <w:r w:rsidRPr="00AB3E0B">
          <w:rPr>
            <w:b w:val="0"/>
            <w:bCs w:val="0"/>
            <w:noProof/>
            <w:webHidden/>
          </w:rPr>
          <w:tab/>
        </w:r>
        <w:r w:rsidRPr="00AB3E0B">
          <w:rPr>
            <w:b w:val="0"/>
            <w:bCs w:val="0"/>
            <w:noProof/>
            <w:webHidden/>
          </w:rPr>
          <w:fldChar w:fldCharType="begin"/>
        </w:r>
        <w:r w:rsidRPr="00AB3E0B">
          <w:rPr>
            <w:b w:val="0"/>
            <w:bCs w:val="0"/>
            <w:noProof/>
            <w:webHidden/>
          </w:rPr>
          <w:instrText xml:space="preserve"> PAGEREF _Toc46738311 \h </w:instrText>
        </w:r>
        <w:r w:rsidRPr="00AB3E0B">
          <w:rPr>
            <w:b w:val="0"/>
            <w:bCs w:val="0"/>
            <w:noProof/>
            <w:webHidden/>
          </w:rPr>
        </w:r>
        <w:r w:rsidRPr="00AB3E0B">
          <w:rPr>
            <w:b w:val="0"/>
            <w:bCs w:val="0"/>
            <w:noProof/>
            <w:webHidden/>
          </w:rPr>
          <w:fldChar w:fldCharType="separate"/>
        </w:r>
        <w:r>
          <w:rPr>
            <w:b w:val="0"/>
            <w:bCs w:val="0"/>
            <w:noProof/>
            <w:webHidden/>
          </w:rPr>
          <w:t>2</w:t>
        </w:r>
        <w:r w:rsidRPr="00AB3E0B">
          <w:rPr>
            <w:b w:val="0"/>
            <w:bCs w:val="0"/>
            <w:noProof/>
            <w:webHidden/>
          </w:rPr>
          <w:fldChar w:fldCharType="end"/>
        </w:r>
      </w:hyperlink>
    </w:p>
    <w:p w14:paraId="35BE99D4" w14:textId="53C4D267" w:rsidR="00CA1C92" w:rsidRPr="00AB3E0B" w:rsidRDefault="00CA1C92" w:rsidP="00CA1C92">
      <w:pPr>
        <w:pStyle w:val="TDC1"/>
        <w:tabs>
          <w:tab w:val="right" w:pos="8494"/>
        </w:tabs>
        <w:ind w:firstLine="0"/>
        <w:rPr>
          <w:rFonts w:asciiTheme="minorHAnsi" w:eastAsiaTheme="minorEastAsia" w:hAnsiTheme="minorHAnsi" w:cstheme="minorBidi"/>
          <w:b w:val="0"/>
          <w:bCs w:val="0"/>
          <w:caps w:val="0"/>
          <w:noProof/>
        </w:rPr>
      </w:pPr>
      <w:hyperlink w:anchor="_Toc46738312" w:history="1">
        <w:r w:rsidRPr="00AB3E0B">
          <w:rPr>
            <w:rStyle w:val="Hipervnculo"/>
            <w:b w:val="0"/>
            <w:bCs w:val="0"/>
            <w:noProof/>
          </w:rPr>
          <w:t>Supplementary figure 1: Venn diagram summarizing the reasons for exclusion of articles</w:t>
        </w:r>
        <w:r w:rsidRPr="00AB3E0B">
          <w:rPr>
            <w:b w:val="0"/>
            <w:bCs w:val="0"/>
            <w:noProof/>
            <w:webHidden/>
          </w:rPr>
          <w:tab/>
        </w:r>
        <w:r w:rsidRPr="00AB3E0B">
          <w:rPr>
            <w:b w:val="0"/>
            <w:bCs w:val="0"/>
            <w:noProof/>
            <w:webHidden/>
          </w:rPr>
          <w:fldChar w:fldCharType="begin"/>
        </w:r>
        <w:r w:rsidRPr="00AB3E0B">
          <w:rPr>
            <w:b w:val="0"/>
            <w:bCs w:val="0"/>
            <w:noProof/>
            <w:webHidden/>
          </w:rPr>
          <w:instrText xml:space="preserve"> PAGEREF _Toc46738312 \h </w:instrText>
        </w:r>
        <w:r w:rsidRPr="00AB3E0B">
          <w:rPr>
            <w:b w:val="0"/>
            <w:bCs w:val="0"/>
            <w:noProof/>
            <w:webHidden/>
          </w:rPr>
        </w:r>
        <w:r w:rsidRPr="00AB3E0B">
          <w:rPr>
            <w:b w:val="0"/>
            <w:bCs w:val="0"/>
            <w:noProof/>
            <w:webHidden/>
          </w:rPr>
          <w:fldChar w:fldCharType="separate"/>
        </w:r>
        <w:r>
          <w:rPr>
            <w:b w:val="0"/>
            <w:bCs w:val="0"/>
            <w:noProof/>
            <w:webHidden/>
          </w:rPr>
          <w:t>3</w:t>
        </w:r>
        <w:r w:rsidRPr="00AB3E0B">
          <w:rPr>
            <w:b w:val="0"/>
            <w:bCs w:val="0"/>
            <w:noProof/>
            <w:webHidden/>
          </w:rPr>
          <w:fldChar w:fldCharType="end"/>
        </w:r>
      </w:hyperlink>
    </w:p>
    <w:p w14:paraId="6C2020BF" w14:textId="6421DEAB" w:rsidR="00CA1C92" w:rsidRPr="00AB3E0B" w:rsidRDefault="00CA1C92" w:rsidP="00CA1C92">
      <w:pPr>
        <w:pStyle w:val="TDC1"/>
        <w:tabs>
          <w:tab w:val="right" w:pos="8494"/>
        </w:tabs>
        <w:ind w:firstLine="0"/>
        <w:rPr>
          <w:rFonts w:asciiTheme="minorHAnsi" w:eastAsiaTheme="minorEastAsia" w:hAnsiTheme="minorHAnsi" w:cstheme="minorBidi"/>
          <w:b w:val="0"/>
          <w:bCs w:val="0"/>
          <w:caps w:val="0"/>
          <w:noProof/>
        </w:rPr>
      </w:pPr>
      <w:hyperlink w:anchor="_Toc46738313" w:history="1">
        <w:r w:rsidRPr="00AB3E0B">
          <w:rPr>
            <w:rStyle w:val="Hipervnculo"/>
            <w:b w:val="0"/>
            <w:bCs w:val="0"/>
            <w:noProof/>
          </w:rPr>
          <w:t>Supplementary table 1. Excluded articles with reasons</w:t>
        </w:r>
        <w:r w:rsidRPr="00AB3E0B">
          <w:rPr>
            <w:b w:val="0"/>
            <w:bCs w:val="0"/>
            <w:noProof/>
            <w:webHidden/>
          </w:rPr>
          <w:tab/>
        </w:r>
        <w:r w:rsidRPr="00AB3E0B">
          <w:rPr>
            <w:b w:val="0"/>
            <w:bCs w:val="0"/>
            <w:noProof/>
            <w:webHidden/>
          </w:rPr>
          <w:fldChar w:fldCharType="begin"/>
        </w:r>
        <w:r w:rsidRPr="00AB3E0B">
          <w:rPr>
            <w:b w:val="0"/>
            <w:bCs w:val="0"/>
            <w:noProof/>
            <w:webHidden/>
          </w:rPr>
          <w:instrText xml:space="preserve"> PAGEREF _Toc46738313 \h </w:instrText>
        </w:r>
        <w:r w:rsidRPr="00AB3E0B">
          <w:rPr>
            <w:b w:val="0"/>
            <w:bCs w:val="0"/>
            <w:noProof/>
            <w:webHidden/>
          </w:rPr>
        </w:r>
        <w:r w:rsidRPr="00AB3E0B">
          <w:rPr>
            <w:b w:val="0"/>
            <w:bCs w:val="0"/>
            <w:noProof/>
            <w:webHidden/>
          </w:rPr>
          <w:fldChar w:fldCharType="separate"/>
        </w:r>
        <w:r>
          <w:rPr>
            <w:b w:val="0"/>
            <w:bCs w:val="0"/>
            <w:noProof/>
            <w:webHidden/>
          </w:rPr>
          <w:t>4</w:t>
        </w:r>
        <w:r w:rsidRPr="00AB3E0B">
          <w:rPr>
            <w:b w:val="0"/>
            <w:bCs w:val="0"/>
            <w:noProof/>
            <w:webHidden/>
          </w:rPr>
          <w:fldChar w:fldCharType="end"/>
        </w:r>
      </w:hyperlink>
    </w:p>
    <w:p w14:paraId="27952B36" w14:textId="1FD4A4B9" w:rsidR="00CA1C92" w:rsidRPr="00AB3E0B" w:rsidRDefault="00CA1C92" w:rsidP="00CA1C92">
      <w:pPr>
        <w:pStyle w:val="TDC1"/>
        <w:tabs>
          <w:tab w:val="right" w:pos="8494"/>
        </w:tabs>
        <w:ind w:firstLine="0"/>
        <w:rPr>
          <w:rFonts w:asciiTheme="minorHAnsi" w:eastAsiaTheme="minorEastAsia" w:hAnsiTheme="minorHAnsi" w:cstheme="minorBidi"/>
          <w:b w:val="0"/>
          <w:bCs w:val="0"/>
          <w:caps w:val="0"/>
          <w:noProof/>
        </w:rPr>
      </w:pPr>
      <w:hyperlink w:anchor="_Toc46738314" w:history="1">
        <w:r w:rsidRPr="00AB3E0B">
          <w:rPr>
            <w:rStyle w:val="Hipervnculo"/>
            <w:b w:val="0"/>
            <w:bCs w:val="0"/>
            <w:noProof/>
          </w:rPr>
          <w:t>Supplementary table 2.1 Items of the PEDro scale</w:t>
        </w:r>
        <w:r w:rsidRPr="00AB3E0B">
          <w:rPr>
            <w:b w:val="0"/>
            <w:bCs w:val="0"/>
            <w:noProof/>
            <w:webHidden/>
          </w:rPr>
          <w:tab/>
        </w:r>
        <w:r w:rsidRPr="00AB3E0B">
          <w:rPr>
            <w:b w:val="0"/>
            <w:bCs w:val="0"/>
            <w:noProof/>
            <w:webHidden/>
          </w:rPr>
          <w:fldChar w:fldCharType="begin"/>
        </w:r>
        <w:r w:rsidRPr="00AB3E0B">
          <w:rPr>
            <w:b w:val="0"/>
            <w:bCs w:val="0"/>
            <w:noProof/>
            <w:webHidden/>
          </w:rPr>
          <w:instrText xml:space="preserve"> PAGEREF _Toc46738314 \h </w:instrText>
        </w:r>
        <w:r w:rsidRPr="00AB3E0B">
          <w:rPr>
            <w:b w:val="0"/>
            <w:bCs w:val="0"/>
            <w:noProof/>
            <w:webHidden/>
          </w:rPr>
        </w:r>
        <w:r w:rsidRPr="00AB3E0B">
          <w:rPr>
            <w:b w:val="0"/>
            <w:bCs w:val="0"/>
            <w:noProof/>
            <w:webHidden/>
          </w:rPr>
          <w:fldChar w:fldCharType="separate"/>
        </w:r>
        <w:r>
          <w:rPr>
            <w:b w:val="0"/>
            <w:bCs w:val="0"/>
            <w:noProof/>
            <w:webHidden/>
          </w:rPr>
          <w:t>71</w:t>
        </w:r>
        <w:r w:rsidRPr="00AB3E0B">
          <w:rPr>
            <w:b w:val="0"/>
            <w:bCs w:val="0"/>
            <w:noProof/>
            <w:webHidden/>
          </w:rPr>
          <w:fldChar w:fldCharType="end"/>
        </w:r>
      </w:hyperlink>
    </w:p>
    <w:p w14:paraId="20A778C8" w14:textId="2E5C8119" w:rsidR="00CA1C92" w:rsidRPr="00AB3E0B" w:rsidRDefault="00CA1C92" w:rsidP="00CA1C92">
      <w:pPr>
        <w:pStyle w:val="TDC1"/>
        <w:tabs>
          <w:tab w:val="right" w:pos="8494"/>
        </w:tabs>
        <w:ind w:firstLine="0"/>
        <w:rPr>
          <w:rFonts w:asciiTheme="minorHAnsi" w:eastAsiaTheme="minorEastAsia" w:hAnsiTheme="minorHAnsi" w:cstheme="minorBidi"/>
          <w:b w:val="0"/>
          <w:bCs w:val="0"/>
          <w:caps w:val="0"/>
          <w:noProof/>
        </w:rPr>
      </w:pPr>
      <w:hyperlink w:anchor="_Toc46738315" w:history="1">
        <w:r w:rsidRPr="00AB3E0B">
          <w:rPr>
            <w:rStyle w:val="Hipervnculo"/>
            <w:b w:val="0"/>
            <w:bCs w:val="0"/>
            <w:noProof/>
          </w:rPr>
          <w:t>Supplementary table 2.2. Risk of bias of included studies</w:t>
        </w:r>
        <w:r w:rsidRPr="00AB3E0B">
          <w:rPr>
            <w:b w:val="0"/>
            <w:bCs w:val="0"/>
            <w:noProof/>
            <w:webHidden/>
          </w:rPr>
          <w:tab/>
        </w:r>
        <w:r w:rsidRPr="00AB3E0B">
          <w:rPr>
            <w:b w:val="0"/>
            <w:bCs w:val="0"/>
            <w:noProof/>
            <w:webHidden/>
          </w:rPr>
          <w:fldChar w:fldCharType="begin"/>
        </w:r>
        <w:r w:rsidRPr="00AB3E0B">
          <w:rPr>
            <w:b w:val="0"/>
            <w:bCs w:val="0"/>
            <w:noProof/>
            <w:webHidden/>
          </w:rPr>
          <w:instrText xml:space="preserve"> PAGEREF _Toc46738315 \h </w:instrText>
        </w:r>
        <w:r w:rsidRPr="00AB3E0B">
          <w:rPr>
            <w:b w:val="0"/>
            <w:bCs w:val="0"/>
            <w:noProof/>
            <w:webHidden/>
          </w:rPr>
        </w:r>
        <w:r w:rsidRPr="00AB3E0B">
          <w:rPr>
            <w:b w:val="0"/>
            <w:bCs w:val="0"/>
            <w:noProof/>
            <w:webHidden/>
          </w:rPr>
          <w:fldChar w:fldCharType="separate"/>
        </w:r>
        <w:r>
          <w:rPr>
            <w:b w:val="0"/>
            <w:bCs w:val="0"/>
            <w:noProof/>
            <w:webHidden/>
          </w:rPr>
          <w:t>71</w:t>
        </w:r>
        <w:r w:rsidRPr="00AB3E0B">
          <w:rPr>
            <w:b w:val="0"/>
            <w:bCs w:val="0"/>
            <w:noProof/>
            <w:webHidden/>
          </w:rPr>
          <w:fldChar w:fldCharType="end"/>
        </w:r>
      </w:hyperlink>
    </w:p>
    <w:p w14:paraId="53D1530B" w14:textId="6FADC92B" w:rsidR="00CA1C92" w:rsidRPr="00AB3E0B" w:rsidRDefault="00CA1C92" w:rsidP="00CA1C92">
      <w:pPr>
        <w:pStyle w:val="TDC1"/>
        <w:tabs>
          <w:tab w:val="right" w:pos="8494"/>
        </w:tabs>
        <w:ind w:firstLine="0"/>
        <w:rPr>
          <w:rFonts w:asciiTheme="minorHAnsi" w:eastAsiaTheme="minorEastAsia" w:hAnsiTheme="minorHAnsi" w:cstheme="minorBidi"/>
          <w:b w:val="0"/>
          <w:bCs w:val="0"/>
          <w:caps w:val="0"/>
          <w:noProof/>
        </w:rPr>
      </w:pPr>
      <w:hyperlink w:anchor="_Toc46738316" w:history="1">
        <w:r w:rsidRPr="00AB3E0B">
          <w:rPr>
            <w:rStyle w:val="Hipervnculo"/>
            <w:b w:val="0"/>
            <w:bCs w:val="0"/>
            <w:noProof/>
          </w:rPr>
          <w:t>Supplementary table 3. PRISMA 2009 Checklist</w:t>
        </w:r>
        <w:r w:rsidRPr="00AB3E0B">
          <w:rPr>
            <w:b w:val="0"/>
            <w:bCs w:val="0"/>
            <w:noProof/>
            <w:webHidden/>
          </w:rPr>
          <w:tab/>
        </w:r>
        <w:r w:rsidRPr="00AB3E0B">
          <w:rPr>
            <w:b w:val="0"/>
            <w:bCs w:val="0"/>
            <w:noProof/>
            <w:webHidden/>
          </w:rPr>
          <w:fldChar w:fldCharType="begin"/>
        </w:r>
        <w:r w:rsidRPr="00AB3E0B">
          <w:rPr>
            <w:b w:val="0"/>
            <w:bCs w:val="0"/>
            <w:noProof/>
            <w:webHidden/>
          </w:rPr>
          <w:instrText xml:space="preserve"> PAGEREF _Toc46738316 \h </w:instrText>
        </w:r>
        <w:r w:rsidRPr="00AB3E0B">
          <w:rPr>
            <w:b w:val="0"/>
            <w:bCs w:val="0"/>
            <w:noProof/>
            <w:webHidden/>
          </w:rPr>
        </w:r>
        <w:r w:rsidRPr="00AB3E0B">
          <w:rPr>
            <w:b w:val="0"/>
            <w:bCs w:val="0"/>
            <w:noProof/>
            <w:webHidden/>
          </w:rPr>
          <w:fldChar w:fldCharType="separate"/>
        </w:r>
        <w:r>
          <w:rPr>
            <w:b w:val="0"/>
            <w:bCs w:val="0"/>
            <w:noProof/>
            <w:webHidden/>
          </w:rPr>
          <w:t>75</w:t>
        </w:r>
        <w:r w:rsidRPr="00AB3E0B">
          <w:rPr>
            <w:b w:val="0"/>
            <w:bCs w:val="0"/>
            <w:noProof/>
            <w:webHidden/>
          </w:rPr>
          <w:fldChar w:fldCharType="end"/>
        </w:r>
      </w:hyperlink>
    </w:p>
    <w:p w14:paraId="206BA44A" w14:textId="77777777" w:rsidR="00CA1C92" w:rsidRPr="00AB3E0B" w:rsidRDefault="00CA1C92" w:rsidP="00CA1C92">
      <w:pPr>
        <w:spacing w:after="160"/>
      </w:pPr>
      <w:r w:rsidRPr="00AB3E0B">
        <w:fldChar w:fldCharType="end"/>
      </w:r>
    </w:p>
    <w:p w14:paraId="5C8A75CF" w14:textId="77777777" w:rsidR="00CA1C92" w:rsidRPr="00AB3E0B" w:rsidRDefault="00CA1C92" w:rsidP="00CA1C92">
      <w:pPr>
        <w:spacing w:after="160" w:line="259" w:lineRule="auto"/>
        <w:rPr>
          <w:iCs/>
          <w:sz w:val="32"/>
          <w:szCs w:val="28"/>
        </w:rPr>
      </w:pPr>
      <w:r w:rsidRPr="00AB3E0B">
        <w:br w:type="page"/>
      </w:r>
    </w:p>
    <w:p w14:paraId="46D6789D" w14:textId="77777777" w:rsidR="00CA1C92" w:rsidRDefault="00CA1C92" w:rsidP="00CA1C92">
      <w:pPr>
        <w:pStyle w:val="Ttulo1"/>
        <w:sectPr w:rsidR="00CA1C92">
          <w:footerReference w:type="default" r:id="rId8"/>
          <w:pgSz w:w="11906" w:h="16838"/>
          <w:pgMar w:top="1417" w:right="1701" w:bottom="1417" w:left="1701" w:header="708" w:footer="708" w:gutter="0"/>
          <w:cols w:space="708"/>
          <w:docGrid w:linePitch="360"/>
        </w:sectPr>
      </w:pPr>
    </w:p>
    <w:p w14:paraId="2CDE06E3" w14:textId="77777777" w:rsidR="00CA1C92" w:rsidRDefault="00CA1C92" w:rsidP="00CA1C92">
      <w:pPr>
        <w:sectPr w:rsidR="00CA1C92" w:rsidSect="0092259B">
          <w:type w:val="continuous"/>
          <w:pgSz w:w="11906" w:h="16838"/>
          <w:pgMar w:top="1417" w:right="1701" w:bottom="1417" w:left="1701" w:header="708" w:footer="708" w:gutter="0"/>
          <w:cols w:space="708"/>
          <w:docGrid w:linePitch="360"/>
        </w:sectPr>
      </w:pPr>
    </w:p>
    <w:p w14:paraId="5CBB02DD" w14:textId="77777777" w:rsidR="00CA1C92" w:rsidRPr="00CB34C0" w:rsidRDefault="00CA1C92" w:rsidP="00CA1C92">
      <w:pPr>
        <w:pStyle w:val="Ttulo1"/>
        <w:numPr>
          <w:ilvl w:val="0"/>
          <w:numId w:val="0"/>
        </w:numPr>
        <w:ind w:left="567"/>
      </w:pPr>
      <w:bookmarkStart w:id="0" w:name="_Toc46738311"/>
      <w:r w:rsidRPr="00CB34C0">
        <w:lastRenderedPageBreak/>
        <w:t>Supplementary methods 1: List of databases included in the psychology profile of Unika</w:t>
      </w:r>
      <w:bookmarkEnd w:id="0"/>
    </w:p>
    <w:p w14:paraId="0D69AE4E" w14:textId="77777777" w:rsidR="00CA1C92" w:rsidRDefault="00CA1C92" w:rsidP="00CA1C92">
      <w:pPr>
        <w:rPr>
          <w:b/>
          <w:bCs/>
        </w:rPr>
      </w:pPr>
    </w:p>
    <w:p w14:paraId="2A50ADE5" w14:textId="77777777" w:rsidR="00CA1C92" w:rsidRDefault="00CA1C92" w:rsidP="00CA1C92">
      <w:pPr>
        <w:rPr>
          <w:b/>
          <w:bCs/>
        </w:rPr>
        <w:sectPr w:rsidR="00CA1C92" w:rsidSect="009520BF">
          <w:type w:val="continuous"/>
          <w:pgSz w:w="11906" w:h="16838"/>
          <w:pgMar w:top="1417" w:right="1701" w:bottom="1417" w:left="1701" w:header="708" w:footer="708" w:gutter="0"/>
          <w:cols w:space="708"/>
          <w:docGrid w:linePitch="360"/>
        </w:sectPr>
      </w:pPr>
    </w:p>
    <w:p w14:paraId="742BEF92" w14:textId="77777777" w:rsidR="00CA1C92" w:rsidRPr="0092259B" w:rsidRDefault="00CA1C92" w:rsidP="00CA1C92">
      <w:pPr>
        <w:pStyle w:val="Sinespaciado"/>
        <w:numPr>
          <w:ilvl w:val="0"/>
          <w:numId w:val="23"/>
        </w:numPr>
        <w:jc w:val="both"/>
      </w:pPr>
      <w:r w:rsidRPr="0092259B">
        <w:lastRenderedPageBreak/>
        <w:t>Academic Search Index</w:t>
      </w:r>
    </w:p>
    <w:p w14:paraId="5492BBE2" w14:textId="77777777" w:rsidR="00CA1C92" w:rsidRPr="0092259B" w:rsidRDefault="00CA1C92" w:rsidP="00CA1C92">
      <w:pPr>
        <w:pStyle w:val="Sinespaciado"/>
        <w:numPr>
          <w:ilvl w:val="0"/>
          <w:numId w:val="23"/>
        </w:numPr>
        <w:jc w:val="both"/>
      </w:pPr>
      <w:r w:rsidRPr="0092259B">
        <w:t>ACLS Humanities E-Book</w:t>
      </w:r>
    </w:p>
    <w:p w14:paraId="1C3EB315" w14:textId="77777777" w:rsidR="00CA1C92" w:rsidRPr="0092259B" w:rsidRDefault="00CA1C92" w:rsidP="00CA1C92">
      <w:pPr>
        <w:pStyle w:val="Sinespaciado"/>
        <w:numPr>
          <w:ilvl w:val="0"/>
          <w:numId w:val="23"/>
        </w:numPr>
        <w:jc w:val="both"/>
      </w:pPr>
      <w:r w:rsidRPr="0092259B">
        <w:t>APA PsycArticles</w:t>
      </w:r>
    </w:p>
    <w:p w14:paraId="2C68E846" w14:textId="77777777" w:rsidR="00CA1C92" w:rsidRPr="0092259B" w:rsidRDefault="00CA1C92" w:rsidP="00CA1C92">
      <w:pPr>
        <w:pStyle w:val="Sinespaciado"/>
        <w:numPr>
          <w:ilvl w:val="0"/>
          <w:numId w:val="23"/>
        </w:numPr>
        <w:jc w:val="both"/>
      </w:pPr>
      <w:r w:rsidRPr="0092259B">
        <w:t>APA PsycBooks</w:t>
      </w:r>
    </w:p>
    <w:p w14:paraId="4FA38F62" w14:textId="77777777" w:rsidR="00CA1C92" w:rsidRPr="0092259B" w:rsidRDefault="00CA1C92" w:rsidP="00CA1C92">
      <w:pPr>
        <w:pStyle w:val="Sinespaciado"/>
        <w:numPr>
          <w:ilvl w:val="0"/>
          <w:numId w:val="23"/>
        </w:numPr>
        <w:jc w:val="both"/>
      </w:pPr>
      <w:r w:rsidRPr="0092259B">
        <w:t>APA PsycInfo</w:t>
      </w:r>
    </w:p>
    <w:p w14:paraId="50C08728" w14:textId="77777777" w:rsidR="00CA1C92" w:rsidRPr="0092259B" w:rsidRDefault="00CA1C92" w:rsidP="00CA1C92">
      <w:pPr>
        <w:pStyle w:val="Sinespaciado"/>
        <w:numPr>
          <w:ilvl w:val="0"/>
          <w:numId w:val="23"/>
        </w:numPr>
        <w:jc w:val="both"/>
      </w:pPr>
      <w:r w:rsidRPr="0092259B">
        <w:t>Aphasiology Archive</w:t>
      </w:r>
    </w:p>
    <w:p w14:paraId="050DDA3C" w14:textId="77777777" w:rsidR="00CA1C92" w:rsidRPr="0092259B" w:rsidRDefault="00CA1C92" w:rsidP="00CA1C92">
      <w:pPr>
        <w:pStyle w:val="Sinespaciado"/>
        <w:numPr>
          <w:ilvl w:val="0"/>
          <w:numId w:val="23"/>
        </w:numPr>
        <w:jc w:val="both"/>
      </w:pPr>
      <w:r w:rsidRPr="0092259B">
        <w:t>Archive of European Integration</w:t>
      </w:r>
    </w:p>
    <w:p w14:paraId="7F79D4F5" w14:textId="77777777" w:rsidR="00CA1C92" w:rsidRPr="0092259B" w:rsidRDefault="00CA1C92" w:rsidP="00CA1C92">
      <w:pPr>
        <w:pStyle w:val="Sinespaciado"/>
        <w:numPr>
          <w:ilvl w:val="0"/>
          <w:numId w:val="23"/>
        </w:numPr>
        <w:jc w:val="both"/>
      </w:pPr>
      <w:r w:rsidRPr="0092259B">
        <w:t>arXiv</w:t>
      </w:r>
    </w:p>
    <w:p w14:paraId="7FEBBECD" w14:textId="77777777" w:rsidR="00CA1C92" w:rsidRPr="0092259B" w:rsidRDefault="00CA1C92" w:rsidP="00CA1C92">
      <w:pPr>
        <w:pStyle w:val="Sinespaciado"/>
        <w:numPr>
          <w:ilvl w:val="0"/>
          <w:numId w:val="23"/>
        </w:numPr>
        <w:jc w:val="both"/>
      </w:pPr>
      <w:r w:rsidRPr="0092259B">
        <w:t>Atla Religion Database with AtlaSerials</w:t>
      </w:r>
    </w:p>
    <w:p w14:paraId="1203ABCC" w14:textId="77777777" w:rsidR="00CA1C92" w:rsidRPr="0092259B" w:rsidRDefault="00CA1C92" w:rsidP="00CA1C92">
      <w:pPr>
        <w:pStyle w:val="Sinespaciado"/>
        <w:numPr>
          <w:ilvl w:val="0"/>
          <w:numId w:val="23"/>
        </w:numPr>
        <w:jc w:val="both"/>
      </w:pPr>
      <w:r w:rsidRPr="0092259B">
        <w:t>BDSL (Bibliographie der Deutschen Sprach-und Literaturwissenschaft)</w:t>
      </w:r>
    </w:p>
    <w:p w14:paraId="31E26530" w14:textId="77777777" w:rsidR="00CA1C92" w:rsidRPr="0092259B" w:rsidRDefault="00CA1C92" w:rsidP="00CA1C92">
      <w:pPr>
        <w:pStyle w:val="Sinespaciado"/>
        <w:numPr>
          <w:ilvl w:val="0"/>
          <w:numId w:val="23"/>
        </w:numPr>
        <w:jc w:val="both"/>
      </w:pPr>
      <w:r w:rsidRPr="0092259B">
        <w:t>BioOne Complete</w:t>
      </w:r>
    </w:p>
    <w:p w14:paraId="55509F21" w14:textId="77777777" w:rsidR="00CA1C92" w:rsidRPr="0092259B" w:rsidRDefault="00CA1C92" w:rsidP="00CA1C92">
      <w:pPr>
        <w:pStyle w:val="Sinespaciado"/>
        <w:numPr>
          <w:ilvl w:val="0"/>
          <w:numId w:val="23"/>
        </w:numPr>
        <w:jc w:val="both"/>
      </w:pPr>
      <w:r w:rsidRPr="0092259B">
        <w:t>Books at JSTOR</w:t>
      </w:r>
    </w:p>
    <w:p w14:paraId="10F593C7" w14:textId="77777777" w:rsidR="00CA1C92" w:rsidRPr="0092259B" w:rsidRDefault="00CA1C92" w:rsidP="00CA1C92">
      <w:pPr>
        <w:pStyle w:val="Sinespaciado"/>
        <w:numPr>
          <w:ilvl w:val="0"/>
          <w:numId w:val="23"/>
        </w:numPr>
        <w:jc w:val="both"/>
      </w:pPr>
      <w:r w:rsidRPr="0092259B">
        <w:t>British Library EThOS</w:t>
      </w:r>
    </w:p>
    <w:p w14:paraId="3832E427" w14:textId="77777777" w:rsidR="00CA1C92" w:rsidRPr="0092259B" w:rsidRDefault="00CA1C92" w:rsidP="00CA1C92">
      <w:pPr>
        <w:pStyle w:val="Sinespaciado"/>
        <w:numPr>
          <w:ilvl w:val="0"/>
          <w:numId w:val="23"/>
        </w:numPr>
        <w:jc w:val="both"/>
      </w:pPr>
      <w:r w:rsidRPr="0092259B">
        <w:t>Cairn.info</w:t>
      </w:r>
    </w:p>
    <w:p w14:paraId="1367821D" w14:textId="77777777" w:rsidR="00CA1C92" w:rsidRPr="00CA1C92" w:rsidRDefault="00CA1C92" w:rsidP="00CA1C92">
      <w:pPr>
        <w:pStyle w:val="Sinespaciado"/>
        <w:numPr>
          <w:ilvl w:val="0"/>
          <w:numId w:val="23"/>
        </w:numPr>
        <w:jc w:val="both"/>
        <w:rPr>
          <w:lang w:val="es-ES"/>
        </w:rPr>
      </w:pPr>
      <w:r w:rsidRPr="00CA1C92">
        <w:rPr>
          <w:lang w:val="es-ES"/>
        </w:rPr>
        <w:t>Catálogo de la Biblioteca de la Universidad de Navarra</w:t>
      </w:r>
    </w:p>
    <w:p w14:paraId="04F75321" w14:textId="77777777" w:rsidR="00CA1C92" w:rsidRPr="0092259B" w:rsidRDefault="00CA1C92" w:rsidP="00CA1C92">
      <w:pPr>
        <w:pStyle w:val="Sinespaciado"/>
        <w:numPr>
          <w:ilvl w:val="0"/>
          <w:numId w:val="23"/>
        </w:numPr>
        <w:jc w:val="both"/>
      </w:pPr>
      <w:r w:rsidRPr="0092259B">
        <w:t>Center for Research Libraries</w:t>
      </w:r>
    </w:p>
    <w:p w14:paraId="1F3CBC22" w14:textId="77777777" w:rsidR="00CA1C92" w:rsidRPr="0092259B" w:rsidRDefault="00CA1C92" w:rsidP="00CA1C92">
      <w:pPr>
        <w:pStyle w:val="Sinespaciado"/>
        <w:numPr>
          <w:ilvl w:val="0"/>
          <w:numId w:val="23"/>
        </w:numPr>
        <w:jc w:val="both"/>
      </w:pPr>
      <w:r w:rsidRPr="0092259B">
        <w:t>Communication &amp; Mass Media Complete</w:t>
      </w:r>
    </w:p>
    <w:p w14:paraId="780A1F18" w14:textId="77777777" w:rsidR="00CA1C92" w:rsidRPr="0092259B" w:rsidRDefault="00CA1C92" w:rsidP="00CA1C92">
      <w:pPr>
        <w:pStyle w:val="Sinespaciado"/>
        <w:numPr>
          <w:ilvl w:val="0"/>
          <w:numId w:val="23"/>
        </w:numPr>
        <w:jc w:val="both"/>
      </w:pPr>
      <w:r w:rsidRPr="0092259B">
        <w:t>Complementary Index</w:t>
      </w:r>
    </w:p>
    <w:p w14:paraId="3757C525" w14:textId="77777777" w:rsidR="00CA1C92" w:rsidRPr="0092259B" w:rsidRDefault="00CA1C92" w:rsidP="00CA1C92">
      <w:pPr>
        <w:pStyle w:val="Sinespaciado"/>
        <w:numPr>
          <w:ilvl w:val="0"/>
          <w:numId w:val="23"/>
        </w:numPr>
        <w:jc w:val="both"/>
      </w:pPr>
      <w:r w:rsidRPr="0092259B">
        <w:t>Credo Reference</w:t>
      </w:r>
    </w:p>
    <w:p w14:paraId="3D32E5CC" w14:textId="77777777" w:rsidR="00CA1C92" w:rsidRPr="0092259B" w:rsidRDefault="00CA1C92" w:rsidP="00CA1C92">
      <w:pPr>
        <w:pStyle w:val="Sinespaciado"/>
        <w:numPr>
          <w:ilvl w:val="0"/>
          <w:numId w:val="23"/>
        </w:numPr>
        <w:jc w:val="both"/>
      </w:pPr>
      <w:r w:rsidRPr="0092259B">
        <w:t>DADUN</w:t>
      </w:r>
    </w:p>
    <w:p w14:paraId="64A69647" w14:textId="77777777" w:rsidR="00CA1C92" w:rsidRPr="0092259B" w:rsidRDefault="00CA1C92" w:rsidP="00CA1C92">
      <w:pPr>
        <w:pStyle w:val="Sinespaciado"/>
        <w:numPr>
          <w:ilvl w:val="0"/>
          <w:numId w:val="23"/>
        </w:numPr>
        <w:jc w:val="both"/>
      </w:pPr>
      <w:r w:rsidRPr="0092259B">
        <w:t>Dialnet Plus</w:t>
      </w:r>
    </w:p>
    <w:p w14:paraId="65E01375" w14:textId="77777777" w:rsidR="00CA1C92" w:rsidRPr="0092259B" w:rsidRDefault="00CA1C92" w:rsidP="00CA1C92">
      <w:pPr>
        <w:pStyle w:val="Sinespaciado"/>
        <w:numPr>
          <w:ilvl w:val="0"/>
          <w:numId w:val="23"/>
        </w:numPr>
        <w:jc w:val="both"/>
      </w:pPr>
      <w:r w:rsidRPr="0092259B">
        <w:t>Digital Access to Scholarship at Harvard (DASH)</w:t>
      </w:r>
    </w:p>
    <w:p w14:paraId="60575E65" w14:textId="77777777" w:rsidR="00CA1C92" w:rsidRPr="0092259B" w:rsidRDefault="00CA1C92" w:rsidP="00CA1C92">
      <w:pPr>
        <w:pStyle w:val="Sinespaciado"/>
        <w:numPr>
          <w:ilvl w:val="0"/>
          <w:numId w:val="23"/>
        </w:numPr>
        <w:jc w:val="both"/>
      </w:pPr>
      <w:r w:rsidRPr="0092259B">
        <w:t>DigiZeitschriften</w:t>
      </w:r>
    </w:p>
    <w:p w14:paraId="12CD424E" w14:textId="77777777" w:rsidR="00CA1C92" w:rsidRPr="0092259B" w:rsidRDefault="00CA1C92" w:rsidP="00CA1C92">
      <w:pPr>
        <w:pStyle w:val="Sinespaciado"/>
        <w:numPr>
          <w:ilvl w:val="0"/>
          <w:numId w:val="23"/>
        </w:numPr>
        <w:jc w:val="both"/>
      </w:pPr>
      <w:r w:rsidRPr="0092259B">
        <w:t>Directory of Open Access Journals</w:t>
      </w:r>
    </w:p>
    <w:p w14:paraId="6775563E" w14:textId="77777777" w:rsidR="00CA1C92" w:rsidRPr="0092259B" w:rsidRDefault="00CA1C92" w:rsidP="00CA1C92">
      <w:pPr>
        <w:pStyle w:val="Sinespaciado"/>
        <w:numPr>
          <w:ilvl w:val="0"/>
          <w:numId w:val="23"/>
        </w:numPr>
        <w:jc w:val="both"/>
      </w:pPr>
      <w:r w:rsidRPr="0092259B">
        <w:t>eArticle</w:t>
      </w:r>
    </w:p>
    <w:p w14:paraId="1B7A734C" w14:textId="77777777" w:rsidR="00CA1C92" w:rsidRPr="0092259B" w:rsidRDefault="00CA1C92" w:rsidP="00CA1C92">
      <w:pPr>
        <w:pStyle w:val="Sinespaciado"/>
        <w:numPr>
          <w:ilvl w:val="0"/>
          <w:numId w:val="23"/>
        </w:numPr>
        <w:jc w:val="both"/>
      </w:pPr>
      <w:r w:rsidRPr="0092259B">
        <w:t>eBook Academic Collection (EBSCOhost)</w:t>
      </w:r>
    </w:p>
    <w:p w14:paraId="43A5FE3B" w14:textId="77777777" w:rsidR="00CA1C92" w:rsidRPr="0092259B" w:rsidRDefault="00CA1C92" w:rsidP="00CA1C92">
      <w:pPr>
        <w:pStyle w:val="Sinespaciado"/>
        <w:numPr>
          <w:ilvl w:val="0"/>
          <w:numId w:val="23"/>
        </w:numPr>
        <w:jc w:val="both"/>
      </w:pPr>
      <w:r w:rsidRPr="0092259B">
        <w:t>eBook Collection (EBSCOhost)</w:t>
      </w:r>
    </w:p>
    <w:p w14:paraId="5216EC2F" w14:textId="77777777" w:rsidR="00CA1C92" w:rsidRPr="0092259B" w:rsidRDefault="00CA1C92" w:rsidP="00CA1C92">
      <w:pPr>
        <w:pStyle w:val="Sinespaciado"/>
        <w:numPr>
          <w:ilvl w:val="0"/>
          <w:numId w:val="23"/>
        </w:numPr>
        <w:jc w:val="both"/>
      </w:pPr>
      <w:r w:rsidRPr="0092259B">
        <w:t>ECONIS</w:t>
      </w:r>
    </w:p>
    <w:p w14:paraId="546F9D3E" w14:textId="77777777" w:rsidR="00CA1C92" w:rsidRPr="0092259B" w:rsidRDefault="00CA1C92" w:rsidP="00CA1C92">
      <w:pPr>
        <w:pStyle w:val="Sinespaciado"/>
        <w:numPr>
          <w:ilvl w:val="0"/>
          <w:numId w:val="23"/>
        </w:numPr>
        <w:jc w:val="both"/>
      </w:pPr>
      <w:r w:rsidRPr="0092259B">
        <w:t>EconLit</w:t>
      </w:r>
    </w:p>
    <w:p w14:paraId="58F02904" w14:textId="77777777" w:rsidR="00CA1C92" w:rsidRPr="0092259B" w:rsidRDefault="00CA1C92" w:rsidP="00CA1C92">
      <w:pPr>
        <w:pStyle w:val="Sinespaciado"/>
        <w:numPr>
          <w:ilvl w:val="0"/>
          <w:numId w:val="23"/>
        </w:numPr>
        <w:jc w:val="both"/>
      </w:pPr>
      <w:r w:rsidRPr="0092259B">
        <w:lastRenderedPageBreak/>
        <w:t>Emerald Insight</w:t>
      </w:r>
    </w:p>
    <w:p w14:paraId="106261F6" w14:textId="77777777" w:rsidR="00CA1C92" w:rsidRPr="0092259B" w:rsidRDefault="00CA1C92" w:rsidP="00CA1C92">
      <w:pPr>
        <w:pStyle w:val="Sinespaciado"/>
        <w:numPr>
          <w:ilvl w:val="0"/>
          <w:numId w:val="23"/>
        </w:numPr>
        <w:jc w:val="both"/>
      </w:pPr>
      <w:r w:rsidRPr="0092259B">
        <w:t>ERIC</w:t>
      </w:r>
    </w:p>
    <w:p w14:paraId="2954D63D" w14:textId="77777777" w:rsidR="00CA1C92" w:rsidRPr="0092259B" w:rsidRDefault="00CA1C92" w:rsidP="00CA1C92">
      <w:pPr>
        <w:pStyle w:val="Sinespaciado"/>
        <w:numPr>
          <w:ilvl w:val="0"/>
          <w:numId w:val="23"/>
        </w:numPr>
        <w:jc w:val="both"/>
      </w:pPr>
      <w:r w:rsidRPr="0092259B">
        <w:t>Fuente Académica Premier</w:t>
      </w:r>
    </w:p>
    <w:p w14:paraId="36AB9AA8" w14:textId="77777777" w:rsidR="00CA1C92" w:rsidRPr="0092259B" w:rsidRDefault="00CA1C92" w:rsidP="00CA1C92">
      <w:pPr>
        <w:pStyle w:val="Sinespaciado"/>
        <w:numPr>
          <w:ilvl w:val="0"/>
          <w:numId w:val="23"/>
        </w:numPr>
        <w:jc w:val="both"/>
      </w:pPr>
      <w:r w:rsidRPr="0092259B">
        <w:t>Gale eBooks</w:t>
      </w:r>
    </w:p>
    <w:p w14:paraId="7058F738" w14:textId="77777777" w:rsidR="00CA1C92" w:rsidRPr="0092259B" w:rsidRDefault="00CA1C92" w:rsidP="00CA1C92">
      <w:pPr>
        <w:pStyle w:val="Sinespaciado"/>
        <w:numPr>
          <w:ilvl w:val="0"/>
          <w:numId w:val="23"/>
        </w:numPr>
        <w:jc w:val="both"/>
      </w:pPr>
      <w:r w:rsidRPr="0092259B">
        <w:t>Harvard Library Bibliographic Dataset</w:t>
      </w:r>
    </w:p>
    <w:p w14:paraId="20111788" w14:textId="77777777" w:rsidR="00CA1C92" w:rsidRPr="0092259B" w:rsidRDefault="00CA1C92" w:rsidP="00CA1C92">
      <w:pPr>
        <w:pStyle w:val="Sinespaciado"/>
        <w:numPr>
          <w:ilvl w:val="0"/>
          <w:numId w:val="23"/>
        </w:numPr>
        <w:jc w:val="both"/>
      </w:pPr>
      <w:r w:rsidRPr="0092259B">
        <w:t>HathiTrust</w:t>
      </w:r>
    </w:p>
    <w:p w14:paraId="4AC07D5E" w14:textId="77777777" w:rsidR="00CA1C92" w:rsidRPr="0092259B" w:rsidRDefault="00CA1C92" w:rsidP="00CA1C92">
      <w:pPr>
        <w:pStyle w:val="Sinespaciado"/>
        <w:numPr>
          <w:ilvl w:val="0"/>
          <w:numId w:val="23"/>
        </w:numPr>
        <w:jc w:val="both"/>
      </w:pPr>
      <w:r w:rsidRPr="0092259B">
        <w:t>HBO Kennisbank</w:t>
      </w:r>
    </w:p>
    <w:p w14:paraId="55966B7E" w14:textId="77777777" w:rsidR="00CA1C92" w:rsidRPr="0092259B" w:rsidRDefault="00CA1C92" w:rsidP="00CA1C92">
      <w:pPr>
        <w:pStyle w:val="Sinespaciado"/>
        <w:numPr>
          <w:ilvl w:val="0"/>
          <w:numId w:val="23"/>
        </w:numPr>
        <w:jc w:val="both"/>
      </w:pPr>
      <w:r w:rsidRPr="0092259B">
        <w:t>HeinOnline</w:t>
      </w:r>
    </w:p>
    <w:p w14:paraId="06A6B3A4" w14:textId="77777777" w:rsidR="00CA1C92" w:rsidRPr="0092259B" w:rsidRDefault="00CA1C92" w:rsidP="00CA1C92">
      <w:pPr>
        <w:pStyle w:val="Sinespaciado"/>
        <w:numPr>
          <w:ilvl w:val="0"/>
          <w:numId w:val="23"/>
        </w:numPr>
        <w:jc w:val="both"/>
      </w:pPr>
      <w:r w:rsidRPr="0092259B">
        <w:t>JoVE Science Education Database</w:t>
      </w:r>
    </w:p>
    <w:p w14:paraId="44465F83" w14:textId="77777777" w:rsidR="00CA1C92" w:rsidRPr="0092259B" w:rsidRDefault="00CA1C92" w:rsidP="00CA1C92">
      <w:pPr>
        <w:pStyle w:val="Sinespaciado"/>
        <w:numPr>
          <w:ilvl w:val="0"/>
          <w:numId w:val="23"/>
        </w:numPr>
        <w:jc w:val="both"/>
      </w:pPr>
      <w:r w:rsidRPr="0092259B">
        <w:t>JSTOR Journals</w:t>
      </w:r>
    </w:p>
    <w:p w14:paraId="5ACB02A0" w14:textId="77777777" w:rsidR="00CA1C92" w:rsidRPr="0092259B" w:rsidRDefault="00CA1C92" w:rsidP="00CA1C92">
      <w:pPr>
        <w:pStyle w:val="Sinespaciado"/>
        <w:numPr>
          <w:ilvl w:val="0"/>
          <w:numId w:val="23"/>
        </w:numPr>
        <w:jc w:val="both"/>
      </w:pPr>
      <w:r w:rsidRPr="0092259B">
        <w:t>MEDLINE</w:t>
      </w:r>
    </w:p>
    <w:p w14:paraId="39308C64" w14:textId="77777777" w:rsidR="00CA1C92" w:rsidRPr="0092259B" w:rsidRDefault="00CA1C92" w:rsidP="00CA1C92">
      <w:pPr>
        <w:pStyle w:val="Sinespaciado"/>
        <w:numPr>
          <w:ilvl w:val="0"/>
          <w:numId w:val="23"/>
        </w:numPr>
        <w:jc w:val="both"/>
      </w:pPr>
      <w:r w:rsidRPr="0092259B">
        <w:t>Minority Health Archive</w:t>
      </w:r>
    </w:p>
    <w:p w14:paraId="1686B11F" w14:textId="77777777" w:rsidR="00CA1C92" w:rsidRPr="0092259B" w:rsidRDefault="00CA1C92" w:rsidP="00CA1C92">
      <w:pPr>
        <w:pStyle w:val="Sinespaciado"/>
        <w:numPr>
          <w:ilvl w:val="0"/>
          <w:numId w:val="23"/>
        </w:numPr>
        <w:jc w:val="both"/>
      </w:pPr>
      <w:r w:rsidRPr="0092259B">
        <w:t>OAIster</w:t>
      </w:r>
    </w:p>
    <w:p w14:paraId="4845AF1A" w14:textId="77777777" w:rsidR="00CA1C92" w:rsidRPr="0092259B" w:rsidRDefault="00CA1C92" w:rsidP="00CA1C92">
      <w:pPr>
        <w:pStyle w:val="Sinespaciado"/>
        <w:numPr>
          <w:ilvl w:val="0"/>
          <w:numId w:val="23"/>
        </w:numPr>
        <w:jc w:val="both"/>
      </w:pPr>
      <w:r w:rsidRPr="0092259B">
        <w:t>OAPEN Library</w:t>
      </w:r>
    </w:p>
    <w:p w14:paraId="345B652B" w14:textId="77777777" w:rsidR="00CA1C92" w:rsidRPr="0092259B" w:rsidRDefault="00CA1C92" w:rsidP="00CA1C92">
      <w:pPr>
        <w:pStyle w:val="Sinespaciado"/>
        <w:numPr>
          <w:ilvl w:val="0"/>
          <w:numId w:val="23"/>
        </w:numPr>
        <w:jc w:val="both"/>
      </w:pPr>
      <w:r w:rsidRPr="0092259B">
        <w:t>OpenAIRE</w:t>
      </w:r>
    </w:p>
    <w:p w14:paraId="3144EB9A" w14:textId="77777777" w:rsidR="00CA1C92" w:rsidRPr="0092259B" w:rsidRDefault="00CA1C92" w:rsidP="00CA1C92">
      <w:pPr>
        <w:pStyle w:val="Sinespaciado"/>
        <w:numPr>
          <w:ilvl w:val="0"/>
          <w:numId w:val="23"/>
        </w:numPr>
        <w:jc w:val="both"/>
      </w:pPr>
      <w:r w:rsidRPr="0092259B">
        <w:t>ORBi</w:t>
      </w:r>
    </w:p>
    <w:p w14:paraId="3C0F49A3" w14:textId="77777777" w:rsidR="00CA1C92" w:rsidRPr="0092259B" w:rsidRDefault="00CA1C92" w:rsidP="00CA1C92">
      <w:pPr>
        <w:pStyle w:val="Sinespaciado"/>
        <w:numPr>
          <w:ilvl w:val="0"/>
          <w:numId w:val="23"/>
        </w:numPr>
        <w:jc w:val="both"/>
      </w:pPr>
      <w:r w:rsidRPr="0092259B">
        <w:t>Oxford Handbooks Online</w:t>
      </w:r>
    </w:p>
    <w:p w14:paraId="3188D220" w14:textId="77777777" w:rsidR="00CA1C92" w:rsidRPr="0092259B" w:rsidRDefault="00CA1C92" w:rsidP="00CA1C92">
      <w:pPr>
        <w:pStyle w:val="Sinespaciado"/>
        <w:numPr>
          <w:ilvl w:val="0"/>
          <w:numId w:val="23"/>
        </w:numPr>
        <w:jc w:val="both"/>
      </w:pPr>
      <w:r w:rsidRPr="0092259B">
        <w:t>Oxford Medicine Online</w:t>
      </w:r>
    </w:p>
    <w:p w14:paraId="68F1DC48" w14:textId="77777777" w:rsidR="00CA1C92" w:rsidRPr="0092259B" w:rsidRDefault="00CA1C92" w:rsidP="00CA1C92">
      <w:pPr>
        <w:pStyle w:val="Sinespaciado"/>
        <w:numPr>
          <w:ilvl w:val="0"/>
          <w:numId w:val="23"/>
        </w:numPr>
        <w:jc w:val="both"/>
      </w:pPr>
      <w:r w:rsidRPr="0092259B">
        <w:t>Oxford Reference</w:t>
      </w:r>
    </w:p>
    <w:p w14:paraId="219C9B03" w14:textId="77777777" w:rsidR="00CA1C92" w:rsidRPr="0092259B" w:rsidRDefault="00CA1C92" w:rsidP="00CA1C92">
      <w:pPr>
        <w:pStyle w:val="Sinespaciado"/>
        <w:numPr>
          <w:ilvl w:val="0"/>
          <w:numId w:val="23"/>
        </w:numPr>
        <w:jc w:val="both"/>
      </w:pPr>
      <w:r w:rsidRPr="0092259B">
        <w:t>Oxford Scholarship Online</w:t>
      </w:r>
    </w:p>
    <w:p w14:paraId="0FF3884D" w14:textId="77777777" w:rsidR="00CA1C92" w:rsidRPr="0092259B" w:rsidRDefault="00CA1C92" w:rsidP="00CA1C92">
      <w:pPr>
        <w:pStyle w:val="Sinespaciado"/>
        <w:numPr>
          <w:ilvl w:val="0"/>
          <w:numId w:val="23"/>
        </w:numPr>
        <w:jc w:val="both"/>
      </w:pPr>
      <w:r w:rsidRPr="0092259B">
        <w:t>Persée</w:t>
      </w:r>
    </w:p>
    <w:p w14:paraId="0CC0AD05" w14:textId="77777777" w:rsidR="00CA1C92" w:rsidRPr="0092259B" w:rsidRDefault="00CA1C92" w:rsidP="00CA1C92">
      <w:pPr>
        <w:pStyle w:val="Sinespaciado"/>
        <w:numPr>
          <w:ilvl w:val="0"/>
          <w:numId w:val="23"/>
        </w:numPr>
        <w:jc w:val="both"/>
      </w:pPr>
      <w:r w:rsidRPr="0092259B">
        <w:t>ProjectMUSE</w:t>
      </w:r>
    </w:p>
    <w:p w14:paraId="56BA5163" w14:textId="77777777" w:rsidR="00CA1C92" w:rsidRPr="0092259B" w:rsidRDefault="00CA1C92" w:rsidP="00CA1C92">
      <w:pPr>
        <w:pStyle w:val="Sinespaciado"/>
        <w:numPr>
          <w:ilvl w:val="0"/>
          <w:numId w:val="23"/>
        </w:numPr>
        <w:jc w:val="both"/>
      </w:pPr>
      <w:r w:rsidRPr="0092259B">
        <w:t>Psychology and Behavioral Sciences Collection</w:t>
      </w:r>
    </w:p>
    <w:p w14:paraId="44D12220" w14:textId="77777777" w:rsidR="00CA1C92" w:rsidRPr="0092259B" w:rsidRDefault="00CA1C92" w:rsidP="00CA1C92">
      <w:pPr>
        <w:pStyle w:val="Sinespaciado"/>
        <w:numPr>
          <w:ilvl w:val="0"/>
          <w:numId w:val="23"/>
        </w:numPr>
        <w:jc w:val="both"/>
      </w:pPr>
      <w:r w:rsidRPr="0092259B">
        <w:t>Research Starters</w:t>
      </w:r>
    </w:p>
    <w:p w14:paraId="2616F354" w14:textId="77777777" w:rsidR="00CA1C92" w:rsidRPr="0092259B" w:rsidRDefault="00CA1C92" w:rsidP="00CA1C92">
      <w:pPr>
        <w:pStyle w:val="Sinespaciado"/>
        <w:numPr>
          <w:ilvl w:val="0"/>
          <w:numId w:val="23"/>
        </w:numPr>
        <w:jc w:val="both"/>
      </w:pPr>
      <w:r w:rsidRPr="0092259B">
        <w:t>SAGE Knowledge</w:t>
      </w:r>
    </w:p>
    <w:p w14:paraId="59819EDA" w14:textId="77777777" w:rsidR="00CA1C92" w:rsidRPr="0092259B" w:rsidRDefault="00CA1C92" w:rsidP="00CA1C92">
      <w:pPr>
        <w:pStyle w:val="Sinespaciado"/>
        <w:numPr>
          <w:ilvl w:val="0"/>
          <w:numId w:val="23"/>
        </w:numPr>
        <w:jc w:val="both"/>
      </w:pPr>
      <w:r w:rsidRPr="0092259B">
        <w:t>SciELO</w:t>
      </w:r>
    </w:p>
    <w:p w14:paraId="5CB7FA05" w14:textId="77777777" w:rsidR="00CA1C92" w:rsidRPr="0092259B" w:rsidRDefault="00CA1C92" w:rsidP="00CA1C92">
      <w:pPr>
        <w:pStyle w:val="Sinespaciado"/>
        <w:numPr>
          <w:ilvl w:val="0"/>
          <w:numId w:val="23"/>
        </w:numPr>
        <w:jc w:val="both"/>
      </w:pPr>
      <w:r w:rsidRPr="0092259B">
        <w:t>ScienceDirect</w:t>
      </w:r>
    </w:p>
    <w:p w14:paraId="18FF7014" w14:textId="77777777" w:rsidR="00CA1C92" w:rsidRPr="0092259B" w:rsidRDefault="00CA1C92" w:rsidP="00CA1C92">
      <w:pPr>
        <w:pStyle w:val="Sinespaciado"/>
        <w:numPr>
          <w:ilvl w:val="0"/>
          <w:numId w:val="23"/>
        </w:numPr>
        <w:jc w:val="both"/>
      </w:pPr>
      <w:r w:rsidRPr="0092259B">
        <w:t>Shamaa</w:t>
      </w:r>
    </w:p>
    <w:p w14:paraId="1A7B7613" w14:textId="77777777" w:rsidR="00CA1C92" w:rsidRPr="0092259B" w:rsidRDefault="00CA1C92" w:rsidP="00CA1C92">
      <w:pPr>
        <w:pStyle w:val="Sinespaciado"/>
        <w:numPr>
          <w:ilvl w:val="0"/>
          <w:numId w:val="23"/>
        </w:numPr>
        <w:jc w:val="both"/>
      </w:pPr>
      <w:r w:rsidRPr="0092259B">
        <w:t>Social Sciences Citation Index</w:t>
      </w:r>
    </w:p>
    <w:p w14:paraId="0D6D8355" w14:textId="77777777" w:rsidR="00CA1C92" w:rsidRPr="0092259B" w:rsidRDefault="00CA1C92" w:rsidP="00CA1C92">
      <w:pPr>
        <w:pStyle w:val="Sinespaciado"/>
        <w:numPr>
          <w:ilvl w:val="0"/>
          <w:numId w:val="23"/>
        </w:numPr>
        <w:jc w:val="both"/>
      </w:pPr>
      <w:r w:rsidRPr="0092259B">
        <w:t>SSOAR – Social Science Open Access Repository</w:t>
      </w:r>
    </w:p>
    <w:p w14:paraId="3D5411D8" w14:textId="77777777" w:rsidR="00CA1C92" w:rsidRPr="0092259B" w:rsidRDefault="00CA1C92" w:rsidP="00CA1C92">
      <w:pPr>
        <w:pStyle w:val="Sinespaciado"/>
        <w:numPr>
          <w:ilvl w:val="0"/>
          <w:numId w:val="23"/>
        </w:numPr>
        <w:jc w:val="both"/>
      </w:pPr>
      <w:r w:rsidRPr="0092259B">
        <w:t>Supplemental Index</w:t>
      </w:r>
    </w:p>
    <w:p w14:paraId="5D3D6DA0" w14:textId="77777777" w:rsidR="00CA1C92" w:rsidRPr="0092259B" w:rsidRDefault="00CA1C92" w:rsidP="00CA1C92">
      <w:pPr>
        <w:pStyle w:val="Sinespaciado"/>
        <w:numPr>
          <w:ilvl w:val="0"/>
          <w:numId w:val="23"/>
        </w:numPr>
        <w:jc w:val="both"/>
      </w:pPr>
      <w:r w:rsidRPr="0092259B">
        <w:t>University Press Scholarship Online</w:t>
      </w:r>
    </w:p>
    <w:p w14:paraId="18A36B05" w14:textId="77777777" w:rsidR="00CA1C92" w:rsidRDefault="00CA1C92" w:rsidP="00CA1C92">
      <w:pPr>
        <w:rPr>
          <w:b/>
          <w:bCs/>
          <w:color w:val="FF0000"/>
        </w:rPr>
        <w:sectPr w:rsidR="00CA1C92" w:rsidSect="0092259B">
          <w:type w:val="continuous"/>
          <w:pgSz w:w="11906" w:h="16838"/>
          <w:pgMar w:top="1417" w:right="1701" w:bottom="1417" w:left="1701" w:header="708" w:footer="708" w:gutter="0"/>
          <w:cols w:num="2" w:space="708"/>
          <w:docGrid w:linePitch="360"/>
        </w:sectPr>
      </w:pPr>
    </w:p>
    <w:p w14:paraId="504D54C4" w14:textId="77777777" w:rsidR="00CA1C92" w:rsidRDefault="00CA1C92" w:rsidP="00CA1C92">
      <w:pPr>
        <w:spacing w:after="160" w:line="259" w:lineRule="auto"/>
        <w:rPr>
          <w:b/>
          <w:bCs/>
          <w:color w:val="FF0000"/>
        </w:rPr>
      </w:pPr>
      <w:r>
        <w:rPr>
          <w:b/>
          <w:bCs/>
          <w:color w:val="FF0000"/>
        </w:rPr>
        <w:lastRenderedPageBreak/>
        <w:br w:type="page"/>
      </w:r>
    </w:p>
    <w:p w14:paraId="41B9B4A7" w14:textId="77777777" w:rsidR="00CA1C92" w:rsidRDefault="00CA1C92" w:rsidP="00CA1C92">
      <w:pPr>
        <w:pStyle w:val="Ttulo1"/>
        <w:numPr>
          <w:ilvl w:val="0"/>
          <w:numId w:val="0"/>
        </w:numPr>
        <w:ind w:left="567"/>
      </w:pPr>
      <w:bookmarkStart w:id="1" w:name="_Toc46738312"/>
      <w:r w:rsidRPr="0092259B">
        <w:lastRenderedPageBreak/>
        <w:t>Supplementary figure 1: Venn diagram summarizing the reasons for exclusion o</w:t>
      </w:r>
      <w:r>
        <w:t>f articles</w:t>
      </w:r>
      <w:bookmarkEnd w:id="1"/>
      <w:r w:rsidRPr="0092259B">
        <w:t xml:space="preserve">  </w:t>
      </w:r>
    </w:p>
    <w:p w14:paraId="0C542F28" w14:textId="77777777" w:rsidR="00CA1C92" w:rsidRPr="00CE3814" w:rsidRDefault="00CA1C92" w:rsidP="00CA1C92">
      <w:pPr>
        <w:rPr>
          <w:bCs/>
          <w:color w:val="FF0000"/>
        </w:rPr>
      </w:pPr>
      <w:r>
        <w:rPr>
          <w:bCs/>
        </w:rPr>
        <w:t>Numbers refer to the reasons for exclusion and are detailed below</w:t>
      </w:r>
    </w:p>
    <w:p w14:paraId="14A1C5C2" w14:textId="77777777" w:rsidR="00CA1C92" w:rsidRPr="001171A9" w:rsidRDefault="00CA1C92" w:rsidP="00CA1C92">
      <w:pPr>
        <w:keepNext/>
        <w:jc w:val="center"/>
      </w:pPr>
      <w:r>
        <w:rPr>
          <w:noProof/>
          <w:lang w:eastAsia="es-ES"/>
        </w:rPr>
        <w:drawing>
          <wp:inline distT="0" distB="0" distL="0" distR="0" wp14:anchorId="489C8D4D" wp14:editId="38E591B9">
            <wp:extent cx="5264388" cy="706581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269724" cy="7072981"/>
                    </a:xfrm>
                    <a:prstGeom prst="rect">
                      <a:avLst/>
                    </a:prstGeom>
                  </pic:spPr>
                </pic:pic>
              </a:graphicData>
            </a:graphic>
          </wp:inline>
        </w:drawing>
      </w:r>
      <w:r>
        <w:br w:type="page"/>
      </w:r>
    </w:p>
    <w:p w14:paraId="1D2C6E1C" w14:textId="77777777" w:rsidR="00CA1C92" w:rsidRPr="00BF7C2E" w:rsidRDefault="00CA1C92" w:rsidP="00CA1C92">
      <w:pPr>
        <w:pStyle w:val="Ttulo1"/>
        <w:numPr>
          <w:ilvl w:val="0"/>
          <w:numId w:val="0"/>
        </w:numPr>
        <w:ind w:left="567"/>
      </w:pPr>
      <w:bookmarkStart w:id="2" w:name="_Toc46738313"/>
      <w:r>
        <w:lastRenderedPageBreak/>
        <w:t>Supplementary table 1.</w:t>
      </w:r>
      <w:r w:rsidRPr="00BF7C2E">
        <w:t xml:space="preserve"> Excluded articles with reasons</w:t>
      </w:r>
      <w:bookmarkEnd w:id="2"/>
    </w:p>
    <w:tbl>
      <w:tblPr>
        <w:tblStyle w:val="Tablaconcuadrcula"/>
        <w:tblW w:w="8504" w:type="dxa"/>
        <w:tblLayout w:type="fixed"/>
        <w:tblLook w:val="04A0" w:firstRow="1" w:lastRow="0" w:firstColumn="1" w:lastColumn="0" w:noHBand="0" w:noVBand="1"/>
      </w:tblPr>
      <w:tblGrid>
        <w:gridCol w:w="6799"/>
        <w:gridCol w:w="1705"/>
      </w:tblGrid>
      <w:tr w:rsidR="00CA1C92" w:rsidRPr="00C6169D" w14:paraId="22325D06" w14:textId="77777777" w:rsidTr="00B91F08">
        <w:trPr>
          <w:trHeight w:val="20"/>
        </w:trPr>
        <w:tc>
          <w:tcPr>
            <w:tcW w:w="6799" w:type="dxa"/>
            <w:hideMark/>
          </w:tcPr>
          <w:p w14:paraId="4C88D85A" w14:textId="77777777" w:rsidR="00CA1C92" w:rsidRPr="008A10DD" w:rsidRDefault="00CA1C92" w:rsidP="00B91F08">
            <w:pPr>
              <w:spacing w:after="160" w:line="259" w:lineRule="auto"/>
              <w:rPr>
                <w:b/>
                <w:sz w:val="20"/>
                <w:szCs w:val="20"/>
              </w:rPr>
            </w:pPr>
            <w:r w:rsidRPr="008A10DD">
              <w:rPr>
                <w:b/>
                <w:sz w:val="20"/>
                <w:szCs w:val="20"/>
              </w:rPr>
              <w:t>Reference</w:t>
            </w:r>
          </w:p>
        </w:tc>
        <w:tc>
          <w:tcPr>
            <w:tcW w:w="1705" w:type="dxa"/>
            <w:hideMark/>
          </w:tcPr>
          <w:p w14:paraId="38E0C6AB" w14:textId="77777777" w:rsidR="00CA1C92" w:rsidRPr="008A10DD" w:rsidRDefault="00CA1C92" w:rsidP="00B91F08">
            <w:pPr>
              <w:spacing w:after="160" w:line="259" w:lineRule="auto"/>
              <w:rPr>
                <w:b/>
                <w:sz w:val="20"/>
                <w:szCs w:val="20"/>
              </w:rPr>
            </w:pPr>
            <w:r w:rsidRPr="008A10DD">
              <w:rPr>
                <w:b/>
                <w:sz w:val="20"/>
                <w:szCs w:val="20"/>
              </w:rPr>
              <w:t>Reason for exclusion</w:t>
            </w:r>
          </w:p>
        </w:tc>
      </w:tr>
      <w:tr w:rsidR="00CA1C92" w:rsidRPr="00CB34C0" w14:paraId="389DB5CE" w14:textId="77777777" w:rsidTr="00B91F08">
        <w:trPr>
          <w:trHeight w:val="20"/>
        </w:trPr>
        <w:tc>
          <w:tcPr>
            <w:tcW w:w="6799" w:type="dxa"/>
            <w:hideMark/>
          </w:tcPr>
          <w:p w14:paraId="01276CED" w14:textId="77777777" w:rsidR="00CA1C92" w:rsidRPr="002643F0" w:rsidRDefault="00CA1C92" w:rsidP="00B91F08">
            <w:pPr>
              <w:spacing w:after="160" w:line="259" w:lineRule="auto"/>
              <w:rPr>
                <w:sz w:val="16"/>
                <w:szCs w:val="16"/>
              </w:rPr>
            </w:pPr>
            <w:r w:rsidRPr="002643F0">
              <w:rPr>
                <w:sz w:val="16"/>
                <w:szCs w:val="16"/>
              </w:rPr>
              <w:t>(ED), N. C. for E. S. (2013). PISA 2012 Data Tables, Figures, and Exhibits. NCES 2014-024. National Center for Education Statistics. National Center for Education Statistics. Retrieved from http://search.ebscohost.com/login.aspx?direct=true%7B&amp;%7Ddb=eric%7B&amp;%7DAN=ED544505%7B&amp;%7Dsite=ehost-live</w:t>
            </w:r>
          </w:p>
        </w:tc>
        <w:tc>
          <w:tcPr>
            <w:tcW w:w="1705" w:type="dxa"/>
            <w:hideMark/>
          </w:tcPr>
          <w:p w14:paraId="608A66FC"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CB34C0" w14:paraId="3844C1FE" w14:textId="77777777" w:rsidTr="00B91F08">
        <w:trPr>
          <w:trHeight w:val="20"/>
        </w:trPr>
        <w:tc>
          <w:tcPr>
            <w:tcW w:w="6799" w:type="dxa"/>
            <w:hideMark/>
          </w:tcPr>
          <w:p w14:paraId="15546021" w14:textId="77777777" w:rsidR="00CA1C92" w:rsidRPr="002643F0" w:rsidRDefault="00CA1C92" w:rsidP="00B91F08">
            <w:pPr>
              <w:spacing w:after="160" w:line="259" w:lineRule="auto"/>
              <w:rPr>
                <w:sz w:val="16"/>
                <w:szCs w:val="16"/>
              </w:rPr>
            </w:pPr>
            <w:r w:rsidRPr="002643F0">
              <w:rPr>
                <w:sz w:val="16"/>
                <w:szCs w:val="16"/>
              </w:rPr>
              <w:t>2018 10th International Conference on Virtual Worlds and Games for Serious Applications, VS-Games 2018 - Proceedings. (2018). 2018 10th International Conference on Virtual Worlds and Games for Serious Applications, VS-Games 2018 - Proceedings. https://www.scopus.com/inward/record.uri?eid=2-s2.0-85057331929&amp;partnerID=40&amp;md5=80b75372a3b62739a1b8a9c28c8d894e</w:t>
            </w:r>
          </w:p>
        </w:tc>
        <w:tc>
          <w:tcPr>
            <w:tcW w:w="1705" w:type="dxa"/>
            <w:hideMark/>
          </w:tcPr>
          <w:p w14:paraId="60F87F9E"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CB34C0" w14:paraId="564A8711" w14:textId="77777777" w:rsidTr="00B91F08">
        <w:trPr>
          <w:trHeight w:val="20"/>
        </w:trPr>
        <w:tc>
          <w:tcPr>
            <w:tcW w:w="6799" w:type="dxa"/>
            <w:hideMark/>
          </w:tcPr>
          <w:p w14:paraId="40D2EED6" w14:textId="77777777" w:rsidR="00CA1C92" w:rsidRPr="002643F0" w:rsidRDefault="00CA1C92" w:rsidP="00B91F08">
            <w:pPr>
              <w:spacing w:after="160" w:line="259" w:lineRule="auto"/>
              <w:rPr>
                <w:sz w:val="16"/>
                <w:szCs w:val="16"/>
              </w:rPr>
            </w:pPr>
            <w:r w:rsidRPr="002643F0">
              <w:rPr>
                <w:sz w:val="16"/>
                <w:szCs w:val="16"/>
              </w:rPr>
              <w:t>Abdellah, A. S. (2009). Eye vs. text movement; which technique leads to faster reading comprehension? Source: CDELT Occasional Papers (Vol. 48). Online Submission. Retrieved from http://ezproxy.si.unav.es:2048/login?url=http://search.ebscohost.com/login.aspx?direct=true&amp;AuthType=ip,url&amp;db=eric&amp;AN=ED536735&amp;lang=es&amp;site=eds-live&amp;scope=site</w:t>
            </w:r>
          </w:p>
        </w:tc>
        <w:tc>
          <w:tcPr>
            <w:tcW w:w="1705" w:type="dxa"/>
            <w:hideMark/>
          </w:tcPr>
          <w:p w14:paraId="77215F1B"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5982930E" w14:textId="77777777" w:rsidTr="00B91F08">
        <w:trPr>
          <w:trHeight w:val="20"/>
        </w:trPr>
        <w:tc>
          <w:tcPr>
            <w:tcW w:w="6799" w:type="dxa"/>
            <w:hideMark/>
          </w:tcPr>
          <w:p w14:paraId="042C858D" w14:textId="77777777" w:rsidR="00CA1C92" w:rsidRPr="008A10DD" w:rsidRDefault="00CA1C92" w:rsidP="00B91F08">
            <w:pPr>
              <w:spacing w:after="160" w:line="259" w:lineRule="auto"/>
              <w:rPr>
                <w:sz w:val="16"/>
                <w:szCs w:val="16"/>
              </w:rPr>
            </w:pPr>
            <w:r w:rsidRPr="002643F0">
              <w:rPr>
                <w:sz w:val="16"/>
                <w:szCs w:val="16"/>
              </w:rPr>
              <w:t xml:space="preserve">Abdurrodjak, M., Mud’Is, M. H., Qodim, H., Khaerani, I. F. S. R., Rosidin, U., &amp; Busro, B. (2019). Sound matching on the translation of Al-Quran ayat as a learning media for children using mobile-based fast fourier transform and divide conquer algorithm. In W. I. D. A. A. A. C. U. Abdullah A.G. Nandiyanto A.B.D. (Ed.), Journal of Physics: Conference Series (Vol. 1402, Issue 7). </w:t>
            </w:r>
            <w:r w:rsidRPr="008A10DD">
              <w:rPr>
                <w:sz w:val="16"/>
                <w:szCs w:val="16"/>
              </w:rPr>
              <w:t>Institute of Physics Publishing. https://doi.org/10.1088/1742-6596/1402/7/077060</w:t>
            </w:r>
          </w:p>
        </w:tc>
        <w:tc>
          <w:tcPr>
            <w:tcW w:w="1705" w:type="dxa"/>
            <w:hideMark/>
          </w:tcPr>
          <w:p w14:paraId="3B0C14B1"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E30318" w14:paraId="2FAB2213" w14:textId="77777777" w:rsidTr="00B91F08">
        <w:trPr>
          <w:trHeight w:val="20"/>
        </w:trPr>
        <w:tc>
          <w:tcPr>
            <w:tcW w:w="6799" w:type="dxa"/>
            <w:hideMark/>
          </w:tcPr>
          <w:p w14:paraId="0150683E" w14:textId="77777777" w:rsidR="00CA1C92" w:rsidRPr="002643F0" w:rsidRDefault="00CA1C92" w:rsidP="00B91F08">
            <w:pPr>
              <w:spacing w:after="160" w:line="259" w:lineRule="auto"/>
              <w:rPr>
                <w:sz w:val="16"/>
                <w:szCs w:val="16"/>
              </w:rPr>
            </w:pPr>
            <w:r w:rsidRPr="002643F0">
              <w:rPr>
                <w:sz w:val="16"/>
                <w:szCs w:val="16"/>
              </w:rPr>
              <w:t>Ablyaev, M., Abliakimova, A., &amp; Seidametova, Z. (2019). Design of mobile augmented reality system for early literacy. In Y. V. Y. V. M. H. C. S. A. Ermolayev V. Mallet F. (Ed.), CEUR Workshop Proceedings (Vol. 2387, pp. 274–285). CEUR-WS. https://www.scopus.com/inward/record.uri?eid=2-s2.0-85068799696&amp;partnerID=40&amp;md5=6ec1be236fd5c746a6825f1b45d1c10a</w:t>
            </w:r>
          </w:p>
        </w:tc>
        <w:tc>
          <w:tcPr>
            <w:tcW w:w="1705" w:type="dxa"/>
            <w:hideMark/>
          </w:tcPr>
          <w:p w14:paraId="04BBB212"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7F7EBA20" w14:textId="77777777" w:rsidTr="00B91F08">
        <w:trPr>
          <w:trHeight w:val="20"/>
        </w:trPr>
        <w:tc>
          <w:tcPr>
            <w:tcW w:w="6799" w:type="dxa"/>
            <w:hideMark/>
          </w:tcPr>
          <w:p w14:paraId="53470774" w14:textId="77777777" w:rsidR="00CA1C92" w:rsidRPr="002643F0" w:rsidRDefault="00CA1C92" w:rsidP="00B91F08">
            <w:pPr>
              <w:spacing w:after="160" w:line="259" w:lineRule="auto"/>
              <w:rPr>
                <w:sz w:val="16"/>
                <w:szCs w:val="16"/>
              </w:rPr>
            </w:pPr>
            <w:r w:rsidRPr="002643F0">
              <w:rPr>
                <w:sz w:val="16"/>
                <w:szCs w:val="16"/>
              </w:rPr>
              <w:t>Ablyaev, M., Abliakimova, A., &amp; Seidametova, Z. (2020). Developing a Mobile Augmented Reality Application for Enhancing Early Literacy Skills. Communications in Computer and Information Science, 1175 CCIS, 163–185. https://doi.org/10.1007/978-3-030-39459-2_8</w:t>
            </w:r>
          </w:p>
        </w:tc>
        <w:tc>
          <w:tcPr>
            <w:tcW w:w="1705" w:type="dxa"/>
            <w:hideMark/>
          </w:tcPr>
          <w:p w14:paraId="66F5D1CE"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73110734" w14:textId="77777777" w:rsidTr="00B91F08">
        <w:trPr>
          <w:trHeight w:val="20"/>
        </w:trPr>
        <w:tc>
          <w:tcPr>
            <w:tcW w:w="6799" w:type="dxa"/>
            <w:hideMark/>
          </w:tcPr>
          <w:p w14:paraId="3BB76C37" w14:textId="77777777" w:rsidR="00CA1C92" w:rsidRPr="002643F0" w:rsidRDefault="00CA1C92" w:rsidP="00B91F08">
            <w:pPr>
              <w:spacing w:after="160" w:line="259" w:lineRule="auto"/>
              <w:rPr>
                <w:sz w:val="16"/>
                <w:szCs w:val="16"/>
              </w:rPr>
            </w:pPr>
            <w:r w:rsidRPr="002643F0">
              <w:rPr>
                <w:sz w:val="16"/>
                <w:szCs w:val="16"/>
              </w:rPr>
              <w:t xml:space="preserve">ADHI, A. M. K., NURKAMTO, J., &amp; DRAJATI, N. A. (2019). Assessing the Reading Competence Needs of Senior High School Students in National Examination: Teachers’ Perspective. International Journal of Educational Research Review (IJERE) </w:t>
            </w:r>
            <w:proofErr w:type="gramStart"/>
            <w:r w:rsidRPr="002643F0">
              <w:rPr>
                <w:sz w:val="16"/>
                <w:szCs w:val="16"/>
              </w:rPr>
              <w:t>VO  -</w:t>
            </w:r>
            <w:proofErr w:type="gramEnd"/>
            <w:r w:rsidRPr="002643F0">
              <w:rPr>
                <w:sz w:val="16"/>
                <w:szCs w:val="16"/>
              </w:rPr>
              <w:t xml:space="preserve"> 4, 4, 644. https://doi.org/10.24331/ijere.628470</w:t>
            </w:r>
          </w:p>
        </w:tc>
        <w:tc>
          <w:tcPr>
            <w:tcW w:w="1705" w:type="dxa"/>
            <w:hideMark/>
          </w:tcPr>
          <w:p w14:paraId="06BF46F0"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E30318" w14:paraId="3C73679F" w14:textId="77777777" w:rsidTr="00B91F08">
        <w:trPr>
          <w:trHeight w:val="20"/>
        </w:trPr>
        <w:tc>
          <w:tcPr>
            <w:tcW w:w="6799" w:type="dxa"/>
            <w:hideMark/>
          </w:tcPr>
          <w:p w14:paraId="6F4E418F" w14:textId="77777777" w:rsidR="00CA1C92" w:rsidRPr="002643F0" w:rsidRDefault="00CA1C92" w:rsidP="00B91F08">
            <w:pPr>
              <w:spacing w:after="160" w:line="259" w:lineRule="auto"/>
              <w:rPr>
                <w:sz w:val="16"/>
                <w:szCs w:val="16"/>
              </w:rPr>
            </w:pPr>
            <w:r w:rsidRPr="002643F0">
              <w:rPr>
                <w:sz w:val="16"/>
                <w:szCs w:val="16"/>
              </w:rPr>
              <w:t>Adiani, D., Lewis, D., Serao, V., Barrett, K., Bennett, A., Hambly, D., Shenoda, M., West, S., Coulter, G., Shagal, S., Biala, T., Sarkar, M., Wade, J., &amp; Sarkar, N. (2019). Design of a Novel Web Utility that Provides Multi-lingual Word Definitions for Child E-Book Applications. Lecture Notes in Computer Science (Including Subseries Lecture Notes in Artificial Intelligence and Lecture Notes in Bioinformatics), 11591 LNCS, 3–12. https://doi.org/10.1007/978-3-030-21817-1_1</w:t>
            </w:r>
          </w:p>
        </w:tc>
        <w:tc>
          <w:tcPr>
            <w:tcW w:w="1705" w:type="dxa"/>
            <w:hideMark/>
          </w:tcPr>
          <w:p w14:paraId="28360BE7"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CB34C0" w14:paraId="18E4D46F" w14:textId="77777777" w:rsidTr="00B91F08">
        <w:trPr>
          <w:trHeight w:val="20"/>
        </w:trPr>
        <w:tc>
          <w:tcPr>
            <w:tcW w:w="6799" w:type="dxa"/>
            <w:hideMark/>
          </w:tcPr>
          <w:p w14:paraId="325B1C46" w14:textId="77777777" w:rsidR="00CA1C92" w:rsidRPr="002643F0" w:rsidRDefault="00CA1C92" w:rsidP="00B91F08">
            <w:pPr>
              <w:spacing w:after="160" w:line="259" w:lineRule="auto"/>
              <w:rPr>
                <w:sz w:val="16"/>
                <w:szCs w:val="16"/>
              </w:rPr>
            </w:pPr>
            <w:r w:rsidRPr="00CA1C92">
              <w:rPr>
                <w:sz w:val="16"/>
                <w:szCs w:val="16"/>
                <w:lang w:val="es-ES"/>
              </w:rPr>
              <w:t xml:space="preserve">Agredo-Delgado V., R. P. H. (Ed.). </w:t>
            </w:r>
            <w:r w:rsidRPr="002643F0">
              <w:rPr>
                <w:sz w:val="16"/>
                <w:szCs w:val="16"/>
              </w:rPr>
              <w:t>(2019). 4th Iberoamerican Workshop on Human-Computer Interaction, HCI-Collab 2018. Communications in Computer and Information Science, 847. https://www.scopus.com/inward/record.uri?eid=2-s2.0-85058539745&amp;partnerID=40&amp;md5=d927d9d26c952b122af8091c61870873</w:t>
            </w:r>
          </w:p>
        </w:tc>
        <w:tc>
          <w:tcPr>
            <w:tcW w:w="1705" w:type="dxa"/>
            <w:hideMark/>
          </w:tcPr>
          <w:p w14:paraId="6C587747"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E30318" w14:paraId="6C8E75C5" w14:textId="77777777" w:rsidTr="00B91F08">
        <w:trPr>
          <w:trHeight w:val="20"/>
        </w:trPr>
        <w:tc>
          <w:tcPr>
            <w:tcW w:w="6799" w:type="dxa"/>
            <w:hideMark/>
          </w:tcPr>
          <w:p w14:paraId="1DB660B2" w14:textId="77777777" w:rsidR="00CA1C92" w:rsidRPr="002643F0" w:rsidRDefault="00CA1C92" w:rsidP="00B91F08">
            <w:pPr>
              <w:spacing w:after="160" w:line="259" w:lineRule="auto"/>
              <w:rPr>
                <w:sz w:val="16"/>
                <w:szCs w:val="16"/>
              </w:rPr>
            </w:pPr>
            <w:r w:rsidRPr="002643F0">
              <w:rPr>
                <w:sz w:val="16"/>
                <w:szCs w:val="16"/>
              </w:rPr>
              <w:t>Aguilar, M. (2017). Read, Then Write. Counterman, 35(1), 46. Retrieved from http://ezproxy.si.unav.es:2048/login?url=http://search.ebscohost.com/login.aspx?direct=true&amp;AuthType=ip,url&amp;db=edb&amp;AN=120944356&amp;lang=es&amp;site=eds-live&amp;scope=site</w:t>
            </w:r>
          </w:p>
        </w:tc>
        <w:tc>
          <w:tcPr>
            <w:tcW w:w="1705" w:type="dxa"/>
            <w:hideMark/>
          </w:tcPr>
          <w:p w14:paraId="78A8533E" w14:textId="77777777" w:rsidR="00CA1C92" w:rsidRPr="002643F0" w:rsidRDefault="00CA1C92" w:rsidP="00B91F08">
            <w:pPr>
              <w:spacing w:after="160" w:line="259" w:lineRule="auto"/>
              <w:rPr>
                <w:sz w:val="16"/>
                <w:szCs w:val="16"/>
              </w:rPr>
            </w:pPr>
            <w:r w:rsidRPr="002643F0">
              <w:rPr>
                <w:sz w:val="16"/>
                <w:szCs w:val="16"/>
              </w:rPr>
              <w:t>4. Reading-related but it is not neither a training or technological</w:t>
            </w:r>
          </w:p>
        </w:tc>
      </w:tr>
      <w:tr w:rsidR="00CA1C92" w:rsidRPr="00E30318" w14:paraId="527EF8F1" w14:textId="77777777" w:rsidTr="00B91F08">
        <w:trPr>
          <w:trHeight w:val="20"/>
        </w:trPr>
        <w:tc>
          <w:tcPr>
            <w:tcW w:w="6799" w:type="dxa"/>
            <w:hideMark/>
          </w:tcPr>
          <w:p w14:paraId="3048F756" w14:textId="77777777" w:rsidR="00CA1C92" w:rsidRPr="008A10DD" w:rsidRDefault="00CA1C92" w:rsidP="00B91F08">
            <w:pPr>
              <w:spacing w:after="160" w:line="259" w:lineRule="auto"/>
              <w:rPr>
                <w:sz w:val="16"/>
                <w:szCs w:val="16"/>
              </w:rPr>
            </w:pPr>
            <w:r w:rsidRPr="00CA1C92">
              <w:rPr>
                <w:sz w:val="16"/>
                <w:szCs w:val="16"/>
                <w:lang w:val="es-ES"/>
              </w:rPr>
              <w:t xml:space="preserve">Aharonson, V., Aharonson, E., Raichlin-Levi, K., Sotzianu, A., Amir, O., &amp; Ovadia-Blechman, Z. (2017). </w:t>
            </w:r>
            <w:r w:rsidRPr="002643F0">
              <w:rPr>
                <w:sz w:val="16"/>
                <w:szCs w:val="16"/>
              </w:rPr>
              <w:t xml:space="preserve">A real-time phoneme counting algorithm and application for speech rate monitoring. </w:t>
            </w:r>
            <w:r w:rsidRPr="008A10DD">
              <w:rPr>
                <w:sz w:val="16"/>
                <w:szCs w:val="16"/>
              </w:rPr>
              <w:t>Journal of Fluency Disorders, 51, 60–68. https://doi.org/10.1016/j.jfludis.2017.01.001</w:t>
            </w:r>
          </w:p>
        </w:tc>
        <w:tc>
          <w:tcPr>
            <w:tcW w:w="1705" w:type="dxa"/>
            <w:hideMark/>
          </w:tcPr>
          <w:p w14:paraId="7A455FF3"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152CE62E" w14:textId="77777777" w:rsidTr="00B91F08">
        <w:trPr>
          <w:trHeight w:val="20"/>
        </w:trPr>
        <w:tc>
          <w:tcPr>
            <w:tcW w:w="6799" w:type="dxa"/>
            <w:hideMark/>
          </w:tcPr>
          <w:p w14:paraId="6C212591" w14:textId="77777777" w:rsidR="00CA1C92" w:rsidRPr="002643F0" w:rsidRDefault="00CA1C92" w:rsidP="00B91F08">
            <w:pPr>
              <w:spacing w:after="160" w:line="259" w:lineRule="auto"/>
              <w:rPr>
                <w:sz w:val="16"/>
                <w:szCs w:val="16"/>
              </w:rPr>
            </w:pPr>
            <w:r w:rsidRPr="002643F0">
              <w:rPr>
                <w:sz w:val="16"/>
                <w:szCs w:val="16"/>
              </w:rPr>
              <w:lastRenderedPageBreak/>
              <w:t>Ahmed, S. T. S. (2019). Chat and learn: Effectiveness of using whatsapp as a pedagogical tool to enhance efl learners’ reading and writing skills. International Journal of English Language and Literature Studies, 8(2), 61–68. https://doi.org/10.18488/journal.23.2019.82.61.68</w:t>
            </w:r>
          </w:p>
        </w:tc>
        <w:tc>
          <w:tcPr>
            <w:tcW w:w="1705" w:type="dxa"/>
            <w:hideMark/>
          </w:tcPr>
          <w:p w14:paraId="4EAB1AB8"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E30318" w14:paraId="5612A15E" w14:textId="77777777" w:rsidTr="00B91F08">
        <w:trPr>
          <w:trHeight w:val="20"/>
        </w:trPr>
        <w:tc>
          <w:tcPr>
            <w:tcW w:w="6799" w:type="dxa"/>
            <w:hideMark/>
          </w:tcPr>
          <w:p w14:paraId="7687244F" w14:textId="77777777" w:rsidR="00CA1C92" w:rsidRPr="00C570F7" w:rsidRDefault="00CA1C92" w:rsidP="00B91F08">
            <w:pPr>
              <w:spacing w:after="160" w:line="259" w:lineRule="auto"/>
              <w:rPr>
                <w:sz w:val="16"/>
                <w:szCs w:val="16"/>
              </w:rPr>
            </w:pPr>
            <w:r w:rsidRPr="002643F0">
              <w:rPr>
                <w:sz w:val="16"/>
                <w:szCs w:val="16"/>
              </w:rPr>
              <w:t xml:space="preserve">Ahn, D.-K., Cheong, Y.-G., &amp; Bae, B.-C. (2019). Design Considerations for Developing a Mobile Storytelling Game Application. </w:t>
            </w:r>
            <w:r w:rsidRPr="00C570F7">
              <w:rPr>
                <w:sz w:val="16"/>
                <w:szCs w:val="16"/>
              </w:rPr>
              <w:t>Communications in Computer and Information Science, 1088, 3–8. https://doi.org/10.1007/978-3-030-30712-7_1</w:t>
            </w:r>
          </w:p>
        </w:tc>
        <w:tc>
          <w:tcPr>
            <w:tcW w:w="1705" w:type="dxa"/>
            <w:hideMark/>
          </w:tcPr>
          <w:p w14:paraId="3988F458"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6E7556FB" w14:textId="77777777" w:rsidTr="00B91F08">
        <w:trPr>
          <w:trHeight w:val="20"/>
        </w:trPr>
        <w:tc>
          <w:tcPr>
            <w:tcW w:w="6799" w:type="dxa"/>
            <w:hideMark/>
          </w:tcPr>
          <w:p w14:paraId="23C58557" w14:textId="77777777" w:rsidR="00CA1C92" w:rsidRPr="002643F0" w:rsidRDefault="00CA1C92" w:rsidP="00B91F08">
            <w:pPr>
              <w:spacing w:after="160" w:line="259" w:lineRule="auto"/>
              <w:rPr>
                <w:sz w:val="16"/>
                <w:szCs w:val="16"/>
              </w:rPr>
            </w:pPr>
            <w:r w:rsidRPr="00CA1C92">
              <w:rPr>
                <w:sz w:val="16"/>
                <w:szCs w:val="16"/>
                <w:lang w:val="es-ES"/>
              </w:rPr>
              <w:t xml:space="preserve">Ahn, J. Y., &amp; Han, K. S. (2017). </w:t>
            </w:r>
            <w:r w:rsidRPr="002643F0">
              <w:rPr>
                <w:sz w:val="16"/>
                <w:szCs w:val="16"/>
              </w:rPr>
              <w:t>Exploring the Shape of Digital Textbook for the Classroom in the Mobile Age. In Tian, F and Gatzidis, C and ElRhalibi, A and Tang, W and Charles, F (Ed.), E-LEARNING AND GAMES, EDUTAINMENT 2017 (Vol. 10345, pp. 299–302). https://doi.org/10.1007/978-3-319-65849-0_34</w:t>
            </w:r>
          </w:p>
        </w:tc>
        <w:tc>
          <w:tcPr>
            <w:tcW w:w="1705" w:type="dxa"/>
            <w:hideMark/>
          </w:tcPr>
          <w:p w14:paraId="6B992D8C"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0E844B7A" w14:textId="77777777" w:rsidTr="00B91F08">
        <w:trPr>
          <w:trHeight w:val="20"/>
        </w:trPr>
        <w:tc>
          <w:tcPr>
            <w:tcW w:w="6799" w:type="dxa"/>
            <w:hideMark/>
          </w:tcPr>
          <w:p w14:paraId="2696D698" w14:textId="77777777" w:rsidR="00CA1C92" w:rsidRPr="002643F0" w:rsidRDefault="00CA1C92" w:rsidP="00B91F08">
            <w:pPr>
              <w:spacing w:after="160" w:line="259" w:lineRule="auto"/>
              <w:rPr>
                <w:sz w:val="16"/>
                <w:szCs w:val="16"/>
              </w:rPr>
            </w:pPr>
            <w:r w:rsidRPr="002643F0">
              <w:rPr>
                <w:sz w:val="16"/>
                <w:szCs w:val="16"/>
              </w:rPr>
              <w:t>Aitchanov, B., Nussipbekov, A., &amp; Zhaparov, M. (2012). Microlearning of web fundamentals based on mobilelearning. IJCSI Press. Retrieved from http://ezproxy.si.unav.es:2048/login?url=http://search.ebscohost.com/login.aspx?direct=true&amp;AuthType=ip,url&amp;db=edsair&amp;AN=edsair.doajarticles..8a6f255cc29c64955413bf003662f422&amp;lang=es&amp;site=eds-live&amp;scope=site</w:t>
            </w:r>
          </w:p>
        </w:tc>
        <w:tc>
          <w:tcPr>
            <w:tcW w:w="1705" w:type="dxa"/>
            <w:hideMark/>
          </w:tcPr>
          <w:p w14:paraId="03B33EFE"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E30318" w14:paraId="0D7BE104" w14:textId="77777777" w:rsidTr="00B91F08">
        <w:trPr>
          <w:trHeight w:val="20"/>
        </w:trPr>
        <w:tc>
          <w:tcPr>
            <w:tcW w:w="6799" w:type="dxa"/>
            <w:hideMark/>
          </w:tcPr>
          <w:p w14:paraId="04503974" w14:textId="77777777" w:rsidR="00CA1C92" w:rsidRPr="002643F0" w:rsidRDefault="00CA1C92" w:rsidP="00B91F08">
            <w:pPr>
              <w:spacing w:after="160" w:line="259" w:lineRule="auto"/>
              <w:rPr>
                <w:sz w:val="16"/>
                <w:szCs w:val="16"/>
              </w:rPr>
            </w:pPr>
            <w:r w:rsidRPr="002643F0">
              <w:rPr>
                <w:sz w:val="16"/>
                <w:szCs w:val="16"/>
              </w:rPr>
              <w:t xml:space="preserve">Alali, I. K. (2015). Investigating University Instructors’ Experiences </w:t>
            </w:r>
            <w:proofErr w:type="gramStart"/>
            <w:r w:rsidRPr="002643F0">
              <w:rPr>
                <w:sz w:val="16"/>
                <w:szCs w:val="16"/>
              </w:rPr>
              <w:t>And</w:t>
            </w:r>
            <w:proofErr w:type="gramEnd"/>
            <w:r w:rsidRPr="002643F0">
              <w:rPr>
                <w:sz w:val="16"/>
                <w:szCs w:val="16"/>
              </w:rPr>
              <w:t xml:space="preserve"> Uses Of Mobile Technology In Teaching And Learning In Saudi Arabia. Journal of Chemical Information and Modeling. ProQuest Information &amp; Learning, US. https://doi.org/10.1017/CBO9781107415324.004</w:t>
            </w:r>
          </w:p>
        </w:tc>
        <w:tc>
          <w:tcPr>
            <w:tcW w:w="1705" w:type="dxa"/>
            <w:hideMark/>
          </w:tcPr>
          <w:p w14:paraId="14B8B81D"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CB34C0" w14:paraId="72477F8C" w14:textId="77777777" w:rsidTr="00B91F08">
        <w:trPr>
          <w:trHeight w:val="20"/>
        </w:trPr>
        <w:tc>
          <w:tcPr>
            <w:tcW w:w="6799" w:type="dxa"/>
            <w:hideMark/>
          </w:tcPr>
          <w:p w14:paraId="64741DEF" w14:textId="77777777" w:rsidR="00CA1C92" w:rsidRPr="002643F0" w:rsidRDefault="00CA1C92" w:rsidP="00B91F08">
            <w:pPr>
              <w:spacing w:after="160" w:line="259" w:lineRule="auto"/>
              <w:rPr>
                <w:sz w:val="16"/>
                <w:szCs w:val="16"/>
              </w:rPr>
            </w:pPr>
            <w:r w:rsidRPr="002643F0">
              <w:rPr>
                <w:sz w:val="16"/>
                <w:szCs w:val="16"/>
              </w:rPr>
              <w:t>Alaqeel, A., &amp; Aldoghmy, O. (2018). A LITERATURE REVIEW ON EFFECTIVENESS OF COMPUTERIZED TRAINING PROGRAMS ON WORKING MEMORY CAPACITY AND READING ABILITY OF STUDENTS WITH DISABILITIES. https://ezproxy.unav.es/login?url=https://search.ebscohost.com/login.aspx?direct=true&amp;AuthType=ip,url&amp;db=edsbas&amp;AN=edsbas.18D9DAE4&amp;lang=es&amp;site=eds-live&amp;scope=site</w:t>
            </w:r>
          </w:p>
        </w:tc>
        <w:tc>
          <w:tcPr>
            <w:tcW w:w="1705" w:type="dxa"/>
            <w:hideMark/>
          </w:tcPr>
          <w:p w14:paraId="55AD3E9A"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E30318" w14:paraId="4482963B" w14:textId="77777777" w:rsidTr="00B91F08">
        <w:trPr>
          <w:trHeight w:val="20"/>
        </w:trPr>
        <w:tc>
          <w:tcPr>
            <w:tcW w:w="6799" w:type="dxa"/>
            <w:hideMark/>
          </w:tcPr>
          <w:p w14:paraId="3BF50363" w14:textId="77777777" w:rsidR="00CA1C92" w:rsidRPr="002643F0" w:rsidRDefault="00CA1C92" w:rsidP="00B91F08">
            <w:pPr>
              <w:spacing w:after="160" w:line="259" w:lineRule="auto"/>
              <w:rPr>
                <w:sz w:val="16"/>
                <w:szCs w:val="16"/>
              </w:rPr>
            </w:pPr>
            <w:r w:rsidRPr="00CA1C92">
              <w:rPr>
                <w:sz w:val="16"/>
                <w:szCs w:val="16"/>
                <w:lang w:val="es-ES"/>
              </w:rPr>
              <w:t xml:space="preserve">Al-Barhamtoshy, H., Abdou, S., &amp; Rashwan, M. (2014). </w:t>
            </w:r>
            <w:r w:rsidRPr="002643F0">
              <w:rPr>
                <w:sz w:val="16"/>
                <w:szCs w:val="16"/>
              </w:rPr>
              <w:t>Mobile technology for illiterate education. Life Science Journal, 11(9), 242–248. Retrieved from https://www.scopus.com/inward/record.uri?eid=2-s2.0-84901754958&amp;partnerID=40&amp;md5=173497904fac507cc69bedb9d8eb5351</w:t>
            </w:r>
          </w:p>
        </w:tc>
        <w:tc>
          <w:tcPr>
            <w:tcW w:w="1705" w:type="dxa"/>
            <w:hideMark/>
          </w:tcPr>
          <w:p w14:paraId="418FCB99"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38A8567E" w14:textId="77777777" w:rsidTr="00B91F08">
        <w:trPr>
          <w:trHeight w:val="20"/>
        </w:trPr>
        <w:tc>
          <w:tcPr>
            <w:tcW w:w="6799" w:type="dxa"/>
            <w:hideMark/>
          </w:tcPr>
          <w:p w14:paraId="60CA339E" w14:textId="77777777" w:rsidR="00CA1C92" w:rsidRPr="008A10DD" w:rsidRDefault="00CA1C92" w:rsidP="00B91F08">
            <w:pPr>
              <w:spacing w:after="160" w:line="259" w:lineRule="auto"/>
              <w:rPr>
                <w:sz w:val="16"/>
                <w:szCs w:val="16"/>
              </w:rPr>
            </w:pPr>
            <w:r w:rsidRPr="00CA1C92">
              <w:rPr>
                <w:sz w:val="16"/>
                <w:szCs w:val="16"/>
                <w:lang w:val="es-ES"/>
              </w:rPr>
              <w:t xml:space="preserve">Alejandro Quezada-Sarmiento, P., Espinoza, V., Ulehlova, E., &amp; Enciso-Quispe, L. (2017). </w:t>
            </w:r>
            <w:r w:rsidRPr="002643F0">
              <w:rPr>
                <w:sz w:val="16"/>
                <w:szCs w:val="16"/>
              </w:rPr>
              <w:t xml:space="preserve">Application of cloud, knowledge and innovation model for improving linguistic in writing skill. </w:t>
            </w:r>
            <w:r w:rsidRPr="008A10DD">
              <w:rPr>
                <w:sz w:val="16"/>
                <w:szCs w:val="16"/>
              </w:rPr>
              <w:t>2017 12TH IBERIAN CONFERENCE ON INFORMATION SYSTEMS AND TECHNOLOGIES (CISTI).</w:t>
            </w:r>
          </w:p>
        </w:tc>
        <w:tc>
          <w:tcPr>
            <w:tcW w:w="1705" w:type="dxa"/>
            <w:hideMark/>
          </w:tcPr>
          <w:p w14:paraId="482B1A9A"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E30318" w14:paraId="42004962" w14:textId="77777777" w:rsidTr="00B91F08">
        <w:trPr>
          <w:trHeight w:val="20"/>
        </w:trPr>
        <w:tc>
          <w:tcPr>
            <w:tcW w:w="6799" w:type="dxa"/>
            <w:hideMark/>
          </w:tcPr>
          <w:p w14:paraId="2D0B03BB" w14:textId="77777777" w:rsidR="00CA1C92" w:rsidRPr="008A10DD" w:rsidRDefault="00CA1C92" w:rsidP="00B91F08">
            <w:pPr>
              <w:spacing w:after="160" w:line="259" w:lineRule="auto"/>
              <w:rPr>
                <w:sz w:val="16"/>
                <w:szCs w:val="16"/>
              </w:rPr>
            </w:pPr>
            <w:r w:rsidRPr="00CA1C92">
              <w:rPr>
                <w:sz w:val="16"/>
                <w:szCs w:val="16"/>
                <w:lang w:val="es-ES"/>
              </w:rPr>
              <w:t xml:space="preserve">Alghabban, W. G., Salama, R. M., &amp; Altalhi, A. H. (2017). </w:t>
            </w:r>
            <w:r w:rsidRPr="002643F0">
              <w:rPr>
                <w:sz w:val="16"/>
                <w:szCs w:val="16"/>
              </w:rPr>
              <w:t xml:space="preserve">Mobile cloud computing: An effective multimodal interface tool for students with dyslexia. </w:t>
            </w:r>
            <w:r w:rsidRPr="008A10DD">
              <w:rPr>
                <w:sz w:val="16"/>
                <w:szCs w:val="16"/>
              </w:rPr>
              <w:t>Computers in Human Behavior, 75, 160-166. https://doi.org/10.1016/j.chb.2017.05.014</w:t>
            </w:r>
          </w:p>
        </w:tc>
        <w:tc>
          <w:tcPr>
            <w:tcW w:w="1705" w:type="dxa"/>
            <w:hideMark/>
          </w:tcPr>
          <w:p w14:paraId="1A9ADC40"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53779FB9" w14:textId="77777777" w:rsidTr="00B91F08">
        <w:trPr>
          <w:trHeight w:val="20"/>
        </w:trPr>
        <w:tc>
          <w:tcPr>
            <w:tcW w:w="6799" w:type="dxa"/>
            <w:hideMark/>
          </w:tcPr>
          <w:p w14:paraId="200C0F0B" w14:textId="77777777" w:rsidR="00CA1C92" w:rsidRPr="008A10DD" w:rsidRDefault="00CA1C92" w:rsidP="00B91F08">
            <w:pPr>
              <w:spacing w:after="160" w:line="259" w:lineRule="auto"/>
              <w:rPr>
                <w:sz w:val="16"/>
                <w:szCs w:val="16"/>
              </w:rPr>
            </w:pPr>
            <w:r w:rsidRPr="00CA1C92">
              <w:rPr>
                <w:sz w:val="16"/>
                <w:szCs w:val="16"/>
                <w:lang w:val="es-ES"/>
              </w:rPr>
              <w:t xml:space="preserve">Alghabban, W. G., Salama, R. M., &amp; Altalhi, A. H. (2017). </w:t>
            </w:r>
            <w:r w:rsidRPr="002643F0">
              <w:rPr>
                <w:sz w:val="16"/>
                <w:szCs w:val="16"/>
              </w:rPr>
              <w:t xml:space="preserve">Mobile cloud computing: An effective multimodal interface tool for students with dyslexia. </w:t>
            </w:r>
            <w:r w:rsidRPr="008A10DD">
              <w:rPr>
                <w:sz w:val="16"/>
                <w:szCs w:val="16"/>
              </w:rPr>
              <w:t>Computers in Human Behavior, 75, 160–166. https://doi.org/10.1016/j.chb.2017.05.014</w:t>
            </w:r>
          </w:p>
        </w:tc>
        <w:tc>
          <w:tcPr>
            <w:tcW w:w="1705" w:type="dxa"/>
            <w:hideMark/>
          </w:tcPr>
          <w:p w14:paraId="09A9D5B1"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282066DF" w14:textId="77777777" w:rsidTr="00B91F08">
        <w:trPr>
          <w:trHeight w:val="20"/>
        </w:trPr>
        <w:tc>
          <w:tcPr>
            <w:tcW w:w="6799" w:type="dxa"/>
            <w:hideMark/>
          </w:tcPr>
          <w:p w14:paraId="2F374D6E" w14:textId="77777777" w:rsidR="00CA1C92" w:rsidRPr="002643F0" w:rsidRDefault="00CA1C92" w:rsidP="00B91F08">
            <w:pPr>
              <w:spacing w:after="160" w:line="259" w:lineRule="auto"/>
              <w:rPr>
                <w:sz w:val="16"/>
                <w:szCs w:val="16"/>
              </w:rPr>
            </w:pPr>
            <w:r w:rsidRPr="002643F0">
              <w:rPr>
                <w:sz w:val="16"/>
                <w:szCs w:val="16"/>
              </w:rPr>
              <w:t>Allington, R. L. (2011). What At-Risk Readers Need. Educational Leadership, 68(6), 40–45. Retrieved from http://search.ebscohost.com/login.aspx?direct=true&amp;db=aph&amp;AN=58688610&amp;site=ehost-live</w:t>
            </w:r>
          </w:p>
        </w:tc>
        <w:tc>
          <w:tcPr>
            <w:tcW w:w="1705" w:type="dxa"/>
            <w:hideMark/>
          </w:tcPr>
          <w:p w14:paraId="77A24AE7" w14:textId="77777777" w:rsidR="00CA1C92" w:rsidRPr="002643F0" w:rsidRDefault="00CA1C92" w:rsidP="00B91F08">
            <w:pPr>
              <w:spacing w:after="160" w:line="259" w:lineRule="auto"/>
              <w:rPr>
                <w:sz w:val="16"/>
                <w:szCs w:val="16"/>
              </w:rPr>
            </w:pPr>
            <w:r w:rsidRPr="002643F0">
              <w:rPr>
                <w:sz w:val="16"/>
                <w:szCs w:val="16"/>
              </w:rPr>
              <w:t>4. Reading-related but it is not neither a training or technological</w:t>
            </w:r>
          </w:p>
        </w:tc>
      </w:tr>
      <w:tr w:rsidR="00CA1C92" w:rsidRPr="00CB34C0" w14:paraId="158C33CF" w14:textId="77777777" w:rsidTr="00B91F08">
        <w:trPr>
          <w:trHeight w:val="20"/>
        </w:trPr>
        <w:tc>
          <w:tcPr>
            <w:tcW w:w="6799" w:type="dxa"/>
            <w:hideMark/>
          </w:tcPr>
          <w:p w14:paraId="7E1742AA" w14:textId="77777777" w:rsidR="00CA1C92" w:rsidRPr="002643F0" w:rsidRDefault="00CA1C92" w:rsidP="00B91F08">
            <w:pPr>
              <w:spacing w:after="160" w:line="259" w:lineRule="auto"/>
              <w:rPr>
                <w:sz w:val="16"/>
                <w:szCs w:val="16"/>
              </w:rPr>
            </w:pPr>
            <w:r w:rsidRPr="002643F0">
              <w:rPr>
                <w:sz w:val="16"/>
                <w:szCs w:val="16"/>
              </w:rPr>
              <w:t>Alobaydi, E. K., Mustaffa, N., Alkhayat, R. Y., &amp; Arshad, M. R. H. M. (2017). U-Arabic: Design perspective of context-aware ubiquitous Arabic vocabularies learning system. Proceedings - 6th IEEE International Conference on Control System, Computing and Engineering, ICCSCE 2016, 1–6. https://doi.org/10.1109/ICCSCE.2016.7893535</w:t>
            </w:r>
          </w:p>
        </w:tc>
        <w:tc>
          <w:tcPr>
            <w:tcW w:w="1705" w:type="dxa"/>
            <w:hideMark/>
          </w:tcPr>
          <w:p w14:paraId="5D6562CD" w14:textId="77777777" w:rsidR="00CA1C92" w:rsidRPr="002643F0" w:rsidRDefault="00CA1C92" w:rsidP="00B91F08">
            <w:pPr>
              <w:spacing w:after="160" w:line="259" w:lineRule="auto"/>
              <w:rPr>
                <w:sz w:val="16"/>
                <w:szCs w:val="16"/>
              </w:rPr>
            </w:pPr>
            <w:r w:rsidRPr="002643F0">
              <w:rPr>
                <w:sz w:val="16"/>
                <w:szCs w:val="16"/>
              </w:rPr>
              <w:t>7. Technological reading training that do not fulfill methods requirements</w:t>
            </w:r>
          </w:p>
        </w:tc>
      </w:tr>
      <w:tr w:rsidR="00CA1C92" w:rsidRPr="00CB34C0" w14:paraId="5447ED70" w14:textId="77777777" w:rsidTr="00B91F08">
        <w:trPr>
          <w:trHeight w:val="20"/>
        </w:trPr>
        <w:tc>
          <w:tcPr>
            <w:tcW w:w="6799" w:type="dxa"/>
            <w:hideMark/>
          </w:tcPr>
          <w:p w14:paraId="3EAC3DCD" w14:textId="77777777" w:rsidR="00CA1C92" w:rsidRPr="008A10DD" w:rsidRDefault="00CA1C92" w:rsidP="00B91F08">
            <w:pPr>
              <w:spacing w:after="160" w:line="259" w:lineRule="auto"/>
              <w:rPr>
                <w:sz w:val="16"/>
                <w:szCs w:val="16"/>
              </w:rPr>
            </w:pPr>
            <w:r w:rsidRPr="002643F0">
              <w:rPr>
                <w:sz w:val="16"/>
                <w:szCs w:val="16"/>
              </w:rPr>
              <w:t xml:space="preserve">Al-Razgan, M. S. (2017). Afaneen: The Design and Evaluation of an Interactive Mobile Game to Enhance Arabic Spelling. </w:t>
            </w:r>
            <w:r w:rsidRPr="008A10DD">
              <w:rPr>
                <w:sz w:val="16"/>
                <w:szCs w:val="16"/>
              </w:rPr>
              <w:t>JOURNAL OF UNIVERSAL COMPUTER SCIENCE, 23(12), 1172–1199.</w:t>
            </w:r>
          </w:p>
        </w:tc>
        <w:tc>
          <w:tcPr>
            <w:tcW w:w="1705" w:type="dxa"/>
            <w:hideMark/>
          </w:tcPr>
          <w:p w14:paraId="70CBC4C0" w14:textId="77777777" w:rsidR="00CA1C92" w:rsidRPr="002643F0" w:rsidRDefault="00CA1C92" w:rsidP="00B91F08">
            <w:pPr>
              <w:spacing w:after="160" w:line="259" w:lineRule="auto"/>
              <w:rPr>
                <w:sz w:val="16"/>
                <w:szCs w:val="16"/>
              </w:rPr>
            </w:pPr>
            <w:r w:rsidRPr="002643F0">
              <w:rPr>
                <w:sz w:val="16"/>
                <w:szCs w:val="16"/>
              </w:rPr>
              <w:t xml:space="preserve">7. Technological reading training that </w:t>
            </w:r>
            <w:r w:rsidRPr="002643F0">
              <w:rPr>
                <w:sz w:val="16"/>
                <w:szCs w:val="16"/>
              </w:rPr>
              <w:lastRenderedPageBreak/>
              <w:t>do not fulfill methods requirements</w:t>
            </w:r>
          </w:p>
        </w:tc>
      </w:tr>
      <w:tr w:rsidR="00CA1C92" w:rsidRPr="00CB34C0" w14:paraId="042F6B82" w14:textId="77777777" w:rsidTr="00B91F08">
        <w:trPr>
          <w:trHeight w:val="20"/>
        </w:trPr>
        <w:tc>
          <w:tcPr>
            <w:tcW w:w="6799" w:type="dxa"/>
            <w:hideMark/>
          </w:tcPr>
          <w:p w14:paraId="666CCCE8" w14:textId="77777777" w:rsidR="00CA1C92" w:rsidRPr="002643F0" w:rsidRDefault="00CA1C92" w:rsidP="00B91F08">
            <w:pPr>
              <w:spacing w:after="160" w:line="259" w:lineRule="auto"/>
              <w:rPr>
                <w:sz w:val="16"/>
                <w:szCs w:val="16"/>
              </w:rPr>
            </w:pPr>
            <w:r w:rsidRPr="002643F0">
              <w:rPr>
                <w:sz w:val="16"/>
                <w:szCs w:val="16"/>
              </w:rPr>
              <w:lastRenderedPageBreak/>
              <w:t>Alsaif, A., Albadrani, N., Alamro, A., &amp; Alsaif, R. (2017). Towards intelligent Arabic text-to-speech application for disabled people. 2017 International Conference on Informatics, Health and Technology, ICIHT 2017. https://doi.org/10.1109/ICIHT.2017.7899133</w:t>
            </w:r>
          </w:p>
        </w:tc>
        <w:tc>
          <w:tcPr>
            <w:tcW w:w="1705" w:type="dxa"/>
            <w:hideMark/>
          </w:tcPr>
          <w:p w14:paraId="76FDDDB5"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CB34C0" w14:paraId="5171C12B" w14:textId="77777777" w:rsidTr="00B91F08">
        <w:trPr>
          <w:trHeight w:val="20"/>
        </w:trPr>
        <w:tc>
          <w:tcPr>
            <w:tcW w:w="6799" w:type="dxa"/>
            <w:hideMark/>
          </w:tcPr>
          <w:p w14:paraId="2A3C0C5B" w14:textId="77777777" w:rsidR="00CA1C92" w:rsidRPr="002643F0" w:rsidRDefault="00CA1C92" w:rsidP="00B91F08">
            <w:pPr>
              <w:spacing w:after="160" w:line="259" w:lineRule="auto"/>
              <w:rPr>
                <w:sz w:val="16"/>
                <w:szCs w:val="16"/>
              </w:rPr>
            </w:pPr>
            <w:r w:rsidRPr="002643F0">
              <w:rPr>
                <w:sz w:val="16"/>
                <w:szCs w:val="16"/>
              </w:rPr>
              <w:t>Alsaif, A., Albadrani, N., Alamro, A., &amp; Alsaif, R. (2017). Towards intelligent Arabic text-to-speech application for disabled people. 2017 International Conference on Informatics, Health and Technology, ICIHT 2017. https://doi.org/10.1109/ICIHT.2017.7899133</w:t>
            </w:r>
          </w:p>
        </w:tc>
        <w:tc>
          <w:tcPr>
            <w:tcW w:w="1705" w:type="dxa"/>
            <w:hideMark/>
          </w:tcPr>
          <w:p w14:paraId="5CB2C664"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CB34C0" w14:paraId="7E2C2053" w14:textId="77777777" w:rsidTr="00B91F08">
        <w:trPr>
          <w:trHeight w:val="20"/>
        </w:trPr>
        <w:tc>
          <w:tcPr>
            <w:tcW w:w="6799" w:type="dxa"/>
            <w:hideMark/>
          </w:tcPr>
          <w:p w14:paraId="140C7C78" w14:textId="77777777" w:rsidR="00CA1C92" w:rsidRPr="002643F0" w:rsidRDefault="00CA1C92" w:rsidP="00B91F08">
            <w:pPr>
              <w:spacing w:after="160" w:line="259" w:lineRule="auto"/>
              <w:rPr>
                <w:sz w:val="16"/>
                <w:szCs w:val="16"/>
              </w:rPr>
            </w:pPr>
            <w:r w:rsidRPr="002643F0">
              <w:rPr>
                <w:sz w:val="16"/>
                <w:szCs w:val="16"/>
              </w:rPr>
              <w:t>Alshumaimeri, Y. A., &amp; Almasri, M. M. (2012). The effects of using WebQuests on reading comprehension performance of Saudi EFL students. Turkish Online Journal of Educational Technology, 11(4), 295–306. Retrieved from http://ezproxy.si.unav.es:2048/login?url=http://search.ebscohost.com/login.aspx?direct=true&amp;AuthType=ip,url&amp;db=psyh&amp;AN=2013-28852-028&amp;lang=es&amp;site=eds-live&amp;scope=site</w:t>
            </w:r>
          </w:p>
        </w:tc>
        <w:tc>
          <w:tcPr>
            <w:tcW w:w="1705" w:type="dxa"/>
            <w:hideMark/>
          </w:tcPr>
          <w:p w14:paraId="3E0FC602"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026DFA37" w14:textId="77777777" w:rsidTr="00B91F08">
        <w:trPr>
          <w:trHeight w:val="20"/>
        </w:trPr>
        <w:tc>
          <w:tcPr>
            <w:tcW w:w="6799" w:type="dxa"/>
            <w:hideMark/>
          </w:tcPr>
          <w:p w14:paraId="7DE11C0A" w14:textId="77777777" w:rsidR="00CA1C92" w:rsidRPr="002643F0" w:rsidRDefault="00CA1C92" w:rsidP="00B91F08">
            <w:pPr>
              <w:spacing w:after="160" w:line="259" w:lineRule="auto"/>
              <w:rPr>
                <w:sz w:val="16"/>
                <w:szCs w:val="16"/>
              </w:rPr>
            </w:pPr>
            <w:r w:rsidRPr="002643F0">
              <w:rPr>
                <w:sz w:val="16"/>
                <w:szCs w:val="16"/>
              </w:rPr>
              <w:t>Alsunaidi, N., Alzeer, L., Alkatheiri, M., Habbabah, A., Alattas, M., Aljabri, M., &amp; Altassan, M. (2018). Abjad: Towards Interactive Learning Approach to Arabic Reading Based on Speech Recognition. In S. K. El-Beltagy S.R. (Ed.), Procedia Computer Science (Vol. 142, pp. 198–205). Elsevier B.V. https://doi.org/10.1016/j.procs.2018.10.476</w:t>
            </w:r>
          </w:p>
        </w:tc>
        <w:tc>
          <w:tcPr>
            <w:tcW w:w="1705" w:type="dxa"/>
            <w:hideMark/>
          </w:tcPr>
          <w:p w14:paraId="3FFDB0A2" w14:textId="77777777" w:rsidR="00CA1C92" w:rsidRPr="002643F0" w:rsidRDefault="00CA1C92" w:rsidP="00B91F08">
            <w:pPr>
              <w:spacing w:after="160" w:line="259" w:lineRule="auto"/>
              <w:rPr>
                <w:sz w:val="16"/>
                <w:szCs w:val="16"/>
              </w:rPr>
            </w:pPr>
            <w:r w:rsidRPr="002643F0">
              <w:rPr>
                <w:sz w:val="16"/>
                <w:szCs w:val="16"/>
              </w:rPr>
              <w:t>7. Technological reading training that do not fulfill methods requirements</w:t>
            </w:r>
          </w:p>
        </w:tc>
      </w:tr>
      <w:tr w:rsidR="00CA1C92" w:rsidRPr="00E30318" w14:paraId="0FD2F13C" w14:textId="77777777" w:rsidTr="00B91F08">
        <w:trPr>
          <w:trHeight w:val="20"/>
        </w:trPr>
        <w:tc>
          <w:tcPr>
            <w:tcW w:w="6799" w:type="dxa"/>
            <w:hideMark/>
          </w:tcPr>
          <w:p w14:paraId="5024CEC5" w14:textId="77777777" w:rsidR="00CA1C92" w:rsidRPr="002643F0" w:rsidRDefault="00CA1C92" w:rsidP="00B91F08">
            <w:pPr>
              <w:spacing w:after="160" w:line="259" w:lineRule="auto"/>
              <w:rPr>
                <w:sz w:val="16"/>
                <w:szCs w:val="16"/>
              </w:rPr>
            </w:pPr>
            <w:r w:rsidRPr="002643F0">
              <w:rPr>
                <w:sz w:val="16"/>
                <w:szCs w:val="16"/>
              </w:rPr>
              <w:t>Alsunaidi, N., Alzeer, L., Alkatheiri, M., Habbabah, A., Alattas, M., Aljabri, M., &amp; Altassan, M. (2018). Abjad: Towards Interactive Learning Approach to Arabic Reading Based on Speech Recognition. In S. K. El-Beltagy S.R. (Ed.), Procedia Computer Science (Vol. 142, pp. 198–205). Elsevier B.V. https://doi.org/10.1016/j.procs.2018.10.476</w:t>
            </w:r>
          </w:p>
        </w:tc>
        <w:tc>
          <w:tcPr>
            <w:tcW w:w="1705" w:type="dxa"/>
            <w:hideMark/>
          </w:tcPr>
          <w:p w14:paraId="2F1D3DA7"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E30318" w14:paraId="464A7971" w14:textId="77777777" w:rsidTr="00B91F08">
        <w:trPr>
          <w:trHeight w:val="20"/>
        </w:trPr>
        <w:tc>
          <w:tcPr>
            <w:tcW w:w="6799" w:type="dxa"/>
            <w:hideMark/>
          </w:tcPr>
          <w:p w14:paraId="2A7D3BCD" w14:textId="77777777" w:rsidR="00CA1C92" w:rsidRPr="002643F0" w:rsidRDefault="00CA1C92" w:rsidP="00B91F08">
            <w:pPr>
              <w:spacing w:after="160" w:line="259" w:lineRule="auto"/>
              <w:rPr>
                <w:sz w:val="16"/>
                <w:szCs w:val="16"/>
              </w:rPr>
            </w:pPr>
            <w:r w:rsidRPr="002643F0">
              <w:rPr>
                <w:sz w:val="16"/>
                <w:szCs w:val="16"/>
              </w:rPr>
              <w:t>Alt, M., Hogan, T., Green, S., Gray, S., Cabbage, K., &amp; Cowan, N. (2017). Word learning deficits in children with dyslexia. Journal of Speech, Language, and Hearing Research, 60(4), 1012-1028. https://doi.org/10.1044/2016_JSLHR-L-16-0036</w:t>
            </w:r>
          </w:p>
        </w:tc>
        <w:tc>
          <w:tcPr>
            <w:tcW w:w="1705" w:type="dxa"/>
            <w:hideMark/>
          </w:tcPr>
          <w:p w14:paraId="216BF95F"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716F63E5" w14:textId="77777777" w:rsidTr="00B91F08">
        <w:trPr>
          <w:trHeight w:val="20"/>
        </w:trPr>
        <w:tc>
          <w:tcPr>
            <w:tcW w:w="6799" w:type="dxa"/>
            <w:hideMark/>
          </w:tcPr>
          <w:p w14:paraId="3221CC47" w14:textId="77777777" w:rsidR="00CA1C92" w:rsidRPr="002643F0" w:rsidRDefault="00CA1C92" w:rsidP="00B91F08">
            <w:pPr>
              <w:spacing w:after="160" w:line="259" w:lineRule="auto"/>
              <w:rPr>
                <w:sz w:val="16"/>
                <w:szCs w:val="16"/>
              </w:rPr>
            </w:pPr>
            <w:r w:rsidRPr="002643F0">
              <w:rPr>
                <w:sz w:val="16"/>
                <w:szCs w:val="16"/>
              </w:rPr>
              <w:t>Alt, M., Hogan, T., Green, S., Gray, S., Cabbage, K., &amp; Cowan, N. (2017). Word learning deficits in children with dyslexia. Journal of Speech, Language, and Hearing Research, 60(4), 1012–1028. https://doi.org/10.1044/2016_JSLHR-L-16-0036</w:t>
            </w:r>
          </w:p>
        </w:tc>
        <w:tc>
          <w:tcPr>
            <w:tcW w:w="1705" w:type="dxa"/>
            <w:hideMark/>
          </w:tcPr>
          <w:p w14:paraId="55A68CAB" w14:textId="77777777" w:rsidR="00CA1C92" w:rsidRPr="002643F0" w:rsidRDefault="00CA1C92" w:rsidP="00B91F08">
            <w:pPr>
              <w:spacing w:after="160" w:line="259" w:lineRule="auto"/>
              <w:rPr>
                <w:sz w:val="16"/>
                <w:szCs w:val="16"/>
              </w:rPr>
            </w:pPr>
            <w:r w:rsidRPr="002643F0">
              <w:rPr>
                <w:sz w:val="16"/>
                <w:szCs w:val="16"/>
              </w:rPr>
              <w:t>4. Reading-related but it is not neither a training or technological</w:t>
            </w:r>
          </w:p>
        </w:tc>
      </w:tr>
      <w:tr w:rsidR="00CA1C92" w:rsidRPr="00CB34C0" w14:paraId="4FB65F1E" w14:textId="77777777" w:rsidTr="00B91F08">
        <w:trPr>
          <w:trHeight w:val="20"/>
        </w:trPr>
        <w:tc>
          <w:tcPr>
            <w:tcW w:w="6799" w:type="dxa"/>
            <w:hideMark/>
          </w:tcPr>
          <w:p w14:paraId="595837FC" w14:textId="77777777" w:rsidR="00CA1C92" w:rsidRPr="002643F0" w:rsidRDefault="00CA1C92" w:rsidP="00B91F08">
            <w:pPr>
              <w:spacing w:after="160" w:line="259" w:lineRule="auto"/>
              <w:rPr>
                <w:sz w:val="16"/>
                <w:szCs w:val="16"/>
              </w:rPr>
            </w:pPr>
            <w:r w:rsidRPr="002643F0">
              <w:rPr>
                <w:sz w:val="16"/>
                <w:szCs w:val="16"/>
              </w:rPr>
              <w:t>Amanda, M. (2012). Research-based design of a medical vocabulary videogame. International Journal of Pedagogies and Learning, 7(2), 122-134. https://doi.org/10.5172/ijpl.2012.7.2.122</w:t>
            </w:r>
          </w:p>
        </w:tc>
        <w:tc>
          <w:tcPr>
            <w:tcW w:w="1705" w:type="dxa"/>
            <w:hideMark/>
          </w:tcPr>
          <w:p w14:paraId="286898B0"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536BE9FF" w14:textId="77777777" w:rsidTr="00B91F08">
        <w:trPr>
          <w:trHeight w:val="20"/>
        </w:trPr>
        <w:tc>
          <w:tcPr>
            <w:tcW w:w="6799" w:type="dxa"/>
            <w:hideMark/>
          </w:tcPr>
          <w:p w14:paraId="226BF12B" w14:textId="77777777" w:rsidR="00CA1C92" w:rsidRPr="002643F0" w:rsidRDefault="00CA1C92" w:rsidP="00B91F08">
            <w:pPr>
              <w:spacing w:after="160" w:line="259" w:lineRule="auto"/>
              <w:rPr>
                <w:sz w:val="16"/>
                <w:szCs w:val="16"/>
              </w:rPr>
            </w:pPr>
            <w:r w:rsidRPr="00CA1C92">
              <w:rPr>
                <w:sz w:val="16"/>
                <w:szCs w:val="16"/>
                <w:lang w:val="es-ES"/>
              </w:rPr>
              <w:t xml:space="preserve">Amelia, L. C. H., &amp; Abidin, M. J. Z. (2018). </w:t>
            </w:r>
            <w:r w:rsidRPr="002643F0">
              <w:rPr>
                <w:sz w:val="16"/>
                <w:szCs w:val="16"/>
              </w:rPr>
              <w:t>Young ESL learners’ perception on the effects of using digital storytelling application in English language learning. Pertanika Journal of Social Sciences and Humanities, 26(T), 179–198. https://www.scopus.com/inward/record.uri?eid=2-s2.0-85061127585&amp;partnerID=40&amp;md5=a672b43a56e87569df423a8c8ef8eb2d</w:t>
            </w:r>
          </w:p>
        </w:tc>
        <w:tc>
          <w:tcPr>
            <w:tcW w:w="1705" w:type="dxa"/>
            <w:hideMark/>
          </w:tcPr>
          <w:p w14:paraId="220FCE59"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2A49EE4C" w14:textId="77777777" w:rsidTr="00B91F08">
        <w:trPr>
          <w:trHeight w:val="20"/>
        </w:trPr>
        <w:tc>
          <w:tcPr>
            <w:tcW w:w="6799" w:type="dxa"/>
            <w:hideMark/>
          </w:tcPr>
          <w:p w14:paraId="6DFCC848" w14:textId="77777777" w:rsidR="00CA1C92" w:rsidRPr="002643F0" w:rsidRDefault="00CA1C92" w:rsidP="00B91F08">
            <w:pPr>
              <w:spacing w:after="160" w:line="259" w:lineRule="auto"/>
              <w:rPr>
                <w:sz w:val="16"/>
                <w:szCs w:val="16"/>
              </w:rPr>
            </w:pPr>
            <w:r w:rsidRPr="00CA1C92">
              <w:rPr>
                <w:sz w:val="16"/>
                <w:szCs w:val="16"/>
                <w:lang w:val="es-ES"/>
              </w:rPr>
              <w:t xml:space="preserve">Amelia, L. C. H., &amp; Abidin, M. J. Z. (2018). </w:t>
            </w:r>
            <w:r w:rsidRPr="002643F0">
              <w:rPr>
                <w:sz w:val="16"/>
                <w:szCs w:val="16"/>
              </w:rPr>
              <w:t>Young ESL learners’ perception on the effects of using digital storytelling application in English language learning. Pertanika Journal of Social Sciences and Humanities, 26(T), 179–198. https://www.scopus.com/inward/record.uri?eid=2-s2.0-85061127585&amp;partnerID=40&amp;md5=a672b43a56e87569df423a8c8ef8eb2d</w:t>
            </w:r>
          </w:p>
        </w:tc>
        <w:tc>
          <w:tcPr>
            <w:tcW w:w="1705" w:type="dxa"/>
            <w:hideMark/>
          </w:tcPr>
          <w:p w14:paraId="159C5A89"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181178BF" w14:textId="77777777" w:rsidTr="00B91F08">
        <w:trPr>
          <w:trHeight w:val="20"/>
        </w:trPr>
        <w:tc>
          <w:tcPr>
            <w:tcW w:w="6799" w:type="dxa"/>
            <w:hideMark/>
          </w:tcPr>
          <w:p w14:paraId="714799BF" w14:textId="77777777" w:rsidR="00CA1C92" w:rsidRPr="002643F0" w:rsidRDefault="00CA1C92" w:rsidP="00B91F08">
            <w:pPr>
              <w:spacing w:after="160" w:line="259" w:lineRule="auto"/>
              <w:rPr>
                <w:sz w:val="16"/>
                <w:szCs w:val="16"/>
              </w:rPr>
            </w:pPr>
            <w:r w:rsidRPr="002643F0">
              <w:rPr>
                <w:sz w:val="16"/>
                <w:szCs w:val="16"/>
              </w:rPr>
              <w:t>An, H., Alon, S., &amp; Fuentes, D. (2014). Tablets in K-12 education: Integrated experiences and implications. Tablets in K-12 Education: Integrated Experiences and Implications. IGI Global. https://doi.org/10.4018/978-1-4666-6300-8</w:t>
            </w:r>
          </w:p>
        </w:tc>
        <w:tc>
          <w:tcPr>
            <w:tcW w:w="1705" w:type="dxa"/>
            <w:hideMark/>
          </w:tcPr>
          <w:p w14:paraId="62E220CE"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2643F0" w14:paraId="11F835D7" w14:textId="77777777" w:rsidTr="00B91F08">
        <w:trPr>
          <w:trHeight w:val="20"/>
        </w:trPr>
        <w:tc>
          <w:tcPr>
            <w:tcW w:w="6799" w:type="dxa"/>
            <w:hideMark/>
          </w:tcPr>
          <w:p w14:paraId="7151FF2A" w14:textId="77777777" w:rsidR="00CA1C92" w:rsidRPr="002643F0" w:rsidRDefault="00CA1C92" w:rsidP="00B91F08">
            <w:pPr>
              <w:spacing w:after="160" w:line="259" w:lineRule="auto"/>
              <w:rPr>
                <w:sz w:val="16"/>
                <w:szCs w:val="16"/>
              </w:rPr>
            </w:pPr>
            <w:r w:rsidRPr="002643F0">
              <w:rPr>
                <w:sz w:val="16"/>
                <w:szCs w:val="16"/>
              </w:rPr>
              <w:t>Andreasen, H. (2009). Combining Comprehension Reading Instruction with Video Anchors with Middle Level Learners. ProQuest LLC. ProQuest Information &amp; Learning, US. Retrieved from http://proxy.lib.uiowa.edu/login?url=http://search.ebscohost.com/login.aspx?direct=true&amp;db=eric&amp;AN=ED532877&amp;site=ehost-live%5Cnhttp://gateway.proquest.com/openurl?url_ver=Z39.88-2004&amp;rft_val_fmt=info:ofi/fmt:kev:mtx:dissertation&amp;res_dat=xri:pqdiss&amp;rft_dat</w:t>
            </w:r>
          </w:p>
        </w:tc>
        <w:tc>
          <w:tcPr>
            <w:tcW w:w="1705" w:type="dxa"/>
            <w:hideMark/>
          </w:tcPr>
          <w:p w14:paraId="71B6EEE8"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E30318" w14:paraId="43B63D57" w14:textId="77777777" w:rsidTr="00B91F08">
        <w:trPr>
          <w:trHeight w:val="20"/>
        </w:trPr>
        <w:tc>
          <w:tcPr>
            <w:tcW w:w="6799" w:type="dxa"/>
            <w:hideMark/>
          </w:tcPr>
          <w:p w14:paraId="7A3640CF" w14:textId="77777777" w:rsidR="00CA1C92" w:rsidRPr="002643F0" w:rsidRDefault="00CA1C92" w:rsidP="00B91F08">
            <w:pPr>
              <w:spacing w:after="160" w:line="259" w:lineRule="auto"/>
              <w:rPr>
                <w:sz w:val="16"/>
                <w:szCs w:val="16"/>
              </w:rPr>
            </w:pPr>
            <w:r w:rsidRPr="002643F0">
              <w:rPr>
                <w:sz w:val="16"/>
                <w:szCs w:val="16"/>
              </w:rPr>
              <w:t xml:space="preserve">Andreev, R., Terzieva, V., &amp; Kademova-Katzarova, P. (2009). An approach to development of personalized e-learning environment for dyslexic pupils’ acquisition of reading competence. In </w:t>
            </w:r>
            <w:r w:rsidRPr="002643F0">
              <w:rPr>
                <w:sz w:val="16"/>
                <w:szCs w:val="16"/>
              </w:rPr>
              <w:lastRenderedPageBreak/>
              <w:t>Proceedings of the International Conference on Computer Systems and Technologies and Workshop for PhD Students in Computing - CompSysTech ’09 (Vol. 433, p. 1). Institute of Computer and Communication Systems, Bulgarian Academy of Sciences, Bulgaria. https://doi.org/10.1145/1731740.1731829</w:t>
            </w:r>
          </w:p>
        </w:tc>
        <w:tc>
          <w:tcPr>
            <w:tcW w:w="1705" w:type="dxa"/>
            <w:hideMark/>
          </w:tcPr>
          <w:p w14:paraId="0E613EE3" w14:textId="77777777" w:rsidR="00CA1C92" w:rsidRPr="002643F0" w:rsidRDefault="00CA1C92" w:rsidP="00B91F08">
            <w:pPr>
              <w:spacing w:after="160" w:line="259" w:lineRule="auto"/>
              <w:rPr>
                <w:sz w:val="16"/>
                <w:szCs w:val="16"/>
              </w:rPr>
            </w:pPr>
            <w:r w:rsidRPr="002643F0">
              <w:rPr>
                <w:sz w:val="16"/>
                <w:szCs w:val="16"/>
              </w:rPr>
              <w:lastRenderedPageBreak/>
              <w:t xml:space="preserve">2. It is a reading-related technology  but </w:t>
            </w:r>
            <w:r w:rsidRPr="002643F0">
              <w:rPr>
                <w:sz w:val="16"/>
                <w:szCs w:val="16"/>
              </w:rPr>
              <w:lastRenderedPageBreak/>
              <w:t>it is not a training (test, support…)</w:t>
            </w:r>
          </w:p>
        </w:tc>
      </w:tr>
      <w:tr w:rsidR="00CA1C92" w:rsidRPr="00E30318" w14:paraId="486137AF" w14:textId="77777777" w:rsidTr="00B91F08">
        <w:trPr>
          <w:trHeight w:val="20"/>
        </w:trPr>
        <w:tc>
          <w:tcPr>
            <w:tcW w:w="6799" w:type="dxa"/>
            <w:hideMark/>
          </w:tcPr>
          <w:p w14:paraId="415C1942" w14:textId="77777777" w:rsidR="00CA1C92" w:rsidRPr="002643F0" w:rsidRDefault="00CA1C92" w:rsidP="00B91F08">
            <w:pPr>
              <w:spacing w:after="160" w:line="259" w:lineRule="auto"/>
              <w:rPr>
                <w:sz w:val="16"/>
                <w:szCs w:val="16"/>
              </w:rPr>
            </w:pPr>
            <w:r w:rsidRPr="002643F0">
              <w:rPr>
                <w:sz w:val="16"/>
                <w:szCs w:val="16"/>
              </w:rPr>
              <w:lastRenderedPageBreak/>
              <w:t>Angelidis, G., Valotassiou, V., Alexiou, S., Tsougos, I., Psimadas, D., Tzavara, C., Ziaka, A., Baniora, E., Theodorou, E., Ziangas, C., Tzitzani, A., Kournouti, M., Asproudi, M., &amp; Georgoulias, P. (2019). Comparison between computer-based analysis and expert reading in the interpretation of MPI studies. EUROPEAN JOURNAL OF NUCLEAR MEDICINE AND MOLECULAR IMAGING, 46(SUPPL 1, 1, SI), S347.</w:t>
            </w:r>
          </w:p>
        </w:tc>
        <w:tc>
          <w:tcPr>
            <w:tcW w:w="1705" w:type="dxa"/>
            <w:hideMark/>
          </w:tcPr>
          <w:p w14:paraId="0541CCFA"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CB34C0" w14:paraId="3C81E38C" w14:textId="77777777" w:rsidTr="00B91F08">
        <w:trPr>
          <w:trHeight w:val="20"/>
        </w:trPr>
        <w:tc>
          <w:tcPr>
            <w:tcW w:w="6799" w:type="dxa"/>
            <w:hideMark/>
          </w:tcPr>
          <w:p w14:paraId="54A21C80" w14:textId="77777777" w:rsidR="00CA1C92" w:rsidRPr="008A10DD" w:rsidRDefault="00CA1C92" w:rsidP="00B91F08">
            <w:pPr>
              <w:spacing w:after="160" w:line="259" w:lineRule="auto"/>
              <w:rPr>
                <w:sz w:val="16"/>
                <w:szCs w:val="16"/>
              </w:rPr>
            </w:pPr>
            <w:r w:rsidRPr="002643F0">
              <w:rPr>
                <w:sz w:val="16"/>
                <w:szCs w:val="16"/>
              </w:rPr>
              <w:t xml:space="preserve">Archibald, L. M. D., Orange, J. B., &amp; Jamieson, D. J. (2009). Implementation of computer-based language therapy in aphasia. </w:t>
            </w:r>
            <w:r w:rsidRPr="008A10DD">
              <w:rPr>
                <w:sz w:val="16"/>
                <w:szCs w:val="16"/>
              </w:rPr>
              <w:t>Therapeutic Advances in Neurological Disorders, 2(5), 299-311. https://doi.org/10.1177/1756285609336548</w:t>
            </w:r>
          </w:p>
        </w:tc>
        <w:tc>
          <w:tcPr>
            <w:tcW w:w="1705" w:type="dxa"/>
            <w:hideMark/>
          </w:tcPr>
          <w:p w14:paraId="6A2C31DD"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CB34C0" w14:paraId="1B1E478D" w14:textId="77777777" w:rsidTr="00B91F08">
        <w:trPr>
          <w:trHeight w:val="20"/>
        </w:trPr>
        <w:tc>
          <w:tcPr>
            <w:tcW w:w="6799" w:type="dxa"/>
            <w:hideMark/>
          </w:tcPr>
          <w:p w14:paraId="5E0339CA" w14:textId="77777777" w:rsidR="00CA1C92" w:rsidRPr="002643F0" w:rsidRDefault="00CA1C92" w:rsidP="00B91F08">
            <w:pPr>
              <w:spacing w:after="160" w:line="259" w:lineRule="auto"/>
              <w:rPr>
                <w:sz w:val="16"/>
                <w:szCs w:val="16"/>
              </w:rPr>
            </w:pPr>
            <w:r w:rsidRPr="002643F0">
              <w:rPr>
                <w:sz w:val="16"/>
                <w:szCs w:val="16"/>
              </w:rPr>
              <w:t>Arena, D. A., &amp; Schwartz, D. L. (2014). Experience and explanation: Using videogames to prepare students for formal instruction in statistics. Journal of Science Education and Technology, 23(4), 538-548. https://doi.org/10.1007/s10956-013-9483-3</w:t>
            </w:r>
          </w:p>
        </w:tc>
        <w:tc>
          <w:tcPr>
            <w:tcW w:w="1705" w:type="dxa"/>
            <w:hideMark/>
          </w:tcPr>
          <w:p w14:paraId="3CCCE29C"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CB34C0" w14:paraId="21320715" w14:textId="77777777" w:rsidTr="00B91F08">
        <w:trPr>
          <w:trHeight w:val="20"/>
        </w:trPr>
        <w:tc>
          <w:tcPr>
            <w:tcW w:w="6799" w:type="dxa"/>
            <w:hideMark/>
          </w:tcPr>
          <w:p w14:paraId="73ABADA2" w14:textId="77777777" w:rsidR="00CA1C92" w:rsidRPr="002643F0" w:rsidRDefault="00CA1C92" w:rsidP="00B91F08">
            <w:pPr>
              <w:spacing w:after="160" w:line="259" w:lineRule="auto"/>
              <w:rPr>
                <w:sz w:val="16"/>
                <w:szCs w:val="16"/>
              </w:rPr>
            </w:pPr>
            <w:r w:rsidRPr="002643F0">
              <w:rPr>
                <w:sz w:val="16"/>
                <w:szCs w:val="16"/>
              </w:rPr>
              <w:t>Arifani, Y. (2018). The Effectiveness of Pamanpintermu E-reading Program on EFL Learners’ Reading Performances. In Inam, A and Sayogo, DS and Widayat and Isomudin and Latipun and Zulfatman (Ed.), PROCEEDINGS OF THE 5TH INTERNATIONAL CONFERENCE ON COMMUNITY DEVELOPMENT (AMCA 2018) (Vol. 231, pp. 21–24).</w:t>
            </w:r>
          </w:p>
        </w:tc>
        <w:tc>
          <w:tcPr>
            <w:tcW w:w="1705" w:type="dxa"/>
            <w:hideMark/>
          </w:tcPr>
          <w:p w14:paraId="1C310FA6"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E30318" w14:paraId="157CDE52" w14:textId="77777777" w:rsidTr="00B91F08">
        <w:trPr>
          <w:trHeight w:val="20"/>
        </w:trPr>
        <w:tc>
          <w:tcPr>
            <w:tcW w:w="6799" w:type="dxa"/>
            <w:hideMark/>
          </w:tcPr>
          <w:p w14:paraId="174677D0" w14:textId="77777777" w:rsidR="00CA1C92" w:rsidRPr="002643F0" w:rsidRDefault="00CA1C92" w:rsidP="00B91F08">
            <w:pPr>
              <w:spacing w:after="160" w:line="259" w:lineRule="auto"/>
              <w:rPr>
                <w:sz w:val="16"/>
                <w:szCs w:val="16"/>
              </w:rPr>
            </w:pPr>
            <w:r w:rsidRPr="002643F0">
              <w:rPr>
                <w:sz w:val="16"/>
                <w:szCs w:val="16"/>
              </w:rPr>
              <w:t>Arikan, A., &amp; Khezerlou, E. (2010). Prospective English language teachers’ views on computer and paper-based instructional materials in developing language components. Procedia - Social and Behavioral Sciences, 2(2), 4006-4009. https://doi.org/10.1016/j.sbspro.2010.03.631</w:t>
            </w:r>
          </w:p>
        </w:tc>
        <w:tc>
          <w:tcPr>
            <w:tcW w:w="1705" w:type="dxa"/>
            <w:hideMark/>
          </w:tcPr>
          <w:p w14:paraId="056F2F79"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2643F0" w14:paraId="6173328B" w14:textId="77777777" w:rsidTr="00B91F08">
        <w:trPr>
          <w:trHeight w:val="20"/>
        </w:trPr>
        <w:tc>
          <w:tcPr>
            <w:tcW w:w="6799" w:type="dxa"/>
            <w:hideMark/>
          </w:tcPr>
          <w:p w14:paraId="7269AD74" w14:textId="77777777" w:rsidR="00CA1C92" w:rsidRPr="008A10DD" w:rsidRDefault="00CA1C92" w:rsidP="00B91F08">
            <w:pPr>
              <w:spacing w:after="160" w:line="259" w:lineRule="auto"/>
              <w:rPr>
                <w:sz w:val="16"/>
                <w:szCs w:val="16"/>
              </w:rPr>
            </w:pPr>
            <w:r w:rsidRPr="002643F0">
              <w:rPr>
                <w:sz w:val="16"/>
                <w:szCs w:val="16"/>
              </w:rPr>
              <w:t xml:space="preserve">Arnbak, E., &amp; Elbro, C. (2000). The Effects of Morphological Awareness Training on the Reading and Spelling Skills of Young Dyslexics. </w:t>
            </w:r>
            <w:r w:rsidRPr="008A10DD">
              <w:rPr>
                <w:sz w:val="16"/>
                <w:szCs w:val="16"/>
              </w:rPr>
              <w:t>Scandinavian Journal of Educational Research. https://doi.org/10.1080/00313830050154485</w:t>
            </w:r>
          </w:p>
        </w:tc>
        <w:tc>
          <w:tcPr>
            <w:tcW w:w="1705" w:type="dxa"/>
            <w:hideMark/>
          </w:tcPr>
          <w:p w14:paraId="5B3027C9"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E30318" w14:paraId="163236A4" w14:textId="77777777" w:rsidTr="00B91F08">
        <w:trPr>
          <w:trHeight w:val="20"/>
        </w:trPr>
        <w:tc>
          <w:tcPr>
            <w:tcW w:w="6799" w:type="dxa"/>
            <w:hideMark/>
          </w:tcPr>
          <w:p w14:paraId="1B66E740" w14:textId="77777777" w:rsidR="00CA1C92" w:rsidRPr="008A10DD" w:rsidRDefault="00CA1C92" w:rsidP="00B91F08">
            <w:pPr>
              <w:spacing w:after="160" w:line="259" w:lineRule="auto"/>
              <w:rPr>
                <w:sz w:val="16"/>
                <w:szCs w:val="16"/>
              </w:rPr>
            </w:pPr>
            <w:r w:rsidRPr="00CA1C92">
              <w:rPr>
                <w:sz w:val="16"/>
                <w:szCs w:val="16"/>
                <w:lang w:val="es-ES"/>
              </w:rPr>
              <w:t xml:space="preserve">Aroca, R. V., Burlamaqui, A. F., &amp; Gonçalves, L. M. G. (2012). </w:t>
            </w:r>
            <w:r w:rsidRPr="002643F0">
              <w:rPr>
                <w:sz w:val="16"/>
                <w:szCs w:val="16"/>
              </w:rPr>
              <w:t xml:space="preserve">Method for reading sensors and controlling actuators using audio interfaces of mobile devices. </w:t>
            </w:r>
            <w:r w:rsidRPr="008A10DD">
              <w:rPr>
                <w:sz w:val="16"/>
                <w:szCs w:val="16"/>
              </w:rPr>
              <w:t>Sensors, 12(2), 1572–1593. https://doi.org/10.3390/s120201572</w:t>
            </w:r>
          </w:p>
        </w:tc>
        <w:tc>
          <w:tcPr>
            <w:tcW w:w="1705" w:type="dxa"/>
            <w:hideMark/>
          </w:tcPr>
          <w:p w14:paraId="55C2332D"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CB34C0" w14:paraId="6A636700" w14:textId="77777777" w:rsidTr="00B91F08">
        <w:trPr>
          <w:trHeight w:val="20"/>
        </w:trPr>
        <w:tc>
          <w:tcPr>
            <w:tcW w:w="6799" w:type="dxa"/>
            <w:hideMark/>
          </w:tcPr>
          <w:p w14:paraId="1F66FDA2" w14:textId="77777777" w:rsidR="00CA1C92" w:rsidRPr="002643F0" w:rsidRDefault="00CA1C92" w:rsidP="00B91F08">
            <w:pPr>
              <w:spacing w:after="160" w:line="259" w:lineRule="auto"/>
              <w:rPr>
                <w:sz w:val="16"/>
                <w:szCs w:val="16"/>
              </w:rPr>
            </w:pPr>
            <w:r w:rsidRPr="002643F0">
              <w:rPr>
                <w:sz w:val="16"/>
                <w:szCs w:val="16"/>
              </w:rPr>
              <w:t xml:space="preserve">Arrieta, A. M. (2012). </w:t>
            </w:r>
            <w:proofErr w:type="gramStart"/>
            <w:r w:rsidRPr="002643F0">
              <w:rPr>
                <w:sz w:val="16"/>
                <w:szCs w:val="16"/>
              </w:rPr>
              <w:t>Transmedia</w:t>
            </w:r>
            <w:r w:rsidRPr="008A10DD">
              <w:rPr>
                <w:sz w:val="16"/>
                <w:szCs w:val="16"/>
              </w:rPr>
              <w:t> </w:t>
            </w:r>
            <w:r w:rsidRPr="002643F0">
              <w:rPr>
                <w:sz w:val="16"/>
                <w:szCs w:val="16"/>
              </w:rPr>
              <w:t>:</w:t>
            </w:r>
            <w:proofErr w:type="gramEnd"/>
            <w:r w:rsidRPr="002643F0">
              <w:rPr>
                <w:sz w:val="16"/>
                <w:szCs w:val="16"/>
              </w:rPr>
              <w:t xml:space="preserve"> A proposal for the production of educational contents. Kepes, (8), 199</w:t>
            </w:r>
            <w:r w:rsidRPr="008A10DD">
              <w:rPr>
                <w:sz w:val="16"/>
                <w:szCs w:val="16"/>
              </w:rPr>
              <w:t>–</w:t>
            </w:r>
            <w:r w:rsidRPr="002643F0">
              <w:rPr>
                <w:sz w:val="16"/>
                <w:szCs w:val="16"/>
              </w:rPr>
              <w:t>220. Retrieved from http://search.ebscohost.com.ezproxybib.pucp.edu.pe:2048/login.aspx?direct=true&amp;db=fua&amp;AN=110231880&amp;lang=es&amp;site=ehost-live</w:t>
            </w:r>
          </w:p>
        </w:tc>
        <w:tc>
          <w:tcPr>
            <w:tcW w:w="1705" w:type="dxa"/>
            <w:hideMark/>
          </w:tcPr>
          <w:p w14:paraId="4D1CF157"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CB34C0" w14:paraId="005E0449" w14:textId="77777777" w:rsidTr="00B91F08">
        <w:trPr>
          <w:trHeight w:val="20"/>
        </w:trPr>
        <w:tc>
          <w:tcPr>
            <w:tcW w:w="6799" w:type="dxa"/>
            <w:hideMark/>
          </w:tcPr>
          <w:p w14:paraId="02736763" w14:textId="77777777" w:rsidR="00CA1C92" w:rsidRPr="002643F0" w:rsidRDefault="00CA1C92" w:rsidP="00B91F08">
            <w:pPr>
              <w:spacing w:after="160" w:line="259" w:lineRule="auto"/>
              <w:rPr>
                <w:sz w:val="16"/>
                <w:szCs w:val="16"/>
              </w:rPr>
            </w:pPr>
            <w:r w:rsidRPr="00CA1C92">
              <w:rPr>
                <w:sz w:val="16"/>
                <w:szCs w:val="16"/>
                <w:lang w:val="es-ES"/>
              </w:rPr>
              <w:t xml:space="preserve">Arteaga, J. M., &amp; Pinedo Rivera, D. I. (2019). </w:t>
            </w:r>
            <w:r w:rsidRPr="002643F0">
              <w:rPr>
                <w:sz w:val="16"/>
                <w:szCs w:val="16"/>
              </w:rPr>
              <w:t>A process model to develop educational applications for children with dyslexia. In G. H. G. P. R. B. L. F. J. S. C. J. A. G. C. A. G. R. S. V Juarez-Ramirez R. Fernandez y Fernandez C. (Ed.), Proceedings - 2018 6th International Conference in Software Engineering Research and Innovation, CONISOFT 2018 (pp. 79–87). Institute of Electrical and Electronics Engineers Inc. https://doi.org/10.1109/CONISOFT.2018.8645896</w:t>
            </w:r>
          </w:p>
        </w:tc>
        <w:tc>
          <w:tcPr>
            <w:tcW w:w="1705" w:type="dxa"/>
            <w:hideMark/>
          </w:tcPr>
          <w:p w14:paraId="2051E229"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CB34C0" w14:paraId="485A1ABD" w14:textId="77777777" w:rsidTr="00B91F08">
        <w:trPr>
          <w:trHeight w:val="20"/>
        </w:trPr>
        <w:tc>
          <w:tcPr>
            <w:tcW w:w="6799" w:type="dxa"/>
            <w:hideMark/>
          </w:tcPr>
          <w:p w14:paraId="31D71047" w14:textId="77777777" w:rsidR="00CA1C92" w:rsidRPr="002643F0" w:rsidRDefault="00CA1C92" w:rsidP="00B91F08">
            <w:pPr>
              <w:spacing w:after="160" w:line="259" w:lineRule="auto"/>
              <w:rPr>
                <w:sz w:val="16"/>
                <w:szCs w:val="16"/>
              </w:rPr>
            </w:pPr>
            <w:r w:rsidRPr="00CA1C92">
              <w:rPr>
                <w:sz w:val="16"/>
                <w:szCs w:val="16"/>
                <w:lang w:val="es-ES"/>
              </w:rPr>
              <w:t xml:space="preserve">Arteaga, J. M., &amp; Pinedo Rivera, D. I. (2019). </w:t>
            </w:r>
            <w:r w:rsidRPr="002643F0">
              <w:rPr>
                <w:sz w:val="16"/>
                <w:szCs w:val="16"/>
              </w:rPr>
              <w:t>A process model to develop educational applications for children with dyslexia. In G. H. G. P. R. B. L. F. J. S. C. J. A. G. C. A. G. R. S. V Juarez-Ramirez R. Fernandez y Fernandez C. (Ed.), Proceedings - 2018 6th International Conference in Software Engineering Research and Innovation, CONISOFT 2018 (pp. 79–87). Institute of Electrical and Electronics Engineers Inc. https://doi.org/10.1109/CONISOFT.2018.8645896</w:t>
            </w:r>
          </w:p>
        </w:tc>
        <w:tc>
          <w:tcPr>
            <w:tcW w:w="1705" w:type="dxa"/>
            <w:hideMark/>
          </w:tcPr>
          <w:p w14:paraId="229850A2"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CB34C0" w14:paraId="5D85ABA5" w14:textId="77777777" w:rsidTr="00B91F08">
        <w:trPr>
          <w:trHeight w:val="20"/>
        </w:trPr>
        <w:tc>
          <w:tcPr>
            <w:tcW w:w="6799" w:type="dxa"/>
            <w:hideMark/>
          </w:tcPr>
          <w:p w14:paraId="43C08DDD" w14:textId="77777777" w:rsidR="00CA1C92" w:rsidRPr="002643F0" w:rsidRDefault="00CA1C92" w:rsidP="00B91F08">
            <w:pPr>
              <w:spacing w:after="160" w:line="259" w:lineRule="auto"/>
              <w:rPr>
                <w:sz w:val="16"/>
                <w:szCs w:val="16"/>
              </w:rPr>
            </w:pPr>
            <w:r w:rsidRPr="002643F0">
              <w:rPr>
                <w:sz w:val="16"/>
                <w:szCs w:val="16"/>
              </w:rPr>
              <w:t>Arvanitis, P., Krystalli, P., &amp; Panagiotidis, P. (2016). Applicatons for Mobile Assisted Language Learning: A current field research. In Chova, LG and Martinez, AL and Torres, IC (Ed.), The 10th annual International Technology, Education and Development Conference (pp. 7645–7651).</w:t>
            </w:r>
          </w:p>
        </w:tc>
        <w:tc>
          <w:tcPr>
            <w:tcW w:w="1705" w:type="dxa"/>
            <w:hideMark/>
          </w:tcPr>
          <w:p w14:paraId="4D0F42E2"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7D66AC59" w14:textId="77777777" w:rsidTr="00B91F08">
        <w:trPr>
          <w:trHeight w:val="20"/>
        </w:trPr>
        <w:tc>
          <w:tcPr>
            <w:tcW w:w="6799" w:type="dxa"/>
            <w:hideMark/>
          </w:tcPr>
          <w:p w14:paraId="6C16C715" w14:textId="77777777" w:rsidR="00CA1C92" w:rsidRPr="002643F0" w:rsidRDefault="00CA1C92" w:rsidP="00B91F08">
            <w:pPr>
              <w:spacing w:after="160" w:line="259" w:lineRule="auto"/>
              <w:rPr>
                <w:sz w:val="16"/>
                <w:szCs w:val="16"/>
              </w:rPr>
            </w:pPr>
            <w:r w:rsidRPr="002643F0">
              <w:rPr>
                <w:sz w:val="16"/>
                <w:szCs w:val="16"/>
              </w:rPr>
              <w:t>ASSETS 2017 - Proceedings of the 19th International ACM SIGACCESS Conference on Computers and Accessibility. (2017). ASSETS 2017 - Proceedings of the 19th International ACM SIGACCESS Conference on Computers and Accessibility. https://www.scopus.com/inward/record.uri?eid=2-s2.0-85041393588&amp;partnerID=40&amp;md5=665656c31a534f9ed2f00538b225694e</w:t>
            </w:r>
          </w:p>
        </w:tc>
        <w:tc>
          <w:tcPr>
            <w:tcW w:w="1705" w:type="dxa"/>
            <w:hideMark/>
          </w:tcPr>
          <w:p w14:paraId="40E07148"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E30318" w14:paraId="0D277C03" w14:textId="77777777" w:rsidTr="00B91F08">
        <w:trPr>
          <w:trHeight w:val="20"/>
        </w:trPr>
        <w:tc>
          <w:tcPr>
            <w:tcW w:w="6799" w:type="dxa"/>
            <w:hideMark/>
          </w:tcPr>
          <w:p w14:paraId="66EEC053" w14:textId="77777777" w:rsidR="00CA1C92" w:rsidRPr="002643F0" w:rsidRDefault="00CA1C92" w:rsidP="00B91F08">
            <w:pPr>
              <w:spacing w:after="160" w:line="259" w:lineRule="auto"/>
              <w:rPr>
                <w:sz w:val="16"/>
                <w:szCs w:val="16"/>
              </w:rPr>
            </w:pPr>
            <w:r w:rsidRPr="002643F0">
              <w:rPr>
                <w:sz w:val="16"/>
                <w:szCs w:val="16"/>
              </w:rPr>
              <w:lastRenderedPageBreak/>
              <w:t>Asutay, H. (2017). New Types of Writing Developed Via New Media. In Pereira, PAD and Titrek, O and SezenGultekin, G (Ed.), 3RD INTERNATIONAL CONFERENCE ON LIFELONG LEARNING AND LEADERSHIP FOR ALL (ICLEL 2017) (pp. 232–237).</w:t>
            </w:r>
          </w:p>
        </w:tc>
        <w:tc>
          <w:tcPr>
            <w:tcW w:w="1705" w:type="dxa"/>
            <w:hideMark/>
          </w:tcPr>
          <w:p w14:paraId="705522DD"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10AACB5B" w14:textId="77777777" w:rsidTr="00B91F08">
        <w:trPr>
          <w:trHeight w:val="20"/>
        </w:trPr>
        <w:tc>
          <w:tcPr>
            <w:tcW w:w="6799" w:type="dxa"/>
            <w:hideMark/>
          </w:tcPr>
          <w:p w14:paraId="3ECD3F27" w14:textId="77777777" w:rsidR="00CA1C92" w:rsidRPr="002643F0" w:rsidRDefault="00CA1C92" w:rsidP="00B91F08">
            <w:pPr>
              <w:spacing w:after="160" w:line="259" w:lineRule="auto"/>
              <w:rPr>
                <w:sz w:val="16"/>
                <w:szCs w:val="16"/>
              </w:rPr>
            </w:pPr>
            <w:r w:rsidRPr="002643F0">
              <w:rPr>
                <w:sz w:val="16"/>
                <w:szCs w:val="16"/>
              </w:rPr>
              <w:t>Atkins, A. (2013). An Investigation into Multi-</w:t>
            </w:r>
            <w:proofErr w:type="gramStart"/>
            <w:r w:rsidRPr="002643F0">
              <w:rPr>
                <w:sz w:val="16"/>
                <w:szCs w:val="16"/>
              </w:rPr>
              <w:t>level</w:t>
            </w:r>
            <w:proofErr w:type="gramEnd"/>
            <w:r w:rsidRPr="002643F0">
              <w:rPr>
                <w:sz w:val="16"/>
                <w:szCs w:val="16"/>
              </w:rPr>
              <w:t xml:space="preserve"> Components of Online Reading Fluency. Research-publishing.net. Research-publishing.net. Retrieved from http://ezproxy.si.unav.es:2048/login?url=http://search.ebscohost.com/login.aspx?direct=true&amp;AuthType=ip,url&amp;db=eric&amp;AN=ED565085&amp;lang=es&amp;site=eds-live&amp;scope=site</w:t>
            </w:r>
          </w:p>
        </w:tc>
        <w:tc>
          <w:tcPr>
            <w:tcW w:w="1705" w:type="dxa"/>
            <w:hideMark/>
          </w:tcPr>
          <w:p w14:paraId="62FCA09E" w14:textId="77777777" w:rsidR="00CA1C92" w:rsidRPr="002643F0" w:rsidRDefault="00CA1C92" w:rsidP="00B91F08">
            <w:pPr>
              <w:spacing w:after="160" w:line="259" w:lineRule="auto"/>
              <w:rPr>
                <w:sz w:val="16"/>
                <w:szCs w:val="16"/>
              </w:rPr>
            </w:pPr>
            <w:r w:rsidRPr="002643F0">
              <w:rPr>
                <w:sz w:val="16"/>
                <w:szCs w:val="16"/>
              </w:rPr>
              <w:t>4. Reading-related but it is not neither a training or technological</w:t>
            </w:r>
          </w:p>
        </w:tc>
      </w:tr>
      <w:tr w:rsidR="00CA1C92" w:rsidRPr="00E30318" w14:paraId="65202986" w14:textId="77777777" w:rsidTr="00B91F08">
        <w:trPr>
          <w:trHeight w:val="20"/>
        </w:trPr>
        <w:tc>
          <w:tcPr>
            <w:tcW w:w="6799" w:type="dxa"/>
            <w:hideMark/>
          </w:tcPr>
          <w:p w14:paraId="03482280" w14:textId="77777777" w:rsidR="00CA1C92" w:rsidRPr="002643F0" w:rsidRDefault="00CA1C92" w:rsidP="00B91F08">
            <w:pPr>
              <w:spacing w:after="160" w:line="259" w:lineRule="auto"/>
              <w:rPr>
                <w:sz w:val="16"/>
                <w:szCs w:val="16"/>
              </w:rPr>
            </w:pPr>
            <w:r w:rsidRPr="002643F0">
              <w:rPr>
                <w:sz w:val="16"/>
                <w:szCs w:val="16"/>
              </w:rPr>
              <w:t>Auer, N. (2014). Promoting Strategic Reading Using the iBooks Author Application. In Advancing Higher Education with Mobile Learning Technologies: Cases, Trends, and Inquiry-Based Methods (pp. 179–194). Institute of Learning Innovation, University of Leicester, United Kingdom: IGI Global. https://doi.org/10.4018/978-1-4666-6284-1.ch010</w:t>
            </w:r>
          </w:p>
        </w:tc>
        <w:tc>
          <w:tcPr>
            <w:tcW w:w="1705" w:type="dxa"/>
            <w:hideMark/>
          </w:tcPr>
          <w:p w14:paraId="01604412"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65F5F747" w14:textId="77777777" w:rsidTr="00B91F08">
        <w:trPr>
          <w:trHeight w:val="20"/>
        </w:trPr>
        <w:tc>
          <w:tcPr>
            <w:tcW w:w="6799" w:type="dxa"/>
            <w:hideMark/>
          </w:tcPr>
          <w:p w14:paraId="1DE5F95B" w14:textId="77777777" w:rsidR="00CA1C92" w:rsidRPr="002643F0" w:rsidRDefault="00CA1C92" w:rsidP="00B91F08">
            <w:pPr>
              <w:spacing w:after="160" w:line="259" w:lineRule="auto"/>
              <w:rPr>
                <w:sz w:val="16"/>
                <w:szCs w:val="16"/>
              </w:rPr>
            </w:pPr>
            <w:r w:rsidRPr="002643F0">
              <w:rPr>
                <w:sz w:val="16"/>
                <w:szCs w:val="16"/>
              </w:rPr>
              <w:t xml:space="preserve">Auer, N. (2014). Reading on </w:t>
            </w:r>
            <w:proofErr w:type="gramStart"/>
            <w:r w:rsidRPr="002643F0">
              <w:rPr>
                <w:sz w:val="16"/>
                <w:szCs w:val="16"/>
              </w:rPr>
              <w:t>tablets</w:t>
            </w:r>
            <w:r w:rsidRPr="008A10DD">
              <w:rPr>
                <w:sz w:val="16"/>
                <w:szCs w:val="16"/>
              </w:rPr>
              <w:t> </w:t>
            </w:r>
            <w:r w:rsidRPr="002643F0">
              <w:rPr>
                <w:sz w:val="16"/>
                <w:szCs w:val="16"/>
              </w:rPr>
              <w:t>:</w:t>
            </w:r>
            <w:proofErr w:type="gramEnd"/>
            <w:r w:rsidRPr="008A10DD">
              <w:rPr>
                <w:sz w:val="16"/>
                <w:szCs w:val="16"/>
              </w:rPr>
              <w:t> </w:t>
            </w:r>
            <w:r w:rsidRPr="002643F0">
              <w:rPr>
                <w:sz w:val="16"/>
                <w:szCs w:val="16"/>
              </w:rPr>
              <w:t xml:space="preserve"> Students awareness and use of foreign language reading strategies. </w:t>
            </w:r>
            <w:proofErr w:type="gramStart"/>
            <w:r w:rsidRPr="002643F0">
              <w:rPr>
                <w:sz w:val="16"/>
                <w:szCs w:val="16"/>
              </w:rPr>
              <w:t>None;</w:t>
            </w:r>
            <w:r w:rsidRPr="008A10DD">
              <w:rPr>
                <w:sz w:val="16"/>
                <w:szCs w:val="16"/>
              </w:rPr>
              <w:t> </w:t>
            </w:r>
            <w:r w:rsidRPr="002643F0">
              <w:rPr>
                <w:sz w:val="16"/>
                <w:szCs w:val="16"/>
              </w:rPr>
              <w:t xml:space="preserve"> CO</w:t>
            </w:r>
            <w:proofErr w:type="gramEnd"/>
            <w:r w:rsidRPr="008A10DD">
              <w:rPr>
                <w:sz w:val="16"/>
                <w:szCs w:val="16"/>
              </w:rPr>
              <w:t> </w:t>
            </w:r>
            <w:r w:rsidRPr="002643F0">
              <w:rPr>
                <w:sz w:val="16"/>
                <w:szCs w:val="16"/>
              </w:rPr>
              <w:t xml:space="preserve"> - Awareness#2; Book#1; Classroom#1; Cognitive#1; Colloquium#1; Comprehension#4; Conference#1; E Book#5; Fl#1; Foreign Language#1; Ibook#1; Infer#1; Interview#1; Ipad#1; Language#2; Learner#6; Log#5; Metacognitive#1; Metacognitive Think#1; Mobil, 624. Retrieved from http://ezproxy.si.unav.es:2048/login?url=http://search.ebscohost.com/login.aspx?direct=true&amp;AuthType=ip,url&amp;db=edb&amp;AN=99239735&amp;lang=es&amp;site=eds-live&amp;scope=site</w:t>
            </w:r>
          </w:p>
        </w:tc>
        <w:tc>
          <w:tcPr>
            <w:tcW w:w="1705" w:type="dxa"/>
            <w:hideMark/>
          </w:tcPr>
          <w:p w14:paraId="1A9BCC36"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51B12ADE" w14:textId="77777777" w:rsidTr="00B91F08">
        <w:trPr>
          <w:trHeight w:val="20"/>
        </w:trPr>
        <w:tc>
          <w:tcPr>
            <w:tcW w:w="6799" w:type="dxa"/>
            <w:hideMark/>
          </w:tcPr>
          <w:p w14:paraId="281C3975" w14:textId="77777777" w:rsidR="00CA1C92" w:rsidRPr="002643F0" w:rsidRDefault="00CA1C92" w:rsidP="00B91F08">
            <w:pPr>
              <w:spacing w:after="160" w:line="259" w:lineRule="auto"/>
              <w:rPr>
                <w:sz w:val="16"/>
                <w:szCs w:val="16"/>
              </w:rPr>
            </w:pPr>
            <w:r w:rsidRPr="002643F0">
              <w:rPr>
                <w:sz w:val="16"/>
                <w:szCs w:val="16"/>
              </w:rPr>
              <w:t>Auer, N. (2016). Scaffolding foreign language learners’ reading strategies using tablet computers at two secondary schools in Denmark. University of Leicester. Retrieved from http://ezproxy.si.unav.es:2048/login?url=http://search.ebscohost.com/login.aspx?direct=true&amp;AuthType=ip,url&amp;db=edsble&amp;AN=edsble.700937&amp;lang=es&amp;site=eds-live&amp;scope=site</w:t>
            </w:r>
          </w:p>
        </w:tc>
        <w:tc>
          <w:tcPr>
            <w:tcW w:w="1705" w:type="dxa"/>
            <w:hideMark/>
          </w:tcPr>
          <w:p w14:paraId="5DD50F19"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E30318" w14:paraId="75943AF3" w14:textId="77777777" w:rsidTr="00B91F08">
        <w:trPr>
          <w:trHeight w:val="20"/>
        </w:trPr>
        <w:tc>
          <w:tcPr>
            <w:tcW w:w="6799" w:type="dxa"/>
            <w:hideMark/>
          </w:tcPr>
          <w:p w14:paraId="14C658FF" w14:textId="77777777" w:rsidR="00CA1C92" w:rsidRPr="002643F0" w:rsidRDefault="00CA1C92" w:rsidP="00B91F08">
            <w:pPr>
              <w:spacing w:after="160" w:line="259" w:lineRule="auto"/>
              <w:rPr>
                <w:sz w:val="16"/>
                <w:szCs w:val="16"/>
              </w:rPr>
            </w:pPr>
            <w:r w:rsidRPr="00CA1C92">
              <w:rPr>
                <w:sz w:val="16"/>
                <w:szCs w:val="16"/>
                <w:lang w:val="es-ES"/>
              </w:rPr>
              <w:t xml:space="preserve">Auphan, P. </w:t>
            </w:r>
            <w:proofErr w:type="gramStart"/>
            <w:r w:rsidRPr="00CA1C92">
              <w:rPr>
                <w:sz w:val="16"/>
                <w:szCs w:val="16"/>
                <w:lang w:val="es-ES"/>
              </w:rPr>
              <w:t>( 1</w:t>
            </w:r>
            <w:proofErr w:type="gramEnd"/>
            <w:r w:rsidRPr="00CA1C92">
              <w:rPr>
                <w:sz w:val="16"/>
                <w:szCs w:val="16"/>
                <w:lang w:val="es-ES"/>
              </w:rPr>
              <w:t xml:space="preserve"> ), Ecalle, J. ( 1 ), Magnan, A., Magnan 2 ), A. ( 1, &amp; Magnan, A. (2018). </w:t>
            </w:r>
            <w:r w:rsidRPr="002643F0">
              <w:rPr>
                <w:sz w:val="16"/>
                <w:szCs w:val="16"/>
              </w:rPr>
              <w:t>Computer-based assessment of reading ability and subtypes of readers with reading comprehension difficulties: a study in French children from G2 to G9. European Journal of Psychology of Education, 34(3), 641–663. https://doi.org/10.1007/s10212-018-0396-7</w:t>
            </w:r>
          </w:p>
        </w:tc>
        <w:tc>
          <w:tcPr>
            <w:tcW w:w="1705" w:type="dxa"/>
            <w:hideMark/>
          </w:tcPr>
          <w:p w14:paraId="1850FA04"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51E2F215" w14:textId="77777777" w:rsidTr="00B91F08">
        <w:trPr>
          <w:trHeight w:val="20"/>
        </w:trPr>
        <w:tc>
          <w:tcPr>
            <w:tcW w:w="6799" w:type="dxa"/>
            <w:hideMark/>
          </w:tcPr>
          <w:p w14:paraId="52A671C4" w14:textId="77777777" w:rsidR="00CA1C92" w:rsidRPr="008A10DD" w:rsidRDefault="00CA1C92" w:rsidP="00B91F08">
            <w:pPr>
              <w:spacing w:after="160" w:line="259" w:lineRule="auto"/>
              <w:rPr>
                <w:sz w:val="16"/>
                <w:szCs w:val="16"/>
              </w:rPr>
            </w:pPr>
            <w:r w:rsidRPr="00CA1C92">
              <w:rPr>
                <w:sz w:val="16"/>
                <w:szCs w:val="16"/>
                <w:lang w:val="es-ES"/>
              </w:rPr>
              <w:t xml:space="preserve">Ávila Clemente, V., Gil Pelluch, L., Gilabert, R., Maña, A., &amp; Vidal-Abarca Gamez, E. (2016). ‘Método de Evaluación Dinámica Automatizado’ de Competencias Lectoras para Educación Secundaria. </w:t>
            </w:r>
            <w:r w:rsidRPr="008A10DD">
              <w:rPr>
                <w:sz w:val="16"/>
                <w:szCs w:val="16"/>
              </w:rPr>
              <w:t>(EdiLEC). Universitas Psychologica, 15(1), 219-232. https://doi.org/10.11144/Javeriana.upsy15-1.meda</w:t>
            </w:r>
          </w:p>
        </w:tc>
        <w:tc>
          <w:tcPr>
            <w:tcW w:w="1705" w:type="dxa"/>
            <w:hideMark/>
          </w:tcPr>
          <w:p w14:paraId="56673ED9"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0A622742" w14:textId="77777777" w:rsidTr="00B91F08">
        <w:trPr>
          <w:trHeight w:val="20"/>
        </w:trPr>
        <w:tc>
          <w:tcPr>
            <w:tcW w:w="6799" w:type="dxa"/>
            <w:hideMark/>
          </w:tcPr>
          <w:p w14:paraId="0A6DF503" w14:textId="77777777" w:rsidR="00CA1C92" w:rsidRPr="002643F0" w:rsidRDefault="00CA1C92" w:rsidP="00B91F08">
            <w:pPr>
              <w:spacing w:after="160" w:line="259" w:lineRule="auto"/>
              <w:rPr>
                <w:sz w:val="16"/>
                <w:szCs w:val="16"/>
              </w:rPr>
            </w:pPr>
            <w:r w:rsidRPr="002643F0">
              <w:rPr>
                <w:sz w:val="16"/>
                <w:szCs w:val="16"/>
              </w:rPr>
              <w:t>Avishka, I., Kumarawadu, K., Kudagama, A., Weerathunga, M., &amp; Thelijjagoda, S. (2018). Mobile App to Support People with Dyslexia and Dysgraphia. 2018 IEEE 9th International Conference on Information and Automation for Sustainability, ICIAfS 2018. https://doi.org/10.1109/ICIAFS.2018.8913335</w:t>
            </w:r>
          </w:p>
        </w:tc>
        <w:tc>
          <w:tcPr>
            <w:tcW w:w="1705" w:type="dxa"/>
            <w:hideMark/>
          </w:tcPr>
          <w:p w14:paraId="375D1E5A" w14:textId="77777777" w:rsidR="00CA1C92" w:rsidRPr="002643F0" w:rsidRDefault="00CA1C92" w:rsidP="00B91F08">
            <w:pPr>
              <w:spacing w:after="160" w:line="259" w:lineRule="auto"/>
              <w:rPr>
                <w:sz w:val="16"/>
                <w:szCs w:val="16"/>
              </w:rPr>
            </w:pPr>
            <w:r w:rsidRPr="002643F0">
              <w:rPr>
                <w:sz w:val="16"/>
                <w:szCs w:val="16"/>
              </w:rPr>
              <w:t>7. Technological reading training that do not fulfill methods requirements</w:t>
            </w:r>
          </w:p>
        </w:tc>
      </w:tr>
      <w:tr w:rsidR="00CA1C92" w:rsidRPr="00CB34C0" w14:paraId="71A578C3" w14:textId="77777777" w:rsidTr="00B91F08">
        <w:trPr>
          <w:trHeight w:val="20"/>
        </w:trPr>
        <w:tc>
          <w:tcPr>
            <w:tcW w:w="6799" w:type="dxa"/>
            <w:hideMark/>
          </w:tcPr>
          <w:p w14:paraId="7288CA2B" w14:textId="77777777" w:rsidR="00CA1C92" w:rsidRPr="002643F0" w:rsidRDefault="00CA1C92" w:rsidP="00B91F08">
            <w:pPr>
              <w:spacing w:after="160" w:line="259" w:lineRule="auto"/>
              <w:rPr>
                <w:sz w:val="16"/>
                <w:szCs w:val="16"/>
              </w:rPr>
            </w:pPr>
            <w:r w:rsidRPr="002643F0">
              <w:rPr>
                <w:sz w:val="16"/>
                <w:szCs w:val="16"/>
              </w:rPr>
              <w:t xml:space="preserve">Avtzon, S. A. (2007). Effect of Neuroscience-based Cognitive </w:t>
            </w:r>
            <w:proofErr w:type="gramStart"/>
            <w:r w:rsidRPr="002643F0">
              <w:rPr>
                <w:sz w:val="16"/>
                <w:szCs w:val="16"/>
              </w:rPr>
              <w:t>skill</w:t>
            </w:r>
            <w:proofErr w:type="gramEnd"/>
            <w:r w:rsidRPr="002643F0">
              <w:rPr>
                <w:sz w:val="16"/>
                <w:szCs w:val="16"/>
              </w:rPr>
              <w:t xml:space="preserve"> Training on Growth of Cognitive Deficits Associated with Learning Disabilities in Children Grades 2-4. Learning Disabilities. ProQuest Information &amp; Learning, US. Retrieved from http://ezproxy.si.unav.es:2048/login?url=http://search.ebscohost.com/login.aspx?direct=true&amp;AuthType=ip,url&amp;db=psyh&amp;AN=2013-99111-397&amp;lang=es&amp;site=eds-live&amp;scope=site</w:t>
            </w:r>
          </w:p>
        </w:tc>
        <w:tc>
          <w:tcPr>
            <w:tcW w:w="1705" w:type="dxa"/>
            <w:hideMark/>
          </w:tcPr>
          <w:p w14:paraId="04C0C07F"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CB34C0" w14:paraId="180E660A" w14:textId="77777777" w:rsidTr="00B91F08">
        <w:trPr>
          <w:trHeight w:val="20"/>
        </w:trPr>
        <w:tc>
          <w:tcPr>
            <w:tcW w:w="6799" w:type="dxa"/>
            <w:hideMark/>
          </w:tcPr>
          <w:p w14:paraId="7416CC9E" w14:textId="77777777" w:rsidR="00CA1C92" w:rsidRPr="002643F0" w:rsidRDefault="00CA1C92" w:rsidP="00B91F08">
            <w:pPr>
              <w:spacing w:after="160" w:line="259" w:lineRule="auto"/>
              <w:rPr>
                <w:sz w:val="16"/>
                <w:szCs w:val="16"/>
              </w:rPr>
            </w:pPr>
            <w:r w:rsidRPr="002643F0">
              <w:rPr>
                <w:sz w:val="16"/>
                <w:szCs w:val="16"/>
              </w:rPr>
              <w:t>Azmi, A. Z., Nasrudin, N. H., Wan, A. W. N., &amp; Ahmad, J. R. (2017). MOBILE APPLICATION TO ENHANCE WRITING SKILLS ABILITY AMONG DYSLEXIC CHILDREN: CiNTA. JOURNAL OF FUNDAMENTAL AND APPLIED SCIENCES, 9(5, SI), 195–209. https://doi.org/10.4314/jfas.v9i5s.15</w:t>
            </w:r>
          </w:p>
        </w:tc>
        <w:tc>
          <w:tcPr>
            <w:tcW w:w="1705" w:type="dxa"/>
            <w:hideMark/>
          </w:tcPr>
          <w:p w14:paraId="29B4CC4D"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E30318" w14:paraId="4C3474FC" w14:textId="77777777" w:rsidTr="00B91F08">
        <w:trPr>
          <w:trHeight w:val="20"/>
        </w:trPr>
        <w:tc>
          <w:tcPr>
            <w:tcW w:w="6799" w:type="dxa"/>
            <w:hideMark/>
          </w:tcPr>
          <w:p w14:paraId="7B6D4CB8" w14:textId="77777777" w:rsidR="00CA1C92" w:rsidRPr="002643F0" w:rsidRDefault="00CA1C92" w:rsidP="00B91F08">
            <w:pPr>
              <w:spacing w:after="160" w:line="259" w:lineRule="auto"/>
              <w:rPr>
                <w:sz w:val="16"/>
                <w:szCs w:val="16"/>
              </w:rPr>
            </w:pPr>
            <w:r w:rsidRPr="002643F0">
              <w:rPr>
                <w:sz w:val="16"/>
                <w:szCs w:val="16"/>
              </w:rPr>
              <w:t>Bachtiar, F. A., Sulistyo, G. H., Cooper, E. W., &amp; Katsuari, K. (2017). Affect, Personality, and Learning Styles in Online Reading Comprehension. En Proceedings of the 5th International Conference on Information and Education Technology (pp. 78-83). Faculty of Computer Science, Brawijaya University, East-Java, Indonesia: Association for Computing Machinery. https://doi.org/10.1145/3029387.3029422</w:t>
            </w:r>
          </w:p>
        </w:tc>
        <w:tc>
          <w:tcPr>
            <w:tcW w:w="1705" w:type="dxa"/>
            <w:hideMark/>
          </w:tcPr>
          <w:p w14:paraId="2B252CCD"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13909EA1" w14:textId="77777777" w:rsidTr="00B91F08">
        <w:trPr>
          <w:trHeight w:val="20"/>
        </w:trPr>
        <w:tc>
          <w:tcPr>
            <w:tcW w:w="6799" w:type="dxa"/>
            <w:hideMark/>
          </w:tcPr>
          <w:p w14:paraId="1378D073" w14:textId="77777777" w:rsidR="00CA1C92" w:rsidRPr="002643F0" w:rsidRDefault="00CA1C92" w:rsidP="00B91F08">
            <w:pPr>
              <w:spacing w:after="160" w:line="259" w:lineRule="auto"/>
              <w:rPr>
                <w:sz w:val="16"/>
                <w:szCs w:val="16"/>
              </w:rPr>
            </w:pPr>
            <w:r w:rsidRPr="002643F0">
              <w:rPr>
                <w:sz w:val="16"/>
                <w:szCs w:val="16"/>
              </w:rPr>
              <w:t xml:space="preserve">Bachtiar, F. A., Sulistyo, G. H., Cooper, E. W., &amp; Katsuari, K. (2017). Affect, Personality, and Learning Styles in Online Reading Comprehension. ICIET’17: PROCEEDINGS OF THE 5TH </w:t>
            </w:r>
            <w:r w:rsidRPr="002643F0">
              <w:rPr>
                <w:sz w:val="16"/>
                <w:szCs w:val="16"/>
              </w:rPr>
              <w:lastRenderedPageBreak/>
              <w:t>INTERNATIONAL CONFERENCE ON INFORMATION AND EDUCATION TECHNOLOGY, 78–83. https://doi.org/10.1145/3029387.3029422</w:t>
            </w:r>
          </w:p>
        </w:tc>
        <w:tc>
          <w:tcPr>
            <w:tcW w:w="1705" w:type="dxa"/>
            <w:hideMark/>
          </w:tcPr>
          <w:p w14:paraId="1CE18AA5" w14:textId="77777777" w:rsidR="00CA1C92" w:rsidRPr="002643F0" w:rsidRDefault="00CA1C92" w:rsidP="00B91F08">
            <w:pPr>
              <w:spacing w:after="160" w:line="259" w:lineRule="auto"/>
              <w:rPr>
                <w:sz w:val="16"/>
                <w:szCs w:val="16"/>
              </w:rPr>
            </w:pPr>
            <w:r w:rsidRPr="002643F0">
              <w:rPr>
                <w:sz w:val="16"/>
                <w:szCs w:val="16"/>
              </w:rPr>
              <w:lastRenderedPageBreak/>
              <w:t xml:space="preserve">2. It is a reading-related technology  but </w:t>
            </w:r>
            <w:r w:rsidRPr="002643F0">
              <w:rPr>
                <w:sz w:val="16"/>
                <w:szCs w:val="16"/>
              </w:rPr>
              <w:lastRenderedPageBreak/>
              <w:t>it is not a training (test, support…)</w:t>
            </w:r>
          </w:p>
        </w:tc>
      </w:tr>
      <w:tr w:rsidR="00CA1C92" w:rsidRPr="00E30318" w14:paraId="7EC039D9" w14:textId="77777777" w:rsidTr="00B91F08">
        <w:trPr>
          <w:trHeight w:val="20"/>
        </w:trPr>
        <w:tc>
          <w:tcPr>
            <w:tcW w:w="6799" w:type="dxa"/>
            <w:hideMark/>
          </w:tcPr>
          <w:p w14:paraId="2E22534B" w14:textId="77777777" w:rsidR="00CA1C92" w:rsidRPr="002643F0" w:rsidRDefault="00CA1C92" w:rsidP="00B91F08">
            <w:pPr>
              <w:spacing w:after="160" w:line="259" w:lineRule="auto"/>
              <w:rPr>
                <w:sz w:val="16"/>
                <w:szCs w:val="16"/>
              </w:rPr>
            </w:pPr>
            <w:r w:rsidRPr="002643F0">
              <w:rPr>
                <w:sz w:val="16"/>
                <w:szCs w:val="16"/>
              </w:rPr>
              <w:lastRenderedPageBreak/>
              <w:t>Bachtiar, F. A., Sulistyo, G. H., Cooper, E. W., &amp; Katsuari, K. (2017). Affect, Personality, and Learning Styles in Online Reading Comprehension. ICIET’17: PROCEEDINGS OF THE 5TH INTERNATIONAL CONFERENCE ON INFORMATION AND EDUCATION TECHNOLOGY, 78–83. https://doi.org/10.1145/3029387.3029422</w:t>
            </w:r>
          </w:p>
        </w:tc>
        <w:tc>
          <w:tcPr>
            <w:tcW w:w="1705" w:type="dxa"/>
            <w:hideMark/>
          </w:tcPr>
          <w:p w14:paraId="75E21EB0"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57CCA2CF" w14:textId="77777777" w:rsidTr="00B91F08">
        <w:trPr>
          <w:trHeight w:val="20"/>
        </w:trPr>
        <w:tc>
          <w:tcPr>
            <w:tcW w:w="6799" w:type="dxa"/>
            <w:hideMark/>
          </w:tcPr>
          <w:p w14:paraId="2F783A09" w14:textId="77777777" w:rsidR="00CA1C92" w:rsidRPr="002643F0" w:rsidRDefault="00CA1C92" w:rsidP="00B91F08">
            <w:pPr>
              <w:spacing w:after="160" w:line="259" w:lineRule="auto"/>
              <w:rPr>
                <w:sz w:val="16"/>
                <w:szCs w:val="16"/>
              </w:rPr>
            </w:pPr>
            <w:r w:rsidRPr="00CA1C92">
              <w:rPr>
                <w:sz w:val="16"/>
                <w:szCs w:val="16"/>
                <w:lang w:val="es-ES"/>
              </w:rPr>
              <w:t xml:space="preserve">Badia, A. (2015). Research trends in technology- enhanced learning / Tendencias de la investigación en el aprendizaje favorecido por la tecnología. </w:t>
            </w:r>
            <w:r w:rsidRPr="002643F0">
              <w:rPr>
                <w:sz w:val="16"/>
                <w:szCs w:val="16"/>
              </w:rPr>
              <w:t>Infancia y Aprendizaje/Journal for the Study of Education and Development, 38(2), 253–278. https://doi.org/10.1080/02103702.2015.1016744</w:t>
            </w:r>
          </w:p>
        </w:tc>
        <w:tc>
          <w:tcPr>
            <w:tcW w:w="1705" w:type="dxa"/>
            <w:hideMark/>
          </w:tcPr>
          <w:p w14:paraId="32573D04"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E30318" w14:paraId="5C0722B4" w14:textId="77777777" w:rsidTr="00B91F08">
        <w:trPr>
          <w:trHeight w:val="20"/>
        </w:trPr>
        <w:tc>
          <w:tcPr>
            <w:tcW w:w="6799" w:type="dxa"/>
            <w:hideMark/>
          </w:tcPr>
          <w:p w14:paraId="608ECFAA" w14:textId="77777777" w:rsidR="00CA1C92" w:rsidRPr="002643F0" w:rsidRDefault="00CA1C92" w:rsidP="00B91F08">
            <w:pPr>
              <w:spacing w:after="160" w:line="259" w:lineRule="auto"/>
              <w:rPr>
                <w:sz w:val="16"/>
                <w:szCs w:val="16"/>
              </w:rPr>
            </w:pPr>
            <w:r w:rsidRPr="002643F0">
              <w:rPr>
                <w:sz w:val="16"/>
                <w:szCs w:val="16"/>
              </w:rPr>
              <w:t>Bailloud, N., Auphan, P., Magnan, A., &amp; Ecalle, J. (2017). COMPUTER-BASED ASSESSMENT OF READING IN 7-TO 10 Y-O CHILDREN: THE ROLE OF VOCABULARY IN WORD READING AND COMPREHENSION. In Chova, LG and Martinez, AL and Torres, IC (Ed.), 9TH INTERNATIONAL CONFERENCE ON EDUCATION AND NEW LEARNING TECHNOLOGIES (EDULEARN17) (pp. 421–426).</w:t>
            </w:r>
          </w:p>
        </w:tc>
        <w:tc>
          <w:tcPr>
            <w:tcW w:w="1705" w:type="dxa"/>
            <w:hideMark/>
          </w:tcPr>
          <w:p w14:paraId="61C19F3F"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48CF8902" w14:textId="77777777" w:rsidTr="00B91F08">
        <w:trPr>
          <w:trHeight w:val="20"/>
        </w:trPr>
        <w:tc>
          <w:tcPr>
            <w:tcW w:w="6799" w:type="dxa"/>
            <w:hideMark/>
          </w:tcPr>
          <w:p w14:paraId="18CB4609" w14:textId="77777777" w:rsidR="00CA1C92" w:rsidRPr="002643F0" w:rsidRDefault="00CA1C92" w:rsidP="00B91F08">
            <w:pPr>
              <w:spacing w:after="160" w:line="259" w:lineRule="auto"/>
              <w:rPr>
                <w:sz w:val="16"/>
                <w:szCs w:val="16"/>
              </w:rPr>
            </w:pPr>
            <w:r w:rsidRPr="002643F0">
              <w:rPr>
                <w:sz w:val="16"/>
                <w:szCs w:val="16"/>
              </w:rPr>
              <w:t>Bamasag, O., Tayeb, M., Alsaggaf, M., &amp; Shams, F. (2018). Nateq reading arabic text for visually impaired people. Lecture Notes in Computer Science (Including Subseries Lecture Notes in Artificial Intelligence and Lecture Notes in Bioinformatics), 10907 LNCS, 311–326. https://doi.org/10.1007/978-3-319-92049-8_23</w:t>
            </w:r>
          </w:p>
        </w:tc>
        <w:tc>
          <w:tcPr>
            <w:tcW w:w="1705" w:type="dxa"/>
            <w:hideMark/>
          </w:tcPr>
          <w:p w14:paraId="494A774C"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CB34C0" w14:paraId="5BFEAAA8" w14:textId="77777777" w:rsidTr="00B91F08">
        <w:trPr>
          <w:trHeight w:val="20"/>
        </w:trPr>
        <w:tc>
          <w:tcPr>
            <w:tcW w:w="6799" w:type="dxa"/>
            <w:hideMark/>
          </w:tcPr>
          <w:p w14:paraId="5CC7E8DE" w14:textId="77777777" w:rsidR="00CA1C92" w:rsidRPr="002643F0" w:rsidRDefault="00CA1C92" w:rsidP="00B91F08">
            <w:pPr>
              <w:spacing w:after="160" w:line="259" w:lineRule="auto"/>
              <w:rPr>
                <w:sz w:val="16"/>
                <w:szCs w:val="16"/>
              </w:rPr>
            </w:pPr>
            <w:r w:rsidRPr="002643F0">
              <w:rPr>
                <w:sz w:val="16"/>
                <w:szCs w:val="16"/>
              </w:rPr>
              <w:t>Bamidis P.D. Konstantinidis S.Th., R. P. P. (Ed.). (2017). Proceedings - IEEE Symposium on Computer-Based Medical Systems. In Proceedings - IEEE Symposium on Computer-Based Medical Systems (Vols. 2017-June). Institute of Electrical and Electronics Engineers Inc. https://www.scopus.com/inward/record.uri?eid=2-s2.0-85040334293&amp;partnerID=40&amp;md5=39aab0fa352a5ffb9754daab883ed8e8</w:t>
            </w:r>
          </w:p>
        </w:tc>
        <w:tc>
          <w:tcPr>
            <w:tcW w:w="1705" w:type="dxa"/>
            <w:hideMark/>
          </w:tcPr>
          <w:p w14:paraId="7C3D7000"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E30318" w14:paraId="40E28781" w14:textId="77777777" w:rsidTr="00B91F08">
        <w:trPr>
          <w:trHeight w:val="20"/>
        </w:trPr>
        <w:tc>
          <w:tcPr>
            <w:tcW w:w="6799" w:type="dxa"/>
            <w:hideMark/>
          </w:tcPr>
          <w:p w14:paraId="53E5D635" w14:textId="77777777" w:rsidR="00CA1C92" w:rsidRPr="002643F0" w:rsidRDefault="00CA1C92" w:rsidP="00B91F08">
            <w:pPr>
              <w:spacing w:after="160" w:line="259" w:lineRule="auto"/>
              <w:rPr>
                <w:sz w:val="16"/>
                <w:szCs w:val="16"/>
              </w:rPr>
            </w:pPr>
            <w:r w:rsidRPr="002643F0">
              <w:rPr>
                <w:sz w:val="16"/>
                <w:szCs w:val="16"/>
              </w:rPr>
              <w:t>Banerjee, A., Chishti, M. S., &amp; Kumar, G. (2017). On Exploring NFC for Half-Duplex Communication in Read/Write Mode. 2017 INTERNATIONAL CONFERENCE ON SELECTED TOPICS IN MOBILE AND WIRELESS NETWORKING (MOWNET), 62–69.</w:t>
            </w:r>
          </w:p>
        </w:tc>
        <w:tc>
          <w:tcPr>
            <w:tcW w:w="1705" w:type="dxa"/>
            <w:hideMark/>
          </w:tcPr>
          <w:p w14:paraId="33578DAA"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CB34C0" w14:paraId="464734CD" w14:textId="77777777" w:rsidTr="00B91F08">
        <w:trPr>
          <w:trHeight w:val="20"/>
        </w:trPr>
        <w:tc>
          <w:tcPr>
            <w:tcW w:w="6799" w:type="dxa"/>
            <w:hideMark/>
          </w:tcPr>
          <w:p w14:paraId="4D75240C" w14:textId="77777777" w:rsidR="00CA1C92" w:rsidRPr="008A10DD" w:rsidRDefault="00CA1C92" w:rsidP="00B91F08">
            <w:pPr>
              <w:spacing w:after="160" w:line="259" w:lineRule="auto"/>
              <w:rPr>
                <w:sz w:val="16"/>
                <w:szCs w:val="16"/>
              </w:rPr>
            </w:pPr>
            <w:r w:rsidRPr="002643F0">
              <w:rPr>
                <w:sz w:val="16"/>
                <w:szCs w:val="16"/>
              </w:rPr>
              <w:t xml:space="preserve">Barnes, D. E., Yaffe, K., Belfor, N., Jagust, W. J., DeCarli, C., Reed, B. R., &amp; Kramer, J. H. (2009). Computer-based Cognitive Training for Mild Cognitive Impairment Results from a Pilot Randomized, Controlled Trial. </w:t>
            </w:r>
            <w:r w:rsidRPr="008A10DD">
              <w:rPr>
                <w:sz w:val="16"/>
                <w:szCs w:val="16"/>
              </w:rPr>
              <w:t>Alzheimer Disease &amp; Associated Disorders, 23(3), 205-210. https://doi.org/10.1097/WAD.0b013e31819c6137</w:t>
            </w:r>
          </w:p>
        </w:tc>
        <w:tc>
          <w:tcPr>
            <w:tcW w:w="1705" w:type="dxa"/>
            <w:hideMark/>
          </w:tcPr>
          <w:p w14:paraId="21F4C571"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E30318" w14:paraId="5A2908AF" w14:textId="77777777" w:rsidTr="00B91F08">
        <w:trPr>
          <w:trHeight w:val="20"/>
        </w:trPr>
        <w:tc>
          <w:tcPr>
            <w:tcW w:w="6799" w:type="dxa"/>
            <w:hideMark/>
          </w:tcPr>
          <w:p w14:paraId="34C17184" w14:textId="77777777" w:rsidR="00CA1C92" w:rsidRPr="002643F0" w:rsidRDefault="00CA1C92" w:rsidP="00B91F08">
            <w:pPr>
              <w:spacing w:after="160" w:line="259" w:lineRule="auto"/>
              <w:rPr>
                <w:sz w:val="16"/>
                <w:szCs w:val="16"/>
              </w:rPr>
            </w:pPr>
            <w:r w:rsidRPr="00CA1C92">
              <w:rPr>
                <w:sz w:val="16"/>
                <w:szCs w:val="16"/>
                <w:lang w:val="es-ES"/>
              </w:rPr>
              <w:t xml:space="preserve">Barsukova, A. A., &amp; Aksenova, V. Y. (2018). </w:t>
            </w:r>
            <w:r w:rsidRPr="002643F0">
              <w:rPr>
                <w:sz w:val="16"/>
                <w:szCs w:val="16"/>
              </w:rPr>
              <w:t>Challenges for Russian students in computer-based tests. In I. P. I. D. I. D. R. L. Sampson D.G. Sampson D.G. (Ed.), Proceedings of the 15th International Conference on Cognition and Exploratory Learning in the Digital Age, CELDA 2018 (pp. 401–403). IADIS Press. https://www.scopus.com/inward/record.uri?eid=2-s2.0-85060304715&amp;partnerID=40&amp;md5=298ba8306caa76e7e39867864b6671fd</w:t>
            </w:r>
          </w:p>
        </w:tc>
        <w:tc>
          <w:tcPr>
            <w:tcW w:w="1705" w:type="dxa"/>
            <w:hideMark/>
          </w:tcPr>
          <w:p w14:paraId="7C2CB502"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CB34C0" w14:paraId="566EECF2" w14:textId="77777777" w:rsidTr="00B91F08">
        <w:trPr>
          <w:trHeight w:val="20"/>
        </w:trPr>
        <w:tc>
          <w:tcPr>
            <w:tcW w:w="6799" w:type="dxa"/>
            <w:hideMark/>
          </w:tcPr>
          <w:p w14:paraId="733EFE42" w14:textId="77777777" w:rsidR="00CA1C92" w:rsidRPr="002643F0" w:rsidRDefault="00CA1C92" w:rsidP="00B91F08">
            <w:pPr>
              <w:spacing w:after="160" w:line="259" w:lineRule="auto"/>
              <w:rPr>
                <w:sz w:val="16"/>
                <w:szCs w:val="16"/>
              </w:rPr>
            </w:pPr>
            <w:r w:rsidRPr="002643F0">
              <w:rPr>
                <w:sz w:val="16"/>
                <w:szCs w:val="16"/>
              </w:rPr>
              <w:t>Bauer-Kealey, M., &amp; Mather, N. (2019). Use of an Online Reading Intervention to Enhance the Basic Reading Skills of Community College Students. COMMUNITY COLLEGE JOURNAL OF RESEARCH AND PRACTICE, 43(9), 631–647. https://doi.org/10.1080/10668926.2018.1524335</w:t>
            </w:r>
          </w:p>
        </w:tc>
        <w:tc>
          <w:tcPr>
            <w:tcW w:w="1705" w:type="dxa"/>
            <w:hideMark/>
          </w:tcPr>
          <w:p w14:paraId="52AD1E44" w14:textId="77777777" w:rsidR="00CA1C92" w:rsidRPr="002643F0" w:rsidRDefault="00CA1C92" w:rsidP="00B91F08">
            <w:pPr>
              <w:spacing w:after="160" w:line="259" w:lineRule="auto"/>
              <w:rPr>
                <w:sz w:val="16"/>
                <w:szCs w:val="16"/>
              </w:rPr>
            </w:pPr>
            <w:r w:rsidRPr="002643F0">
              <w:rPr>
                <w:sz w:val="16"/>
                <w:szCs w:val="16"/>
              </w:rPr>
              <w:t>7. Technological reading training that do not fulfill methods requirements</w:t>
            </w:r>
          </w:p>
        </w:tc>
      </w:tr>
      <w:tr w:rsidR="00CA1C92" w:rsidRPr="00E30318" w14:paraId="5A867CA8" w14:textId="77777777" w:rsidTr="00B91F08">
        <w:trPr>
          <w:trHeight w:val="20"/>
        </w:trPr>
        <w:tc>
          <w:tcPr>
            <w:tcW w:w="6799" w:type="dxa"/>
            <w:hideMark/>
          </w:tcPr>
          <w:p w14:paraId="7884DC5F" w14:textId="77777777" w:rsidR="00CA1C92" w:rsidRPr="008A10DD" w:rsidRDefault="00CA1C92" w:rsidP="00B91F08">
            <w:pPr>
              <w:spacing w:after="160" w:line="259" w:lineRule="auto"/>
              <w:rPr>
                <w:sz w:val="16"/>
                <w:szCs w:val="16"/>
              </w:rPr>
            </w:pPr>
            <w:r w:rsidRPr="002643F0">
              <w:rPr>
                <w:sz w:val="16"/>
                <w:szCs w:val="16"/>
              </w:rPr>
              <w:t xml:space="preserve">Bax, S. (2013). The cognitive processing of candidates during reading tests: Evidence from eye-tracking. </w:t>
            </w:r>
            <w:r w:rsidRPr="008A10DD">
              <w:rPr>
                <w:sz w:val="16"/>
                <w:szCs w:val="16"/>
              </w:rPr>
              <w:t>Language Testing. https://doi.org/10.1177/0265532212473244</w:t>
            </w:r>
          </w:p>
        </w:tc>
        <w:tc>
          <w:tcPr>
            <w:tcW w:w="1705" w:type="dxa"/>
            <w:hideMark/>
          </w:tcPr>
          <w:p w14:paraId="1C072E43"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6BB8BEAE" w14:textId="77777777" w:rsidTr="00B91F08">
        <w:trPr>
          <w:trHeight w:val="20"/>
        </w:trPr>
        <w:tc>
          <w:tcPr>
            <w:tcW w:w="6799" w:type="dxa"/>
            <w:hideMark/>
          </w:tcPr>
          <w:p w14:paraId="74691B56" w14:textId="77777777" w:rsidR="00CA1C92" w:rsidRPr="002643F0" w:rsidRDefault="00CA1C92" w:rsidP="00B91F08">
            <w:pPr>
              <w:spacing w:after="160" w:line="259" w:lineRule="auto"/>
              <w:rPr>
                <w:sz w:val="16"/>
                <w:szCs w:val="16"/>
              </w:rPr>
            </w:pPr>
            <w:r w:rsidRPr="002643F0">
              <w:rPr>
                <w:sz w:val="16"/>
                <w:szCs w:val="16"/>
              </w:rPr>
              <w:t>Beavis, C. (2014). Games as text, games as action: Video games in the english classroom. Journal of Adolescent and Adult Literacy, 57(6), 433–439. https://doi.org/10.1002/jaal.275</w:t>
            </w:r>
          </w:p>
        </w:tc>
        <w:tc>
          <w:tcPr>
            <w:tcW w:w="1705" w:type="dxa"/>
            <w:hideMark/>
          </w:tcPr>
          <w:p w14:paraId="7F4A9811"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E30318" w14:paraId="25C953D9" w14:textId="77777777" w:rsidTr="00B91F08">
        <w:trPr>
          <w:trHeight w:val="20"/>
        </w:trPr>
        <w:tc>
          <w:tcPr>
            <w:tcW w:w="6799" w:type="dxa"/>
            <w:hideMark/>
          </w:tcPr>
          <w:p w14:paraId="297818D1" w14:textId="77777777" w:rsidR="00CA1C92" w:rsidRPr="002643F0" w:rsidRDefault="00CA1C92" w:rsidP="00B91F08">
            <w:pPr>
              <w:spacing w:after="160" w:line="259" w:lineRule="auto"/>
              <w:rPr>
                <w:sz w:val="16"/>
                <w:szCs w:val="16"/>
              </w:rPr>
            </w:pPr>
            <w:r w:rsidRPr="002643F0">
              <w:rPr>
                <w:sz w:val="16"/>
                <w:szCs w:val="16"/>
              </w:rPr>
              <w:t>Bederson, B. B., Quinn, A., &amp; Druin, A. (2009). Designing the reading experience for scanned multi-lingual picture books on mobile phones. En 2009 ACM/IEEE Joint Conference on Digital Libraries, JCDL’09 (pp. 305-308). University of Maryland Human, Computer Interaction Lab, United States. https://doi.org/10.1145/1555400.1555450</w:t>
            </w:r>
          </w:p>
        </w:tc>
        <w:tc>
          <w:tcPr>
            <w:tcW w:w="1705" w:type="dxa"/>
            <w:hideMark/>
          </w:tcPr>
          <w:p w14:paraId="7F5CCA49"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443CE809" w14:textId="77777777" w:rsidTr="00B91F08">
        <w:trPr>
          <w:trHeight w:val="20"/>
        </w:trPr>
        <w:tc>
          <w:tcPr>
            <w:tcW w:w="6799" w:type="dxa"/>
            <w:hideMark/>
          </w:tcPr>
          <w:p w14:paraId="37A27317" w14:textId="77777777" w:rsidR="00CA1C92" w:rsidRPr="002643F0" w:rsidRDefault="00CA1C92" w:rsidP="00B91F08">
            <w:pPr>
              <w:spacing w:after="160" w:line="259" w:lineRule="auto"/>
              <w:rPr>
                <w:sz w:val="16"/>
                <w:szCs w:val="16"/>
              </w:rPr>
            </w:pPr>
            <w:r w:rsidRPr="002643F0">
              <w:rPr>
                <w:sz w:val="16"/>
                <w:szCs w:val="16"/>
              </w:rPr>
              <w:lastRenderedPageBreak/>
              <w:t>Beer, W., &amp; Wagner, A. (2011). Smart books. In Proceedings of the 9th International Conference on Advances in Mobile Computing and Multimedia - MoMM ’11 (p. 218). Software Competence Center Hagenberg, Softwarepark 21, Hagenberg, Austria. https://doi.org/10.1145/2095697.2095740</w:t>
            </w:r>
          </w:p>
        </w:tc>
        <w:tc>
          <w:tcPr>
            <w:tcW w:w="1705" w:type="dxa"/>
            <w:hideMark/>
          </w:tcPr>
          <w:p w14:paraId="6E26093A"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0B199E56" w14:textId="77777777" w:rsidTr="00B91F08">
        <w:trPr>
          <w:trHeight w:val="20"/>
        </w:trPr>
        <w:tc>
          <w:tcPr>
            <w:tcW w:w="6799" w:type="dxa"/>
            <w:hideMark/>
          </w:tcPr>
          <w:p w14:paraId="6F9E85BF" w14:textId="77777777" w:rsidR="00CA1C92" w:rsidRPr="002643F0" w:rsidRDefault="00CA1C92" w:rsidP="00B91F08">
            <w:pPr>
              <w:spacing w:after="160" w:line="259" w:lineRule="auto"/>
              <w:rPr>
                <w:sz w:val="16"/>
                <w:szCs w:val="16"/>
              </w:rPr>
            </w:pPr>
            <w:r w:rsidRPr="00CA1C92">
              <w:rPr>
                <w:sz w:val="16"/>
                <w:szCs w:val="16"/>
                <w:lang w:val="es-ES"/>
              </w:rPr>
              <w:t xml:space="preserve">Belen, G. M. A., Cabonita, K. B. P., dela Pena, V. A., Dimakuta, H. A., Hoyle, F. G., &amp; Laviste, R. P. (2018). </w:t>
            </w:r>
            <w:r w:rsidRPr="002643F0">
              <w:rPr>
                <w:sz w:val="16"/>
                <w:szCs w:val="16"/>
              </w:rPr>
              <w:t>Tingog: Reading and Speech Application for Children with Repaired Cleft Palate. 2018 IEEE 10TH INTERNATIONAL CONFERENCE ON HUMANOID, NANOTECHNOLOGY, INFORMATION TECHNOLOGY, COMMUNICATION AND CONTROL, ENVIRONMENT AND MANAGEMENT (HNICEM).</w:t>
            </w:r>
          </w:p>
        </w:tc>
        <w:tc>
          <w:tcPr>
            <w:tcW w:w="1705" w:type="dxa"/>
            <w:hideMark/>
          </w:tcPr>
          <w:p w14:paraId="2F7DE07B"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CB34C0" w14:paraId="073D9AB8" w14:textId="77777777" w:rsidTr="00B91F08">
        <w:trPr>
          <w:trHeight w:val="20"/>
        </w:trPr>
        <w:tc>
          <w:tcPr>
            <w:tcW w:w="6799" w:type="dxa"/>
            <w:hideMark/>
          </w:tcPr>
          <w:p w14:paraId="70DBFFF0" w14:textId="77777777" w:rsidR="00CA1C92" w:rsidRPr="002643F0" w:rsidRDefault="00CA1C92" w:rsidP="00B91F08">
            <w:pPr>
              <w:spacing w:after="160" w:line="259" w:lineRule="auto"/>
              <w:rPr>
                <w:sz w:val="16"/>
                <w:szCs w:val="16"/>
              </w:rPr>
            </w:pPr>
            <w:r w:rsidRPr="00CA1C92">
              <w:rPr>
                <w:sz w:val="16"/>
                <w:szCs w:val="16"/>
                <w:lang w:val="es-ES"/>
              </w:rPr>
              <w:t xml:space="preserve">Belen, G. M. A., Cabonita, K. B. P., dela Pena, V. A., Dimakuta, H. A., Hoyle, F. G., &amp; Laviste, R. P. (2018). </w:t>
            </w:r>
            <w:r w:rsidRPr="002643F0">
              <w:rPr>
                <w:sz w:val="16"/>
                <w:szCs w:val="16"/>
              </w:rPr>
              <w:t>Tingog: Reading and Speech Application for Children with Repaired Cleft Palate. 2018 IEEE 10TH INTERNATIONAL CONFERENCE ON HUMANOID, NANOTECHNOLOGY, INFORMATION TECHNOLOGY, COMMUNICATION AND CONTROL, ENVIRONMENT AND MANAGEMENT (HNICEM).</w:t>
            </w:r>
          </w:p>
        </w:tc>
        <w:tc>
          <w:tcPr>
            <w:tcW w:w="1705" w:type="dxa"/>
            <w:hideMark/>
          </w:tcPr>
          <w:p w14:paraId="42F68AF4"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CB34C0" w14:paraId="10259888" w14:textId="77777777" w:rsidTr="00B91F08">
        <w:trPr>
          <w:trHeight w:val="20"/>
        </w:trPr>
        <w:tc>
          <w:tcPr>
            <w:tcW w:w="6799" w:type="dxa"/>
            <w:hideMark/>
          </w:tcPr>
          <w:p w14:paraId="616543C8" w14:textId="77777777" w:rsidR="00CA1C92" w:rsidRPr="002643F0" w:rsidRDefault="00CA1C92" w:rsidP="00B91F08">
            <w:pPr>
              <w:spacing w:after="160" w:line="259" w:lineRule="auto"/>
              <w:rPr>
                <w:sz w:val="16"/>
                <w:szCs w:val="16"/>
              </w:rPr>
            </w:pPr>
            <w:r w:rsidRPr="002643F0">
              <w:rPr>
                <w:sz w:val="16"/>
                <w:szCs w:val="16"/>
              </w:rPr>
              <w:t xml:space="preserve">Bellingham, H. S. (2014). the Integration of a Computer-Based Early Reading Program To Increase English Language </w:t>
            </w:r>
            <w:proofErr w:type="gramStart"/>
            <w:r w:rsidRPr="002643F0">
              <w:rPr>
                <w:sz w:val="16"/>
                <w:szCs w:val="16"/>
              </w:rPr>
              <w:t>Learners ’</w:t>
            </w:r>
            <w:proofErr w:type="gramEnd"/>
            <w:r w:rsidRPr="002643F0">
              <w:rPr>
                <w:sz w:val="16"/>
                <w:szCs w:val="16"/>
              </w:rPr>
              <w:t xml:space="preserve"> Literacy Skills. Teaching English with Technology, 14(1), 9–22. Retrieved from http://ezproxy.si.unav.es:2048/login?url=http://search.ebscohost.com/login.aspx?direct=true&amp;AuthType=ip,url&amp;db=eric&amp;AN=EJ1143396&amp;lang=es&amp;site=eds-live&amp;scope=site</w:t>
            </w:r>
          </w:p>
        </w:tc>
        <w:tc>
          <w:tcPr>
            <w:tcW w:w="1705" w:type="dxa"/>
            <w:hideMark/>
          </w:tcPr>
          <w:p w14:paraId="04E63FAE"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3C474D9B" w14:textId="77777777" w:rsidTr="00B91F08">
        <w:trPr>
          <w:trHeight w:val="20"/>
        </w:trPr>
        <w:tc>
          <w:tcPr>
            <w:tcW w:w="6799" w:type="dxa"/>
            <w:hideMark/>
          </w:tcPr>
          <w:p w14:paraId="0D59543A" w14:textId="77777777" w:rsidR="00CA1C92" w:rsidRPr="002643F0" w:rsidRDefault="00CA1C92" w:rsidP="00B91F08">
            <w:pPr>
              <w:spacing w:after="160" w:line="259" w:lineRule="auto"/>
              <w:rPr>
                <w:sz w:val="16"/>
                <w:szCs w:val="16"/>
              </w:rPr>
            </w:pPr>
            <w:r w:rsidRPr="002643F0">
              <w:rPr>
                <w:sz w:val="16"/>
                <w:szCs w:val="16"/>
              </w:rPr>
              <w:t>Belo, N. A. H., McKenney, S. E., &amp; Voogt, J. M. (2013). Towards a knowledge base for using ICT to foster early literacy development: A review study. Retrieved from http://ezproxy.si.unav.es:2048/login?url=http://search.ebscohost.com/login.aspx?direct=true&amp;AuthType=ip,url&amp;db=edsair&amp;AN=edsair.od.......233..e6687bdfa97c4490e79a389315ca7928&amp;lang=es&amp;site=eds-live&amp;scope=site</w:t>
            </w:r>
          </w:p>
        </w:tc>
        <w:tc>
          <w:tcPr>
            <w:tcW w:w="1705" w:type="dxa"/>
            <w:hideMark/>
          </w:tcPr>
          <w:p w14:paraId="3700FF1A"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CB34C0" w14:paraId="283FB710" w14:textId="77777777" w:rsidTr="00B91F08">
        <w:trPr>
          <w:trHeight w:val="20"/>
        </w:trPr>
        <w:tc>
          <w:tcPr>
            <w:tcW w:w="6799" w:type="dxa"/>
            <w:hideMark/>
          </w:tcPr>
          <w:p w14:paraId="1678FFE3" w14:textId="77777777" w:rsidR="00CA1C92" w:rsidRPr="008A10DD" w:rsidRDefault="00CA1C92" w:rsidP="00B91F08">
            <w:pPr>
              <w:spacing w:after="160" w:line="259" w:lineRule="auto"/>
              <w:rPr>
                <w:sz w:val="16"/>
                <w:szCs w:val="16"/>
              </w:rPr>
            </w:pPr>
            <w:r w:rsidRPr="002643F0">
              <w:rPr>
                <w:sz w:val="16"/>
                <w:szCs w:val="16"/>
              </w:rPr>
              <w:t xml:space="preserve">Belo, N., McKenney, S., Voogt, J., &amp; Bradley, B. (2016). Teacher knowledge for using technology to foster early literacy: A literature review. </w:t>
            </w:r>
            <w:r w:rsidRPr="008A10DD">
              <w:rPr>
                <w:sz w:val="16"/>
                <w:szCs w:val="16"/>
              </w:rPr>
              <w:t>Computers in Human Behavior, 60, 372-383. https://doi.org/10.1016/j.chb.2016.02.053</w:t>
            </w:r>
          </w:p>
        </w:tc>
        <w:tc>
          <w:tcPr>
            <w:tcW w:w="1705" w:type="dxa"/>
            <w:hideMark/>
          </w:tcPr>
          <w:p w14:paraId="3AFD735E"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CB34C0" w14:paraId="1834C6BF" w14:textId="77777777" w:rsidTr="00B91F08">
        <w:trPr>
          <w:trHeight w:val="20"/>
        </w:trPr>
        <w:tc>
          <w:tcPr>
            <w:tcW w:w="6799" w:type="dxa"/>
            <w:hideMark/>
          </w:tcPr>
          <w:p w14:paraId="2F5EB974" w14:textId="77777777" w:rsidR="00CA1C92" w:rsidRPr="002643F0" w:rsidRDefault="00CA1C92" w:rsidP="00B91F08">
            <w:pPr>
              <w:spacing w:after="160" w:line="259" w:lineRule="auto"/>
              <w:rPr>
                <w:sz w:val="16"/>
                <w:szCs w:val="16"/>
              </w:rPr>
            </w:pPr>
            <w:r w:rsidRPr="00CA1C92">
              <w:rPr>
                <w:sz w:val="16"/>
                <w:szCs w:val="16"/>
                <w:lang w:val="es-ES"/>
              </w:rPr>
              <w:t xml:space="preserve">Benalcazar Chicaiza, D., Barrera I, M., Paez Quinde, M. C., &amp; Pilamunga, M. E. (2019). </w:t>
            </w:r>
            <w:r w:rsidRPr="002643F0">
              <w:rPr>
                <w:sz w:val="16"/>
                <w:szCs w:val="16"/>
              </w:rPr>
              <w:t>M-Learning Didactic Strategy for Children Diagnosed with Dyslexia. In Antipova, T and Rocha, A (Ed.), DIGITAL SCIENCE (Vol. 850, pp. 143–149). https://doi.org/10.1007/978-3-030-02351-5_18</w:t>
            </w:r>
          </w:p>
        </w:tc>
        <w:tc>
          <w:tcPr>
            <w:tcW w:w="1705" w:type="dxa"/>
            <w:hideMark/>
          </w:tcPr>
          <w:p w14:paraId="5FFD6C68"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CB34C0" w14:paraId="073F371C" w14:textId="77777777" w:rsidTr="00B91F08">
        <w:trPr>
          <w:trHeight w:val="20"/>
        </w:trPr>
        <w:tc>
          <w:tcPr>
            <w:tcW w:w="6799" w:type="dxa"/>
            <w:hideMark/>
          </w:tcPr>
          <w:p w14:paraId="3BB9559E" w14:textId="77777777" w:rsidR="00CA1C92" w:rsidRPr="002643F0" w:rsidRDefault="00CA1C92" w:rsidP="00B91F08">
            <w:pPr>
              <w:spacing w:after="160" w:line="259" w:lineRule="auto"/>
              <w:rPr>
                <w:sz w:val="16"/>
                <w:szCs w:val="16"/>
              </w:rPr>
            </w:pPr>
            <w:r w:rsidRPr="00CA1C92">
              <w:rPr>
                <w:sz w:val="16"/>
                <w:szCs w:val="16"/>
                <w:lang w:val="es-ES"/>
              </w:rPr>
              <w:t xml:space="preserve">Benalcazar Chicaiza, D., Barrera I, M., Paez Quinde, M. C., &amp; Pilamunga, M. E. (2019). </w:t>
            </w:r>
            <w:r w:rsidRPr="002643F0">
              <w:rPr>
                <w:sz w:val="16"/>
                <w:szCs w:val="16"/>
              </w:rPr>
              <w:t>M-Learning Didactic Strategy for Children Diagnosed with Dyslexia. In Antipova, T and Rocha, A (Ed.), DIGITAL SCIENCE (Vol. 850, pp. 143–149). https://doi.org/10.1007/978-3-030-02351-5_18</w:t>
            </w:r>
          </w:p>
        </w:tc>
        <w:tc>
          <w:tcPr>
            <w:tcW w:w="1705" w:type="dxa"/>
            <w:hideMark/>
          </w:tcPr>
          <w:p w14:paraId="50166C22"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CB34C0" w14:paraId="3D5BB2B0" w14:textId="77777777" w:rsidTr="00B91F08">
        <w:trPr>
          <w:trHeight w:val="20"/>
        </w:trPr>
        <w:tc>
          <w:tcPr>
            <w:tcW w:w="6799" w:type="dxa"/>
            <w:hideMark/>
          </w:tcPr>
          <w:p w14:paraId="1F31F016" w14:textId="77777777" w:rsidR="00CA1C92" w:rsidRPr="002643F0" w:rsidRDefault="00CA1C92" w:rsidP="00B91F08">
            <w:pPr>
              <w:spacing w:after="160" w:line="259" w:lineRule="auto"/>
              <w:rPr>
                <w:sz w:val="16"/>
                <w:szCs w:val="16"/>
              </w:rPr>
            </w:pPr>
            <w:r w:rsidRPr="002643F0">
              <w:rPr>
                <w:sz w:val="16"/>
                <w:szCs w:val="16"/>
              </w:rPr>
              <w:t>Bengoechea, J. I. I. (2009). Videogames and education: A first empirical research in the basque country. In Pivec, M (Ed.), Proceedings of the European Conference on Games-based Learning (Vol. 2009-Janua, pp. 195–201). Retrieved from https://www.scopus.com/inward/record.uri?eid=2-s2.0-79959441572&amp;partnerID=40&amp;md5=4e63d8bc79297a2e551b9ea43e270948</w:t>
            </w:r>
          </w:p>
        </w:tc>
        <w:tc>
          <w:tcPr>
            <w:tcW w:w="1705" w:type="dxa"/>
            <w:hideMark/>
          </w:tcPr>
          <w:p w14:paraId="59D43756"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E30318" w14:paraId="78A0AD69" w14:textId="77777777" w:rsidTr="00B91F08">
        <w:trPr>
          <w:trHeight w:val="20"/>
        </w:trPr>
        <w:tc>
          <w:tcPr>
            <w:tcW w:w="6799" w:type="dxa"/>
            <w:hideMark/>
          </w:tcPr>
          <w:p w14:paraId="01E2D89E" w14:textId="77777777" w:rsidR="00CA1C92" w:rsidRPr="002643F0" w:rsidRDefault="00CA1C92" w:rsidP="00B91F08">
            <w:pPr>
              <w:spacing w:after="160" w:line="259" w:lineRule="auto"/>
              <w:rPr>
                <w:sz w:val="16"/>
                <w:szCs w:val="16"/>
              </w:rPr>
            </w:pPr>
            <w:r w:rsidRPr="00CA1C92">
              <w:rPr>
                <w:sz w:val="16"/>
                <w:szCs w:val="16"/>
                <w:lang w:val="es-ES"/>
              </w:rPr>
              <w:t xml:space="preserve">Benmarrakchi, F. E., El Kafi, J., &amp; Elhore, A. (2017). </w:t>
            </w:r>
            <w:r w:rsidRPr="002643F0">
              <w:rPr>
                <w:sz w:val="16"/>
                <w:szCs w:val="16"/>
              </w:rPr>
              <w:t>User Modeling Approach for Dyslexic Students in Virtual Learning Environments. International Journal of Cloud Applications and Computing, 7(2, 2, SI), 1-9. https://doi.org/10.4018/IJCAC.2017040101</w:t>
            </w:r>
          </w:p>
        </w:tc>
        <w:tc>
          <w:tcPr>
            <w:tcW w:w="1705" w:type="dxa"/>
            <w:hideMark/>
          </w:tcPr>
          <w:p w14:paraId="769CCE3B"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1D264D5F" w14:textId="77777777" w:rsidTr="00B91F08">
        <w:trPr>
          <w:trHeight w:val="20"/>
        </w:trPr>
        <w:tc>
          <w:tcPr>
            <w:tcW w:w="6799" w:type="dxa"/>
            <w:hideMark/>
          </w:tcPr>
          <w:p w14:paraId="47298F5A" w14:textId="77777777" w:rsidR="00CA1C92" w:rsidRPr="002643F0" w:rsidRDefault="00CA1C92" w:rsidP="00B91F08">
            <w:pPr>
              <w:spacing w:after="160" w:line="259" w:lineRule="auto"/>
              <w:rPr>
                <w:sz w:val="16"/>
                <w:szCs w:val="16"/>
              </w:rPr>
            </w:pPr>
            <w:r w:rsidRPr="00CA1C92">
              <w:rPr>
                <w:sz w:val="16"/>
                <w:szCs w:val="16"/>
                <w:lang w:val="es-ES"/>
              </w:rPr>
              <w:t xml:space="preserve">Benmarrakchi, F. E., El Kafi, J., &amp; Elhore, A. (2017). </w:t>
            </w:r>
            <w:r w:rsidRPr="002643F0">
              <w:rPr>
                <w:sz w:val="16"/>
                <w:szCs w:val="16"/>
              </w:rPr>
              <w:t>User Modeling Approach for Dyslexic Students in Virtual Learning Environments. INTERNATIONAL JOURNAL OF CLOUD APPLICATIONS AND COMPUTING, 7(2, 2, SI), 1–9. https://doi.org/10.4018/IJCAC.2017040101</w:t>
            </w:r>
          </w:p>
        </w:tc>
        <w:tc>
          <w:tcPr>
            <w:tcW w:w="1705" w:type="dxa"/>
            <w:hideMark/>
          </w:tcPr>
          <w:p w14:paraId="206D536D"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4AB28341" w14:textId="77777777" w:rsidTr="00B91F08">
        <w:trPr>
          <w:trHeight w:val="20"/>
        </w:trPr>
        <w:tc>
          <w:tcPr>
            <w:tcW w:w="6799" w:type="dxa"/>
            <w:hideMark/>
          </w:tcPr>
          <w:p w14:paraId="61730802" w14:textId="77777777" w:rsidR="00CA1C92" w:rsidRPr="002643F0" w:rsidRDefault="00CA1C92" w:rsidP="00B91F08">
            <w:pPr>
              <w:spacing w:after="160" w:line="259" w:lineRule="auto"/>
              <w:rPr>
                <w:sz w:val="16"/>
                <w:szCs w:val="16"/>
              </w:rPr>
            </w:pPr>
            <w:r w:rsidRPr="002643F0">
              <w:rPr>
                <w:sz w:val="16"/>
                <w:szCs w:val="16"/>
              </w:rPr>
              <w:t xml:space="preserve">Berger, R., &amp; McDougall, J. (2012). Digital Transformations: Games </w:t>
            </w:r>
            <w:proofErr w:type="gramStart"/>
            <w:r w:rsidRPr="002643F0">
              <w:rPr>
                <w:sz w:val="16"/>
                <w:szCs w:val="16"/>
              </w:rPr>
              <w:t>As</w:t>
            </w:r>
            <w:proofErr w:type="gramEnd"/>
            <w:r w:rsidRPr="002643F0">
              <w:rPr>
                <w:sz w:val="16"/>
                <w:szCs w:val="16"/>
              </w:rPr>
              <w:t xml:space="preserve"> (Authorless) Novels in the English Literature Curriculum. En Chova, LG and Martinez, AL and Torres, IC (Ed.), 5Th International Conference of Education, Research and Innovation (Iceri 2012) (pp. 817-823).</w:t>
            </w:r>
          </w:p>
        </w:tc>
        <w:tc>
          <w:tcPr>
            <w:tcW w:w="1705" w:type="dxa"/>
            <w:hideMark/>
          </w:tcPr>
          <w:p w14:paraId="15070E0B"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E30318" w14:paraId="262DA67F" w14:textId="77777777" w:rsidTr="00B91F08">
        <w:trPr>
          <w:trHeight w:val="20"/>
        </w:trPr>
        <w:tc>
          <w:tcPr>
            <w:tcW w:w="6799" w:type="dxa"/>
            <w:hideMark/>
          </w:tcPr>
          <w:p w14:paraId="3D62247D" w14:textId="77777777" w:rsidR="00CA1C92" w:rsidRPr="008A10DD" w:rsidRDefault="00CA1C92" w:rsidP="00B91F08">
            <w:pPr>
              <w:spacing w:after="160" w:line="259" w:lineRule="auto"/>
              <w:rPr>
                <w:sz w:val="16"/>
                <w:szCs w:val="16"/>
              </w:rPr>
            </w:pPr>
            <w:r w:rsidRPr="002643F0">
              <w:rPr>
                <w:sz w:val="16"/>
                <w:szCs w:val="16"/>
              </w:rPr>
              <w:lastRenderedPageBreak/>
              <w:t xml:space="preserve">Berger, R., &amp; Mcdougall, J. (2013). Reading videogames as (authorless) literature. </w:t>
            </w:r>
            <w:r w:rsidRPr="008A10DD">
              <w:rPr>
                <w:sz w:val="16"/>
                <w:szCs w:val="16"/>
              </w:rPr>
              <w:t>Literacy. https://doi.org/10.1111/lit.12004</w:t>
            </w:r>
          </w:p>
        </w:tc>
        <w:tc>
          <w:tcPr>
            <w:tcW w:w="1705" w:type="dxa"/>
            <w:hideMark/>
          </w:tcPr>
          <w:p w14:paraId="791E9B02" w14:textId="77777777" w:rsidR="00CA1C92" w:rsidRPr="002643F0" w:rsidRDefault="00CA1C92" w:rsidP="00B91F08">
            <w:pPr>
              <w:spacing w:after="160" w:line="259" w:lineRule="auto"/>
              <w:rPr>
                <w:sz w:val="16"/>
                <w:szCs w:val="16"/>
              </w:rPr>
            </w:pPr>
            <w:r w:rsidRPr="002643F0">
              <w:rPr>
                <w:sz w:val="16"/>
                <w:szCs w:val="16"/>
              </w:rPr>
              <w:t>5. Technology but it is not neither a training or reading-related</w:t>
            </w:r>
          </w:p>
        </w:tc>
      </w:tr>
      <w:tr w:rsidR="00CA1C92" w:rsidRPr="00CB34C0" w14:paraId="351563D7" w14:textId="77777777" w:rsidTr="00B91F08">
        <w:trPr>
          <w:trHeight w:val="20"/>
        </w:trPr>
        <w:tc>
          <w:tcPr>
            <w:tcW w:w="6799" w:type="dxa"/>
            <w:hideMark/>
          </w:tcPr>
          <w:p w14:paraId="405918E6" w14:textId="77777777" w:rsidR="00CA1C92" w:rsidRPr="008A10DD" w:rsidRDefault="00CA1C92" w:rsidP="00B91F08">
            <w:pPr>
              <w:spacing w:after="160" w:line="259" w:lineRule="auto"/>
              <w:rPr>
                <w:sz w:val="16"/>
                <w:szCs w:val="16"/>
              </w:rPr>
            </w:pPr>
            <w:r w:rsidRPr="002643F0">
              <w:rPr>
                <w:sz w:val="16"/>
                <w:szCs w:val="16"/>
              </w:rPr>
              <w:t xml:space="preserve">Berkowitz, T., Schaeffer, M. W., Rozek, C. S., Maloney, E. A., Levine, S. C., &amp; Beilock, S. L. (2016). Response to Comment on «Math at home adds up to achievement in school». </w:t>
            </w:r>
            <w:r w:rsidRPr="008A10DD">
              <w:rPr>
                <w:sz w:val="16"/>
                <w:szCs w:val="16"/>
              </w:rPr>
              <w:t>Science, 351(6278), 1161-1161. https://doi.org/10.1126/science.aad8555</w:t>
            </w:r>
          </w:p>
        </w:tc>
        <w:tc>
          <w:tcPr>
            <w:tcW w:w="1705" w:type="dxa"/>
            <w:hideMark/>
          </w:tcPr>
          <w:p w14:paraId="351D0353"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CB34C0" w14:paraId="6A0C7844" w14:textId="77777777" w:rsidTr="00B91F08">
        <w:trPr>
          <w:trHeight w:val="20"/>
        </w:trPr>
        <w:tc>
          <w:tcPr>
            <w:tcW w:w="6799" w:type="dxa"/>
            <w:hideMark/>
          </w:tcPr>
          <w:p w14:paraId="10A3FD09" w14:textId="77777777" w:rsidR="00CA1C92" w:rsidRPr="002643F0" w:rsidRDefault="00CA1C92" w:rsidP="00B91F08">
            <w:pPr>
              <w:spacing w:after="160" w:line="259" w:lineRule="auto"/>
              <w:rPr>
                <w:sz w:val="16"/>
                <w:szCs w:val="16"/>
              </w:rPr>
            </w:pPr>
            <w:r w:rsidRPr="00CA1C92">
              <w:rPr>
                <w:sz w:val="16"/>
                <w:szCs w:val="16"/>
                <w:lang w:val="es-ES"/>
              </w:rPr>
              <w:t xml:space="preserve">Bertumen, E., Antonio Albornoz, C., Rae Canero, D., Manalo, J., &amp; Ramos, A. (2017). </w:t>
            </w:r>
            <w:r w:rsidRPr="002643F0">
              <w:rPr>
                <w:sz w:val="16"/>
                <w:szCs w:val="16"/>
              </w:rPr>
              <w:t>FLIPPINO: A MOBILE APPLICATION ON READING FOR THE DYSLEXIC STUDENTS OF WORDLAB. In Chova, LG and Martinez, AL and Torres, IC (Ed.), 9TH INTERNATIONAL CONFERENCE ON EDUCATION AND NEW LEARNING TECHNOLOGIES (EDULEARN17) (pp. 8117–8126).</w:t>
            </w:r>
          </w:p>
        </w:tc>
        <w:tc>
          <w:tcPr>
            <w:tcW w:w="1705" w:type="dxa"/>
            <w:hideMark/>
          </w:tcPr>
          <w:p w14:paraId="7E2EF225" w14:textId="77777777" w:rsidR="00CA1C92" w:rsidRPr="002643F0" w:rsidRDefault="00CA1C92" w:rsidP="00B91F08">
            <w:pPr>
              <w:spacing w:after="160" w:line="259" w:lineRule="auto"/>
              <w:rPr>
                <w:sz w:val="16"/>
                <w:szCs w:val="16"/>
              </w:rPr>
            </w:pPr>
            <w:r w:rsidRPr="002643F0">
              <w:rPr>
                <w:sz w:val="16"/>
                <w:szCs w:val="16"/>
              </w:rPr>
              <w:t>7. Technological reading training that do not fulfill methods requirements</w:t>
            </w:r>
          </w:p>
        </w:tc>
      </w:tr>
      <w:tr w:rsidR="00CA1C92" w:rsidRPr="00CB34C0" w14:paraId="274F3ADA" w14:textId="77777777" w:rsidTr="00B91F08">
        <w:trPr>
          <w:trHeight w:val="20"/>
        </w:trPr>
        <w:tc>
          <w:tcPr>
            <w:tcW w:w="6799" w:type="dxa"/>
            <w:hideMark/>
          </w:tcPr>
          <w:p w14:paraId="7B6EA83C" w14:textId="77777777" w:rsidR="00CA1C92" w:rsidRPr="002643F0" w:rsidRDefault="00CA1C92" w:rsidP="00B91F08">
            <w:pPr>
              <w:spacing w:after="160" w:line="259" w:lineRule="auto"/>
              <w:rPr>
                <w:sz w:val="16"/>
                <w:szCs w:val="16"/>
              </w:rPr>
            </w:pPr>
            <w:r w:rsidRPr="00CA1C92">
              <w:rPr>
                <w:sz w:val="16"/>
                <w:szCs w:val="16"/>
                <w:lang w:val="es-ES"/>
              </w:rPr>
              <w:t xml:space="preserve">Besoain, F., Perez-Navarro, A., Caylà, J. A., Aviñó, C. J., &amp; de Olalla, P. G. (2015). </w:t>
            </w:r>
            <w:r w:rsidRPr="002643F0">
              <w:rPr>
                <w:sz w:val="16"/>
                <w:szCs w:val="16"/>
              </w:rPr>
              <w:t>Prevention of sexually transmitted infections using mobile devices and ubiquitous computing. International Journal of Health Geographics, 14(1), 18. https://doi.org/10.1186/s12942-015-0010-z</w:t>
            </w:r>
          </w:p>
        </w:tc>
        <w:tc>
          <w:tcPr>
            <w:tcW w:w="1705" w:type="dxa"/>
            <w:hideMark/>
          </w:tcPr>
          <w:p w14:paraId="5F38F656"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CB34C0" w14:paraId="2C9500FC" w14:textId="77777777" w:rsidTr="00B91F08">
        <w:trPr>
          <w:trHeight w:val="20"/>
        </w:trPr>
        <w:tc>
          <w:tcPr>
            <w:tcW w:w="6799" w:type="dxa"/>
            <w:hideMark/>
          </w:tcPr>
          <w:p w14:paraId="25918F78" w14:textId="77777777" w:rsidR="00CA1C92" w:rsidRPr="002643F0" w:rsidRDefault="00CA1C92" w:rsidP="00B91F08">
            <w:pPr>
              <w:spacing w:after="160" w:line="259" w:lineRule="auto"/>
              <w:rPr>
                <w:sz w:val="16"/>
                <w:szCs w:val="16"/>
              </w:rPr>
            </w:pPr>
            <w:r w:rsidRPr="002643F0">
              <w:rPr>
                <w:sz w:val="16"/>
                <w:szCs w:val="16"/>
              </w:rPr>
              <w:t>Biersdorfer, J. D. (2017, May 14). Serial Fiction on Tap. New York Times Book Review. Retrieved from http://ezproxy.si.unav.es:2048/login?url=http://search.ebscohost.com/login.aspx?direct=true&amp;AuthType=ip,url&amp;db=asx&amp;AN=123036385&amp;lang=es&amp;site=eds-live&amp;scope=site</w:t>
            </w:r>
          </w:p>
        </w:tc>
        <w:tc>
          <w:tcPr>
            <w:tcW w:w="1705" w:type="dxa"/>
            <w:hideMark/>
          </w:tcPr>
          <w:p w14:paraId="5C39B300"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CB34C0" w14:paraId="70D4FEEF" w14:textId="77777777" w:rsidTr="00B91F08">
        <w:trPr>
          <w:trHeight w:val="20"/>
        </w:trPr>
        <w:tc>
          <w:tcPr>
            <w:tcW w:w="6799" w:type="dxa"/>
            <w:hideMark/>
          </w:tcPr>
          <w:p w14:paraId="6B53924B" w14:textId="77777777" w:rsidR="00CA1C92" w:rsidRPr="002643F0" w:rsidRDefault="00CA1C92" w:rsidP="00B91F08">
            <w:pPr>
              <w:spacing w:after="160" w:line="259" w:lineRule="auto"/>
              <w:rPr>
                <w:sz w:val="16"/>
                <w:szCs w:val="16"/>
              </w:rPr>
            </w:pPr>
            <w:r w:rsidRPr="00CA1C92">
              <w:rPr>
                <w:sz w:val="16"/>
                <w:szCs w:val="16"/>
                <w:lang w:val="es-ES"/>
              </w:rPr>
              <w:t xml:space="preserve">Bigotte, E., Vasconcelos, V., Pires, S., &amp; Fonseca, T. (2016). </w:t>
            </w:r>
            <w:r w:rsidRPr="002643F0">
              <w:rPr>
                <w:sz w:val="16"/>
                <w:szCs w:val="16"/>
              </w:rPr>
              <w:t>Executive function assessment in Parkinson’s disease patients using mobile devices. In R. A., R. L.P., C. M.P., G. R., &amp; S. O.S. (Eds.), 11th Iberian Conference on Information Systems and Technologies, CISTI 2016 (Vol. 2016-July). Coimbra Institute of Engineering, Polytechnic Institute of Coimbra, CASPAE, Coimbra, Portugal: IEEE Computer Society. https://doi.org/10.1109/CISTI.2016.7521474</w:t>
            </w:r>
          </w:p>
        </w:tc>
        <w:tc>
          <w:tcPr>
            <w:tcW w:w="1705" w:type="dxa"/>
            <w:hideMark/>
          </w:tcPr>
          <w:p w14:paraId="002043C8"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E30318" w14:paraId="6B453714" w14:textId="77777777" w:rsidTr="00B91F08">
        <w:trPr>
          <w:trHeight w:val="20"/>
        </w:trPr>
        <w:tc>
          <w:tcPr>
            <w:tcW w:w="6799" w:type="dxa"/>
            <w:hideMark/>
          </w:tcPr>
          <w:p w14:paraId="36450845" w14:textId="77777777" w:rsidR="00CA1C92" w:rsidRPr="008A10DD" w:rsidRDefault="00CA1C92" w:rsidP="00B91F08">
            <w:pPr>
              <w:spacing w:after="160" w:line="259" w:lineRule="auto"/>
              <w:rPr>
                <w:sz w:val="16"/>
                <w:szCs w:val="16"/>
              </w:rPr>
            </w:pPr>
            <w:r w:rsidRPr="002643F0">
              <w:rPr>
                <w:sz w:val="16"/>
                <w:szCs w:val="16"/>
              </w:rPr>
              <w:t xml:space="preserve">Bippert, K., &amp; Harmon, J. (2017). Middle School Teachers’ Perceptions of Computer-Assisted Reading Intervention Programs. </w:t>
            </w:r>
            <w:r w:rsidRPr="008A10DD">
              <w:rPr>
                <w:sz w:val="16"/>
                <w:szCs w:val="16"/>
              </w:rPr>
              <w:t>Reading Psychology. ProQuest Information &amp; Learning, US. https://doi.org/10.1080/02702711.2016.1245691</w:t>
            </w:r>
          </w:p>
        </w:tc>
        <w:tc>
          <w:tcPr>
            <w:tcW w:w="1705" w:type="dxa"/>
            <w:hideMark/>
          </w:tcPr>
          <w:p w14:paraId="115B0115"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07F054A3" w14:textId="77777777" w:rsidTr="00B91F08">
        <w:trPr>
          <w:trHeight w:val="20"/>
        </w:trPr>
        <w:tc>
          <w:tcPr>
            <w:tcW w:w="6799" w:type="dxa"/>
            <w:hideMark/>
          </w:tcPr>
          <w:p w14:paraId="595ED9CC" w14:textId="77777777" w:rsidR="00CA1C92" w:rsidRPr="00CA1C92" w:rsidRDefault="00CA1C92" w:rsidP="00B91F08">
            <w:pPr>
              <w:spacing w:after="160" w:line="259" w:lineRule="auto"/>
              <w:rPr>
                <w:sz w:val="16"/>
                <w:szCs w:val="16"/>
                <w:lang w:val="es-ES"/>
              </w:rPr>
            </w:pPr>
            <w:r w:rsidRPr="002643F0">
              <w:rPr>
                <w:sz w:val="16"/>
                <w:szCs w:val="16"/>
              </w:rPr>
              <w:t xml:space="preserve">Bittencourt, T., Savino, J., Fernandes, H., &amp; Rebello, L. H. B. (2016). Mobile device development and its contribution to the treatment of young dyslexic Brazilian children. </w:t>
            </w:r>
            <w:proofErr w:type="gramStart"/>
            <w:r w:rsidRPr="002643F0">
              <w:rPr>
                <w:sz w:val="16"/>
                <w:szCs w:val="16"/>
              </w:rPr>
              <w:t>( di</w:t>
            </w:r>
            <w:proofErr w:type="gramEnd"/>
            <w:r w:rsidRPr="002643F0">
              <w:rPr>
                <w:sz w:val="16"/>
                <w:szCs w:val="16"/>
              </w:rPr>
              <w:t xml:space="preserve"> B. G. &amp; K. P., Eds.), Advances in Intelligent Systems and Computing. </w:t>
            </w:r>
            <w:r w:rsidRPr="00CA1C92">
              <w:rPr>
                <w:sz w:val="16"/>
                <w:szCs w:val="16"/>
                <w:lang w:val="es-ES"/>
              </w:rPr>
              <w:t>Universidade Federal Fluminense, GDI, TDT, Escola de Engenharia, Passos da Pátria 156, Bloco D, Sala 201, Niterói, RJ, Brazil: Springer Verlag. https://doi.org/10.1007/978-3-319-41962-6_30</w:t>
            </w:r>
          </w:p>
        </w:tc>
        <w:tc>
          <w:tcPr>
            <w:tcW w:w="1705" w:type="dxa"/>
            <w:hideMark/>
          </w:tcPr>
          <w:p w14:paraId="26D657BA" w14:textId="77777777" w:rsidR="00CA1C92" w:rsidRPr="002643F0" w:rsidRDefault="00CA1C92" w:rsidP="00B91F08">
            <w:pPr>
              <w:spacing w:after="160" w:line="259" w:lineRule="auto"/>
              <w:rPr>
                <w:sz w:val="16"/>
                <w:szCs w:val="16"/>
              </w:rPr>
            </w:pPr>
            <w:r w:rsidRPr="002643F0">
              <w:rPr>
                <w:sz w:val="16"/>
                <w:szCs w:val="16"/>
              </w:rPr>
              <w:t>7. Technological reading training that do not fulfill methods requirements</w:t>
            </w:r>
          </w:p>
        </w:tc>
      </w:tr>
      <w:tr w:rsidR="00CA1C92" w:rsidRPr="00CB34C0" w14:paraId="4840DA42" w14:textId="77777777" w:rsidTr="00B91F08">
        <w:trPr>
          <w:trHeight w:val="20"/>
        </w:trPr>
        <w:tc>
          <w:tcPr>
            <w:tcW w:w="6799" w:type="dxa"/>
            <w:hideMark/>
          </w:tcPr>
          <w:p w14:paraId="29EBB16E" w14:textId="77777777" w:rsidR="00CA1C92" w:rsidRPr="008A10DD" w:rsidRDefault="00CA1C92" w:rsidP="00B91F08">
            <w:pPr>
              <w:spacing w:after="160" w:line="259" w:lineRule="auto"/>
              <w:rPr>
                <w:sz w:val="16"/>
                <w:szCs w:val="16"/>
              </w:rPr>
            </w:pPr>
            <w:r w:rsidRPr="002643F0">
              <w:rPr>
                <w:sz w:val="16"/>
                <w:szCs w:val="16"/>
              </w:rPr>
              <w:t xml:space="preserve">Björn, P. M., &amp; Leppänen, P. H. T. (2013). Accelerating decoding-related skills in poor readers learning a foreign language: A computer-based intervention. </w:t>
            </w:r>
            <w:r w:rsidRPr="008A10DD">
              <w:rPr>
                <w:sz w:val="16"/>
                <w:szCs w:val="16"/>
              </w:rPr>
              <w:t>Educational Psychology. https://doi.org/10.1080/01443410.2013.797336</w:t>
            </w:r>
          </w:p>
        </w:tc>
        <w:tc>
          <w:tcPr>
            <w:tcW w:w="1705" w:type="dxa"/>
            <w:hideMark/>
          </w:tcPr>
          <w:p w14:paraId="520295FD"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2EABD70A" w14:textId="77777777" w:rsidTr="00B91F08">
        <w:trPr>
          <w:trHeight w:val="20"/>
        </w:trPr>
        <w:tc>
          <w:tcPr>
            <w:tcW w:w="6799" w:type="dxa"/>
            <w:hideMark/>
          </w:tcPr>
          <w:p w14:paraId="7B01FD86" w14:textId="77777777" w:rsidR="00CA1C92" w:rsidRPr="008A10DD" w:rsidRDefault="00CA1C92" w:rsidP="00B91F08">
            <w:pPr>
              <w:spacing w:after="160" w:line="259" w:lineRule="auto"/>
              <w:rPr>
                <w:sz w:val="16"/>
                <w:szCs w:val="16"/>
              </w:rPr>
            </w:pPr>
            <w:r w:rsidRPr="002643F0">
              <w:rPr>
                <w:sz w:val="16"/>
                <w:szCs w:val="16"/>
              </w:rPr>
              <w:t xml:space="preserve">Black, M. P., Skinner, C. H., Forbes, B. E., McCurdy, M., Coleman, M. B., Davis, K., &amp; Gettelfinger, M. (2016). Cumulative Instructional Time and Relative Effectiveness Conclusions: Extending Research on Response Intervals, Learning, and Measurement Scale. </w:t>
            </w:r>
            <w:r w:rsidRPr="008A10DD">
              <w:rPr>
                <w:sz w:val="16"/>
                <w:szCs w:val="16"/>
              </w:rPr>
              <w:t>Behavior Analysis in Practice, 9(1), 58–62. https://doi.org/10.1007/s40617-016-0114-3</w:t>
            </w:r>
          </w:p>
        </w:tc>
        <w:tc>
          <w:tcPr>
            <w:tcW w:w="1705" w:type="dxa"/>
            <w:hideMark/>
          </w:tcPr>
          <w:p w14:paraId="1667FEEF" w14:textId="77777777" w:rsidR="00CA1C92" w:rsidRPr="002643F0" w:rsidRDefault="00CA1C92" w:rsidP="00B91F08">
            <w:pPr>
              <w:spacing w:after="160" w:line="259" w:lineRule="auto"/>
              <w:rPr>
                <w:sz w:val="16"/>
                <w:szCs w:val="16"/>
              </w:rPr>
            </w:pPr>
            <w:r w:rsidRPr="002643F0">
              <w:rPr>
                <w:sz w:val="16"/>
                <w:szCs w:val="16"/>
              </w:rPr>
              <w:t>8. Training oriented to special population (other than dyslexia)</w:t>
            </w:r>
          </w:p>
        </w:tc>
      </w:tr>
      <w:tr w:rsidR="00CA1C92" w:rsidRPr="00E30318" w14:paraId="7FB89992" w14:textId="77777777" w:rsidTr="00B91F08">
        <w:trPr>
          <w:trHeight w:val="20"/>
        </w:trPr>
        <w:tc>
          <w:tcPr>
            <w:tcW w:w="6799" w:type="dxa"/>
            <w:hideMark/>
          </w:tcPr>
          <w:p w14:paraId="116567AA" w14:textId="77777777" w:rsidR="00CA1C92" w:rsidRPr="002643F0" w:rsidRDefault="00CA1C92" w:rsidP="00B91F08">
            <w:pPr>
              <w:spacing w:after="160" w:line="259" w:lineRule="auto"/>
              <w:rPr>
                <w:sz w:val="16"/>
                <w:szCs w:val="16"/>
              </w:rPr>
            </w:pPr>
            <w:r w:rsidRPr="002643F0">
              <w:rPr>
                <w:sz w:val="16"/>
                <w:szCs w:val="16"/>
              </w:rPr>
              <w:t>Blakesley, E. (2015). Reading the Fine Print. Journal of Academic Librarianship, 41(6), 711. https://doi.org/10.1016/j.acalib.2015.10.010</w:t>
            </w:r>
          </w:p>
        </w:tc>
        <w:tc>
          <w:tcPr>
            <w:tcW w:w="1705" w:type="dxa"/>
            <w:hideMark/>
          </w:tcPr>
          <w:p w14:paraId="7A468DBE" w14:textId="77777777" w:rsidR="00CA1C92" w:rsidRPr="002643F0" w:rsidRDefault="00CA1C92" w:rsidP="00B91F08">
            <w:pPr>
              <w:spacing w:after="160" w:line="259" w:lineRule="auto"/>
              <w:rPr>
                <w:sz w:val="16"/>
                <w:szCs w:val="16"/>
              </w:rPr>
            </w:pPr>
            <w:r w:rsidRPr="002643F0">
              <w:rPr>
                <w:sz w:val="16"/>
                <w:szCs w:val="16"/>
              </w:rPr>
              <w:t>4. Reading-related but it is not neither a training or technological</w:t>
            </w:r>
          </w:p>
        </w:tc>
      </w:tr>
      <w:tr w:rsidR="00CA1C92" w:rsidRPr="00CB34C0" w14:paraId="5D50A7AC" w14:textId="77777777" w:rsidTr="00B91F08">
        <w:trPr>
          <w:trHeight w:val="20"/>
        </w:trPr>
        <w:tc>
          <w:tcPr>
            <w:tcW w:w="6799" w:type="dxa"/>
            <w:hideMark/>
          </w:tcPr>
          <w:p w14:paraId="67E87770" w14:textId="77777777" w:rsidR="00CA1C92" w:rsidRPr="008A10DD" w:rsidRDefault="00CA1C92" w:rsidP="00B91F08">
            <w:pPr>
              <w:spacing w:after="160" w:line="259" w:lineRule="auto"/>
              <w:rPr>
                <w:sz w:val="16"/>
                <w:szCs w:val="16"/>
              </w:rPr>
            </w:pPr>
            <w:r w:rsidRPr="002643F0">
              <w:rPr>
                <w:sz w:val="16"/>
                <w:szCs w:val="16"/>
              </w:rPr>
              <w:t xml:space="preserve">Bloomfield, J., Fordham-Clarke, C., Pegram, A., &amp; Cunningham, B. (2010). The development and evaluation of a computer-based resource to assist pre-registration nursing students with their preparation for objective structured clinical examinations (OSCEs). </w:t>
            </w:r>
            <w:r w:rsidRPr="008A10DD">
              <w:rPr>
                <w:sz w:val="16"/>
                <w:szCs w:val="16"/>
              </w:rPr>
              <w:t>Nurse Education Today, 30(2), 113–117. https://doi.org/10.1016/j.nedt.2009.06.004</w:t>
            </w:r>
          </w:p>
        </w:tc>
        <w:tc>
          <w:tcPr>
            <w:tcW w:w="1705" w:type="dxa"/>
            <w:hideMark/>
          </w:tcPr>
          <w:p w14:paraId="5C3AF833"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CB34C0" w14:paraId="6F8FFA46" w14:textId="77777777" w:rsidTr="00B91F08">
        <w:trPr>
          <w:trHeight w:val="20"/>
        </w:trPr>
        <w:tc>
          <w:tcPr>
            <w:tcW w:w="6799" w:type="dxa"/>
            <w:hideMark/>
          </w:tcPr>
          <w:p w14:paraId="7A3D67F1" w14:textId="77777777" w:rsidR="00CA1C92" w:rsidRPr="008A10DD" w:rsidRDefault="00CA1C92" w:rsidP="00B91F08">
            <w:pPr>
              <w:spacing w:after="160" w:line="259" w:lineRule="auto"/>
              <w:rPr>
                <w:sz w:val="16"/>
                <w:szCs w:val="16"/>
              </w:rPr>
            </w:pPr>
            <w:r w:rsidRPr="002643F0">
              <w:rPr>
                <w:sz w:val="16"/>
                <w:szCs w:val="16"/>
              </w:rPr>
              <w:t xml:space="preserve">Blything, L. P., Hardie, A., &amp; Cain, K. (2019). Question Asking During Reading Comprehension Instruction: A Corpus Study of How Question Type Influences the Linguistic Complexity of Primary School Students’ Responses. </w:t>
            </w:r>
            <w:r w:rsidRPr="008A10DD">
              <w:rPr>
                <w:sz w:val="16"/>
                <w:szCs w:val="16"/>
              </w:rPr>
              <w:t>Reading Research Quarterly. https://doi.org/10.1002/rrq.279</w:t>
            </w:r>
          </w:p>
        </w:tc>
        <w:tc>
          <w:tcPr>
            <w:tcW w:w="1705" w:type="dxa"/>
            <w:hideMark/>
          </w:tcPr>
          <w:p w14:paraId="20C98F6D"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r w:rsidR="00CA1C92" w:rsidRPr="00CB34C0" w14:paraId="59733AD9" w14:textId="77777777" w:rsidTr="00B91F08">
        <w:trPr>
          <w:trHeight w:val="20"/>
        </w:trPr>
        <w:tc>
          <w:tcPr>
            <w:tcW w:w="6799" w:type="dxa"/>
            <w:hideMark/>
          </w:tcPr>
          <w:p w14:paraId="018139AF" w14:textId="77777777" w:rsidR="00CA1C92" w:rsidRPr="008A10DD" w:rsidRDefault="00CA1C92" w:rsidP="00B91F08">
            <w:pPr>
              <w:spacing w:after="160" w:line="259" w:lineRule="auto"/>
              <w:rPr>
                <w:sz w:val="16"/>
                <w:szCs w:val="16"/>
              </w:rPr>
            </w:pPr>
            <w:r w:rsidRPr="002643F0">
              <w:rPr>
                <w:sz w:val="16"/>
                <w:szCs w:val="16"/>
              </w:rPr>
              <w:lastRenderedPageBreak/>
              <w:t xml:space="preserve">Bobian, M., Kandinov, A., El-Kashlan, N., Svider, P. F., Folbe, A. J., Mayerhoff, R., … Raza, S. N. (2017). Mobile applications and patient education: Are currently available GERD mobile apps sufficient? </w:t>
            </w:r>
            <w:r w:rsidRPr="008A10DD">
              <w:rPr>
                <w:sz w:val="16"/>
                <w:szCs w:val="16"/>
              </w:rPr>
              <w:t>Laryngoscope, 127(8), 1775–1779. https://doi.org/10.1002/lary.26341</w:t>
            </w:r>
          </w:p>
        </w:tc>
        <w:tc>
          <w:tcPr>
            <w:tcW w:w="1705" w:type="dxa"/>
            <w:hideMark/>
          </w:tcPr>
          <w:p w14:paraId="558E9191"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E30318" w14:paraId="12F60A68" w14:textId="77777777" w:rsidTr="00B91F08">
        <w:trPr>
          <w:trHeight w:val="20"/>
        </w:trPr>
        <w:tc>
          <w:tcPr>
            <w:tcW w:w="6799" w:type="dxa"/>
            <w:hideMark/>
          </w:tcPr>
          <w:p w14:paraId="34A56D9A" w14:textId="77777777" w:rsidR="00CA1C92" w:rsidRPr="008A10DD" w:rsidRDefault="00CA1C92" w:rsidP="00B91F08">
            <w:pPr>
              <w:spacing w:after="160" w:line="259" w:lineRule="auto"/>
              <w:rPr>
                <w:sz w:val="16"/>
                <w:szCs w:val="16"/>
              </w:rPr>
            </w:pPr>
            <w:r w:rsidRPr="002643F0">
              <w:rPr>
                <w:sz w:val="16"/>
                <w:szCs w:val="16"/>
              </w:rPr>
              <w:t xml:space="preserve">Bobian, M., Kandinov, A., El-Kashlan, N., Svider, P. F., Folbe, A. J., Mayerhoff, R., Eloy, J. A., &amp; Raza, S. N. (2017). </w:t>
            </w:r>
            <w:r w:rsidRPr="00C570F7">
              <w:rPr>
                <w:sz w:val="16"/>
                <w:szCs w:val="16"/>
              </w:rPr>
              <w:t xml:space="preserve">Mobile Applications and Patient Education: Are Currently Available GERD Mobile Apps Sufficient? </w:t>
            </w:r>
            <w:r w:rsidRPr="008A10DD">
              <w:rPr>
                <w:sz w:val="16"/>
                <w:szCs w:val="16"/>
              </w:rPr>
              <w:t>LARYNGOSCOPE, 127(8), 1775–1779. https://doi.org/10.1002/lary.26341</w:t>
            </w:r>
          </w:p>
        </w:tc>
        <w:tc>
          <w:tcPr>
            <w:tcW w:w="1705" w:type="dxa"/>
            <w:hideMark/>
          </w:tcPr>
          <w:p w14:paraId="496A6D75"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41CADD13" w14:textId="77777777" w:rsidTr="00B91F08">
        <w:trPr>
          <w:trHeight w:val="20"/>
        </w:trPr>
        <w:tc>
          <w:tcPr>
            <w:tcW w:w="6799" w:type="dxa"/>
            <w:hideMark/>
          </w:tcPr>
          <w:p w14:paraId="03F9F6A6" w14:textId="77777777" w:rsidR="00CA1C92" w:rsidRPr="00C570F7" w:rsidRDefault="00CA1C92" w:rsidP="00B91F08">
            <w:pPr>
              <w:spacing w:after="160" w:line="259" w:lineRule="auto"/>
              <w:rPr>
                <w:sz w:val="16"/>
                <w:szCs w:val="16"/>
              </w:rPr>
            </w:pPr>
            <w:r w:rsidRPr="00CA1C92">
              <w:rPr>
                <w:sz w:val="16"/>
                <w:szCs w:val="16"/>
                <w:lang w:val="es-ES"/>
              </w:rPr>
              <w:t xml:space="preserve">Boboc, A.-L., Orzan, G., Stoica, I., &amp; Niculescu-Ciocan, C. (2018). </w:t>
            </w:r>
            <w:r w:rsidRPr="00C570F7">
              <w:rPr>
                <w:sz w:val="16"/>
                <w:szCs w:val="16"/>
              </w:rPr>
              <w:t>Gamification and Game-Based Learning - a Solution for Romanian Education System? In Roceanu, I and Beligan, D and Ciolan, L and Stefan, I (Ed.), ELEARNING CHALLENGES AND NEW HORIZONS, VOL 1 (pp. 242–248). https://doi.org/10.12753/2066-026X-18-033</w:t>
            </w:r>
          </w:p>
        </w:tc>
        <w:tc>
          <w:tcPr>
            <w:tcW w:w="1705" w:type="dxa"/>
            <w:hideMark/>
          </w:tcPr>
          <w:p w14:paraId="277800FE"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3A12F2E3" w14:textId="77777777" w:rsidTr="00B91F08">
        <w:trPr>
          <w:trHeight w:val="20"/>
        </w:trPr>
        <w:tc>
          <w:tcPr>
            <w:tcW w:w="6799" w:type="dxa"/>
            <w:hideMark/>
          </w:tcPr>
          <w:p w14:paraId="1E9002B6" w14:textId="77777777" w:rsidR="00CA1C92" w:rsidRPr="00C570F7" w:rsidRDefault="00CA1C92" w:rsidP="00B91F08">
            <w:pPr>
              <w:spacing w:after="160" w:line="259" w:lineRule="auto"/>
              <w:rPr>
                <w:sz w:val="16"/>
                <w:szCs w:val="16"/>
              </w:rPr>
            </w:pPr>
            <w:r w:rsidRPr="00C570F7">
              <w:rPr>
                <w:sz w:val="16"/>
                <w:szCs w:val="16"/>
              </w:rPr>
              <w:t xml:space="preserve">Boon, R. T., &amp; Barbetta, P. M. (2017). Reading Interventions for Elementary English Language Learners </w:t>
            </w:r>
            <w:proofErr w:type="gramStart"/>
            <w:r w:rsidRPr="00C570F7">
              <w:rPr>
                <w:sz w:val="16"/>
                <w:szCs w:val="16"/>
              </w:rPr>
              <w:t>With</w:t>
            </w:r>
            <w:proofErr w:type="gramEnd"/>
            <w:r w:rsidRPr="00C570F7">
              <w:rPr>
                <w:sz w:val="16"/>
                <w:szCs w:val="16"/>
              </w:rPr>
              <w:t xml:space="preserve"> Learning Disabilities: A Review. Insights on Learning Disabilities, 14(1), 27. Retrieved from http://ezproxy.si.unav.es:2048/login?url=http://search.ebscohost.com/login.aspx?direct=true&amp;AuthType=ip,url&amp;db=edo&amp;AN=123788818&amp;lang=es&amp;site=eds-live&amp;scope=site</w:t>
            </w:r>
          </w:p>
        </w:tc>
        <w:tc>
          <w:tcPr>
            <w:tcW w:w="1705" w:type="dxa"/>
            <w:hideMark/>
          </w:tcPr>
          <w:p w14:paraId="15C4CDAC"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0BD1DA35" w14:textId="77777777" w:rsidTr="00B91F08">
        <w:trPr>
          <w:trHeight w:val="20"/>
        </w:trPr>
        <w:tc>
          <w:tcPr>
            <w:tcW w:w="6799" w:type="dxa"/>
            <w:hideMark/>
          </w:tcPr>
          <w:p w14:paraId="03FCB92C" w14:textId="77777777" w:rsidR="00CA1C92" w:rsidRPr="00C570F7" w:rsidRDefault="00CA1C92" w:rsidP="00B91F08">
            <w:pPr>
              <w:spacing w:after="160" w:line="259" w:lineRule="auto"/>
              <w:rPr>
                <w:sz w:val="16"/>
                <w:szCs w:val="16"/>
              </w:rPr>
            </w:pPr>
            <w:r w:rsidRPr="00C570F7">
              <w:rPr>
                <w:sz w:val="16"/>
                <w:szCs w:val="16"/>
              </w:rPr>
              <w:t>Booth, P. (2013). Educational Space, Place and Mobile Applications. In Chova, LG and Martinez, AL and Torres, IC (Ed.), Edulearn13: 5th International Conference on Education and New Learning Technologies (pp. 6465–6469).</w:t>
            </w:r>
          </w:p>
        </w:tc>
        <w:tc>
          <w:tcPr>
            <w:tcW w:w="1705" w:type="dxa"/>
            <w:hideMark/>
          </w:tcPr>
          <w:p w14:paraId="11588423"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03CDE21E" w14:textId="77777777" w:rsidTr="00B91F08">
        <w:trPr>
          <w:trHeight w:val="20"/>
        </w:trPr>
        <w:tc>
          <w:tcPr>
            <w:tcW w:w="6799" w:type="dxa"/>
            <w:hideMark/>
          </w:tcPr>
          <w:p w14:paraId="0CACCC2B" w14:textId="77777777" w:rsidR="00CA1C92" w:rsidRPr="00C570F7" w:rsidRDefault="00CA1C92" w:rsidP="00B91F08">
            <w:pPr>
              <w:spacing w:after="160" w:line="259" w:lineRule="auto"/>
              <w:rPr>
                <w:sz w:val="16"/>
                <w:szCs w:val="16"/>
              </w:rPr>
            </w:pPr>
            <w:r w:rsidRPr="00CA1C92">
              <w:rPr>
                <w:sz w:val="16"/>
                <w:szCs w:val="16"/>
                <w:lang w:val="es-ES"/>
              </w:rPr>
              <w:t xml:space="preserve">Boratto, L., Cadeddu, M., Carta, S., Deplano, G., &amp; Mereu, F. (2016). </w:t>
            </w:r>
            <w:r w:rsidRPr="00C570F7">
              <w:rPr>
                <w:sz w:val="16"/>
                <w:szCs w:val="16"/>
              </w:rPr>
              <w:t xml:space="preserve">A tool to analyze the reading behavior of the users in a mobile digital publishing platform. In A. G., C. M., G. A., &amp; B. A. (Eds.), CEUR Workshop Proceedings (Vol. 1748). </w:t>
            </w:r>
            <w:r w:rsidRPr="00CA1C92">
              <w:rPr>
                <w:sz w:val="16"/>
                <w:szCs w:val="16"/>
                <w:lang w:val="es-ES"/>
              </w:rPr>
              <w:t xml:space="preserve">Dipartimento di Matematica e Informatica, Università di Cagliari, Italy: CEUR-WS. </w:t>
            </w:r>
            <w:r w:rsidRPr="00C570F7">
              <w:rPr>
                <w:sz w:val="16"/>
                <w:szCs w:val="16"/>
              </w:rPr>
              <w:t>Retrieved from https://www.scopus.com/inward/record.uri?eid=2-s2.0-85012241655&amp;partnerID=40&amp;md5=a1c17c0683d77405dae61d27ac55ae2a</w:t>
            </w:r>
          </w:p>
        </w:tc>
        <w:tc>
          <w:tcPr>
            <w:tcW w:w="1705" w:type="dxa"/>
            <w:hideMark/>
          </w:tcPr>
          <w:p w14:paraId="5C2147D7"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14D73A52" w14:textId="77777777" w:rsidTr="00B91F08">
        <w:trPr>
          <w:trHeight w:val="20"/>
        </w:trPr>
        <w:tc>
          <w:tcPr>
            <w:tcW w:w="6799" w:type="dxa"/>
            <w:hideMark/>
          </w:tcPr>
          <w:p w14:paraId="0C6858AA" w14:textId="77777777" w:rsidR="00CA1C92" w:rsidRPr="008A10DD" w:rsidRDefault="00CA1C92" w:rsidP="00B91F08">
            <w:pPr>
              <w:spacing w:after="160" w:line="259" w:lineRule="auto"/>
              <w:rPr>
                <w:sz w:val="16"/>
                <w:szCs w:val="16"/>
              </w:rPr>
            </w:pPr>
            <w:r w:rsidRPr="00C570F7">
              <w:rPr>
                <w:sz w:val="16"/>
                <w:szCs w:val="16"/>
              </w:rPr>
              <w:t xml:space="preserve">Borgonovi, F. (2016). Video gaming and gender differences in digital and printed reading performance among 15-year-olds students in 26 countries. </w:t>
            </w:r>
            <w:r w:rsidRPr="008A10DD">
              <w:rPr>
                <w:sz w:val="16"/>
                <w:szCs w:val="16"/>
              </w:rPr>
              <w:t>Journal of Adolescence, 48, 45–61. https://doi.org/10.1016/j.adolescence.2016.01.004</w:t>
            </w:r>
          </w:p>
        </w:tc>
        <w:tc>
          <w:tcPr>
            <w:tcW w:w="1705" w:type="dxa"/>
            <w:hideMark/>
          </w:tcPr>
          <w:p w14:paraId="1A1E3B57"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1CC4068A" w14:textId="77777777" w:rsidTr="00B91F08">
        <w:trPr>
          <w:trHeight w:val="20"/>
        </w:trPr>
        <w:tc>
          <w:tcPr>
            <w:tcW w:w="6799" w:type="dxa"/>
            <w:hideMark/>
          </w:tcPr>
          <w:p w14:paraId="1FE51ABB" w14:textId="77777777" w:rsidR="00CA1C92" w:rsidRPr="00C570F7" w:rsidRDefault="00CA1C92" w:rsidP="00B91F08">
            <w:pPr>
              <w:spacing w:after="160" w:line="259" w:lineRule="auto"/>
              <w:rPr>
                <w:sz w:val="16"/>
                <w:szCs w:val="16"/>
              </w:rPr>
            </w:pPr>
            <w:r w:rsidRPr="00C570F7">
              <w:rPr>
                <w:sz w:val="16"/>
                <w:szCs w:val="16"/>
              </w:rPr>
              <w:t xml:space="preserve">Borgstrom, L. (2011). Developing Story-Time: </w:t>
            </w:r>
            <w:proofErr w:type="gramStart"/>
            <w:r w:rsidRPr="00C570F7">
              <w:rPr>
                <w:sz w:val="16"/>
                <w:szCs w:val="16"/>
              </w:rPr>
              <w:t>the</w:t>
            </w:r>
            <w:proofErr w:type="gramEnd"/>
            <w:r w:rsidRPr="00C570F7">
              <w:rPr>
                <w:sz w:val="16"/>
                <w:szCs w:val="16"/>
              </w:rPr>
              <w:t xml:space="preserve"> Importance of Interactivity in Encouraging Childhood Reading. Mousaion, 29(3), 193–208. Retrieved from http://search.ebscohost.com/login.aspx?direct=true&amp;db=lih&amp;AN=97849317&amp;site=ehost-live</w:t>
            </w:r>
          </w:p>
        </w:tc>
        <w:tc>
          <w:tcPr>
            <w:tcW w:w="1705" w:type="dxa"/>
            <w:hideMark/>
          </w:tcPr>
          <w:p w14:paraId="333F4197"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04F703A6" w14:textId="77777777" w:rsidTr="00B91F08">
        <w:trPr>
          <w:trHeight w:val="20"/>
        </w:trPr>
        <w:tc>
          <w:tcPr>
            <w:tcW w:w="6799" w:type="dxa"/>
            <w:hideMark/>
          </w:tcPr>
          <w:p w14:paraId="273B96F4" w14:textId="77777777" w:rsidR="00CA1C92" w:rsidRPr="008A10DD" w:rsidRDefault="00CA1C92" w:rsidP="00B91F08">
            <w:pPr>
              <w:spacing w:after="160" w:line="259" w:lineRule="auto"/>
              <w:rPr>
                <w:sz w:val="16"/>
                <w:szCs w:val="16"/>
              </w:rPr>
            </w:pPr>
            <w:r w:rsidRPr="00C570F7">
              <w:rPr>
                <w:sz w:val="16"/>
                <w:szCs w:val="16"/>
              </w:rPr>
              <w:t xml:space="preserve">Borhan, N. H., Shiang, C. W., Chiu, P.-C., Sharbini, H., Ping, T. P., Othman, R. M., &amp; Peter, M. (2018). An enhancement of dyslexic mobile application using sight word reading strategy: Results and findings. </w:t>
            </w:r>
            <w:r w:rsidRPr="008A10DD">
              <w:rPr>
                <w:sz w:val="16"/>
                <w:szCs w:val="16"/>
              </w:rPr>
              <w:t>Journal of Computer Science, 14(7), 919–929. https://doi.org/10.3844/jcssp.2018.919.929</w:t>
            </w:r>
          </w:p>
        </w:tc>
        <w:tc>
          <w:tcPr>
            <w:tcW w:w="1705" w:type="dxa"/>
            <w:hideMark/>
          </w:tcPr>
          <w:p w14:paraId="341AD8AC"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E30318" w14:paraId="5C241542" w14:textId="77777777" w:rsidTr="00B91F08">
        <w:trPr>
          <w:trHeight w:val="20"/>
        </w:trPr>
        <w:tc>
          <w:tcPr>
            <w:tcW w:w="6799" w:type="dxa"/>
            <w:hideMark/>
          </w:tcPr>
          <w:p w14:paraId="13539D85" w14:textId="77777777" w:rsidR="00CA1C92" w:rsidRPr="00C570F7" w:rsidRDefault="00CA1C92" w:rsidP="00B91F08">
            <w:pPr>
              <w:spacing w:after="160" w:line="259" w:lineRule="auto"/>
              <w:rPr>
                <w:sz w:val="16"/>
                <w:szCs w:val="16"/>
              </w:rPr>
            </w:pPr>
            <w:r w:rsidRPr="00C570F7">
              <w:rPr>
                <w:sz w:val="16"/>
                <w:szCs w:val="16"/>
              </w:rPr>
              <w:t xml:space="preserve">Borleffs, L. E. (2018). De code </w:t>
            </w:r>
            <w:proofErr w:type="gramStart"/>
            <w:r w:rsidRPr="00C570F7">
              <w:rPr>
                <w:sz w:val="16"/>
                <w:szCs w:val="16"/>
              </w:rPr>
              <w:t>kraken:Towards</w:t>
            </w:r>
            <w:proofErr w:type="gramEnd"/>
            <w:r w:rsidRPr="00C570F7">
              <w:rPr>
                <w:sz w:val="16"/>
                <w:szCs w:val="16"/>
              </w:rPr>
              <w:t xml:space="preserve"> understanding, diagnosing and remediating dyslexia in Standard Indonesian</w:t>
            </w:r>
            <w:r w:rsidRPr="008A10DD">
              <w:rPr>
                <w:sz w:val="16"/>
                <w:szCs w:val="16"/>
              </w:rPr>
              <w:t> </w:t>
            </w:r>
            <w:r w:rsidRPr="00C570F7">
              <w:rPr>
                <w:sz w:val="16"/>
                <w:szCs w:val="16"/>
              </w:rPr>
              <w:t>; Cracking the code:Towards understanding, diagnosing and remediating dyslexia in Standard Indonesian. Rijksuniversiteit Groningen. https://ezproxy.unav.es/login?url=https://search.ebscohost.com/login.aspx?direct=true&amp;AuthType=ip,url&amp;db=edsbas&amp;AN=edsbas.D8A6E028&amp;lang=es&amp;site=eds-live&amp;scope=site</w:t>
            </w:r>
          </w:p>
        </w:tc>
        <w:tc>
          <w:tcPr>
            <w:tcW w:w="1705" w:type="dxa"/>
            <w:hideMark/>
          </w:tcPr>
          <w:p w14:paraId="09CEC339"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0077ADE0" w14:textId="77777777" w:rsidTr="00B91F08">
        <w:trPr>
          <w:trHeight w:val="20"/>
        </w:trPr>
        <w:tc>
          <w:tcPr>
            <w:tcW w:w="6799" w:type="dxa"/>
            <w:hideMark/>
          </w:tcPr>
          <w:p w14:paraId="6F505D9D" w14:textId="77777777" w:rsidR="00CA1C92" w:rsidRPr="00C570F7" w:rsidRDefault="00CA1C92" w:rsidP="00B91F08">
            <w:pPr>
              <w:spacing w:after="160" w:line="259" w:lineRule="auto"/>
              <w:rPr>
                <w:sz w:val="16"/>
                <w:szCs w:val="16"/>
              </w:rPr>
            </w:pPr>
            <w:r w:rsidRPr="00C570F7">
              <w:rPr>
                <w:sz w:val="16"/>
                <w:szCs w:val="16"/>
              </w:rPr>
              <w:t>Borodin, Y., Puzis, Y., Soviak, A., Bouker, J., Feng, B., Sicoli, R., … Ramakrishnan, I. V. (2014). Listen to Everything You Want to Read with Capti Narrator. In Proceedings of the 11th Web for All Conference (pp. 33:1--33:2). Charmtech Labs LLC, CEWIT, 1500 Stony Brook Rd., Stony Brook, NY, United States: Association for Computing Machinery. https://doi.org/10.1145/2596695.2596728</w:t>
            </w:r>
          </w:p>
        </w:tc>
        <w:tc>
          <w:tcPr>
            <w:tcW w:w="1705" w:type="dxa"/>
            <w:hideMark/>
          </w:tcPr>
          <w:p w14:paraId="79244BAA"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1EE1FC9" w14:textId="77777777" w:rsidTr="00B91F08">
        <w:trPr>
          <w:trHeight w:val="20"/>
        </w:trPr>
        <w:tc>
          <w:tcPr>
            <w:tcW w:w="6799" w:type="dxa"/>
            <w:hideMark/>
          </w:tcPr>
          <w:p w14:paraId="0A561A42" w14:textId="77777777" w:rsidR="00CA1C92" w:rsidRPr="00C570F7" w:rsidRDefault="00CA1C92" w:rsidP="00B91F08">
            <w:pPr>
              <w:spacing w:after="160" w:line="259" w:lineRule="auto"/>
              <w:rPr>
                <w:sz w:val="16"/>
                <w:szCs w:val="16"/>
              </w:rPr>
            </w:pPr>
            <w:r w:rsidRPr="00C570F7">
              <w:rPr>
                <w:sz w:val="16"/>
                <w:szCs w:val="16"/>
              </w:rPr>
              <w:t>Boteanu, A., &amp; Chernova, S. (2012). Modeling topics in user dialog for interactive tablet media. In AAAI Workshop - Technical Report (Vol. WS-12-17, pp. 2–8). Worcester Polytechnic Institute, United States. Retrieved from https://www.scopus.com/inward/record.uri?eid=2-s2.0-84876021485&amp;partnerID=40&amp;md5=816e0f24545ab147bd782b01cc6cc898</w:t>
            </w:r>
          </w:p>
        </w:tc>
        <w:tc>
          <w:tcPr>
            <w:tcW w:w="1705" w:type="dxa"/>
            <w:hideMark/>
          </w:tcPr>
          <w:p w14:paraId="243A0C14"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7841CB81" w14:textId="77777777" w:rsidTr="00B91F08">
        <w:trPr>
          <w:trHeight w:val="20"/>
        </w:trPr>
        <w:tc>
          <w:tcPr>
            <w:tcW w:w="6799" w:type="dxa"/>
            <w:hideMark/>
          </w:tcPr>
          <w:p w14:paraId="07465347" w14:textId="77777777" w:rsidR="00CA1C92" w:rsidRPr="00C570F7" w:rsidRDefault="00CA1C92" w:rsidP="00B91F08">
            <w:pPr>
              <w:spacing w:after="160" w:line="259" w:lineRule="auto"/>
              <w:rPr>
                <w:sz w:val="16"/>
                <w:szCs w:val="16"/>
              </w:rPr>
            </w:pPr>
            <w:r w:rsidRPr="00C570F7">
              <w:rPr>
                <w:sz w:val="16"/>
                <w:szCs w:val="16"/>
              </w:rPr>
              <w:t>Botello, J. A. (2014). Comparing the Effect of Two Types of Computer Screen Background Lighting on Students’ Reading Engagement and Achievement. ProQuest Dissertations and Theses. ProQuest Information &amp; Learning, US. Retrieved from https://search.proquest.com/docview/1530298552?accountid=10673%0Ahttp://openurl.ac.uk/redirect/</w:t>
            </w:r>
            <w:r w:rsidRPr="00C570F7">
              <w:rPr>
                <w:sz w:val="16"/>
                <w:szCs w:val="16"/>
              </w:rPr>
              <w:lastRenderedPageBreak/>
              <w:t>athens:edu/?url_ver=Z39.88-2004&amp;rft_val_fmt=info:ofi/fmt:kev:mtx:dissertation&amp;genre=dissertations+%26+theses&amp;sid=ProQ:Education+Database&amp;atitle=&amp;title=Comparing</w:t>
            </w:r>
          </w:p>
        </w:tc>
        <w:tc>
          <w:tcPr>
            <w:tcW w:w="1705" w:type="dxa"/>
            <w:hideMark/>
          </w:tcPr>
          <w:p w14:paraId="2FF58025" w14:textId="77777777" w:rsidR="00CA1C92" w:rsidRPr="00C570F7" w:rsidRDefault="00CA1C92" w:rsidP="00B91F08">
            <w:pPr>
              <w:spacing w:after="160" w:line="259" w:lineRule="auto"/>
              <w:rPr>
                <w:sz w:val="16"/>
                <w:szCs w:val="16"/>
              </w:rPr>
            </w:pPr>
            <w:r w:rsidRPr="00C570F7">
              <w:rPr>
                <w:sz w:val="16"/>
                <w:szCs w:val="16"/>
              </w:rPr>
              <w:lastRenderedPageBreak/>
              <w:t xml:space="preserve">2. It is a reading-related technology  but </w:t>
            </w:r>
            <w:r w:rsidRPr="00C570F7">
              <w:rPr>
                <w:sz w:val="16"/>
                <w:szCs w:val="16"/>
              </w:rPr>
              <w:lastRenderedPageBreak/>
              <w:t>it is not a training (test, support…)</w:t>
            </w:r>
          </w:p>
        </w:tc>
      </w:tr>
      <w:tr w:rsidR="00CA1C92" w:rsidRPr="00E30318" w14:paraId="1668F000" w14:textId="77777777" w:rsidTr="00B91F08">
        <w:trPr>
          <w:trHeight w:val="20"/>
        </w:trPr>
        <w:tc>
          <w:tcPr>
            <w:tcW w:w="6799" w:type="dxa"/>
            <w:hideMark/>
          </w:tcPr>
          <w:p w14:paraId="0F28F952" w14:textId="77777777" w:rsidR="00CA1C92" w:rsidRPr="00C570F7" w:rsidRDefault="00CA1C92" w:rsidP="00B91F08">
            <w:pPr>
              <w:spacing w:after="160" w:line="259" w:lineRule="auto"/>
              <w:rPr>
                <w:sz w:val="16"/>
                <w:szCs w:val="16"/>
              </w:rPr>
            </w:pPr>
            <w:r w:rsidRPr="00C570F7">
              <w:rPr>
                <w:sz w:val="16"/>
                <w:szCs w:val="16"/>
              </w:rPr>
              <w:lastRenderedPageBreak/>
              <w:t>Botzakis, S. (2016). Visual and Digital Texts. Journal of Adolescent and Adult Literacy, 59(6), 731–733. https://doi.org/10.1002/jaal.518</w:t>
            </w:r>
          </w:p>
        </w:tc>
        <w:tc>
          <w:tcPr>
            <w:tcW w:w="1705" w:type="dxa"/>
            <w:hideMark/>
          </w:tcPr>
          <w:p w14:paraId="31F1702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1C5465E2" w14:textId="77777777" w:rsidTr="00B91F08">
        <w:trPr>
          <w:trHeight w:val="20"/>
        </w:trPr>
        <w:tc>
          <w:tcPr>
            <w:tcW w:w="6799" w:type="dxa"/>
            <w:hideMark/>
          </w:tcPr>
          <w:p w14:paraId="52CBE353" w14:textId="77777777" w:rsidR="00CA1C92" w:rsidRPr="00C570F7" w:rsidRDefault="00CA1C92" w:rsidP="00B91F08">
            <w:pPr>
              <w:spacing w:after="160" w:line="259" w:lineRule="auto"/>
              <w:rPr>
                <w:sz w:val="16"/>
                <w:szCs w:val="16"/>
              </w:rPr>
            </w:pPr>
            <w:r w:rsidRPr="00C570F7">
              <w:rPr>
                <w:sz w:val="16"/>
                <w:szCs w:val="16"/>
              </w:rPr>
              <w:t xml:space="preserve">Bouchardon, S., Clément, J., Réty, J.-H., Szilas, N., &amp; Angé, C. (2008). </w:t>
            </w:r>
            <w:proofErr w:type="gramStart"/>
            <w:r w:rsidRPr="00C570F7">
              <w:rPr>
                <w:sz w:val="16"/>
                <w:szCs w:val="16"/>
              </w:rPr>
              <w:t>Rencontre</w:t>
            </w:r>
            <w:r w:rsidRPr="008A10DD">
              <w:rPr>
                <w:sz w:val="16"/>
                <w:szCs w:val="16"/>
              </w:rPr>
              <w:t> </w:t>
            </w:r>
            <w:r w:rsidRPr="00C570F7">
              <w:rPr>
                <w:sz w:val="16"/>
                <w:szCs w:val="16"/>
              </w:rPr>
              <w:t>:</w:t>
            </w:r>
            <w:proofErr w:type="gramEnd"/>
            <w:r w:rsidRPr="00C570F7">
              <w:rPr>
                <w:sz w:val="16"/>
                <w:szCs w:val="16"/>
              </w:rPr>
              <w:t xml:space="preserve"> an experimental tool for electronic literature. Proceedings of the Conference Electronic Literature in Europe. Retrieved from http://ezproxy.si.unav.es:2048/login?url=http://search.ebscohost.com/login.aspx?direct=true&amp;AuthType=ip,url&amp;db=edsair&amp;AN=edsair.od......1400..e5506618d9819fdce1449b1546913fbe&amp;lang=es&amp;site=eds-live&amp;scope=site</w:t>
            </w:r>
          </w:p>
        </w:tc>
        <w:tc>
          <w:tcPr>
            <w:tcW w:w="1705" w:type="dxa"/>
            <w:hideMark/>
          </w:tcPr>
          <w:p w14:paraId="72DCD13F"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391092E" w14:textId="77777777" w:rsidTr="00B91F08">
        <w:trPr>
          <w:trHeight w:val="20"/>
        </w:trPr>
        <w:tc>
          <w:tcPr>
            <w:tcW w:w="6799" w:type="dxa"/>
            <w:hideMark/>
          </w:tcPr>
          <w:p w14:paraId="6CD55CA6" w14:textId="77777777" w:rsidR="00CA1C92" w:rsidRPr="00C570F7" w:rsidRDefault="00CA1C92" w:rsidP="00B91F08">
            <w:pPr>
              <w:spacing w:after="160" w:line="259" w:lineRule="auto"/>
              <w:rPr>
                <w:sz w:val="16"/>
                <w:szCs w:val="16"/>
              </w:rPr>
            </w:pPr>
            <w:r w:rsidRPr="00CA1C92">
              <w:rPr>
                <w:sz w:val="16"/>
                <w:szCs w:val="16"/>
                <w:lang w:val="es-ES"/>
              </w:rPr>
              <w:t xml:space="preserve">Boudo, L., Cavallaro, D., Hurtado, D., Pisano, K. R., Rutkowski, P., Smayda, S., … </w:t>
            </w:r>
            <w:r w:rsidRPr="00C570F7">
              <w:rPr>
                <w:sz w:val="16"/>
                <w:szCs w:val="16"/>
              </w:rPr>
              <w:t>Chase, P. (2014). Children’s Early Literacy Development and Adults’ Positive Disposition Toward Reading Through E-books and Apps. New England Reading Association Journal, 49(1), 23–32. Retrieved from http://proxygw.wrlc.org/login?url=http://search.ebscohost.com/login.aspx?direct=true&amp;db=eue&amp;AN=102395498&amp;site=ehost-live</w:t>
            </w:r>
          </w:p>
        </w:tc>
        <w:tc>
          <w:tcPr>
            <w:tcW w:w="1705" w:type="dxa"/>
            <w:hideMark/>
          </w:tcPr>
          <w:p w14:paraId="50504C6E"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01E2DBDF" w14:textId="77777777" w:rsidTr="00B91F08">
        <w:trPr>
          <w:trHeight w:val="20"/>
        </w:trPr>
        <w:tc>
          <w:tcPr>
            <w:tcW w:w="6799" w:type="dxa"/>
            <w:hideMark/>
          </w:tcPr>
          <w:p w14:paraId="5E19EECB" w14:textId="77777777" w:rsidR="00CA1C92" w:rsidRPr="008A10DD" w:rsidRDefault="00CA1C92" w:rsidP="00B91F08">
            <w:pPr>
              <w:spacing w:after="160" w:line="259" w:lineRule="auto"/>
              <w:rPr>
                <w:sz w:val="16"/>
                <w:szCs w:val="16"/>
              </w:rPr>
            </w:pPr>
            <w:r w:rsidRPr="00C570F7">
              <w:rPr>
                <w:sz w:val="16"/>
                <w:szCs w:val="16"/>
              </w:rPr>
              <w:t xml:space="preserve">Bowers, A. J., &amp; Berland, M. (2013). Does recreational computer use affect high school achievement? </w:t>
            </w:r>
            <w:r w:rsidRPr="008A10DD">
              <w:rPr>
                <w:sz w:val="16"/>
                <w:szCs w:val="16"/>
              </w:rPr>
              <w:t>Educational Technology Research and Development. https://doi.org/10.1007/s11423-012-9274-1</w:t>
            </w:r>
          </w:p>
        </w:tc>
        <w:tc>
          <w:tcPr>
            <w:tcW w:w="1705" w:type="dxa"/>
            <w:hideMark/>
          </w:tcPr>
          <w:p w14:paraId="23EACDB8"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763C7C88" w14:textId="77777777" w:rsidTr="00B91F08">
        <w:trPr>
          <w:trHeight w:val="20"/>
        </w:trPr>
        <w:tc>
          <w:tcPr>
            <w:tcW w:w="6799" w:type="dxa"/>
            <w:hideMark/>
          </w:tcPr>
          <w:p w14:paraId="7719AD2F" w14:textId="77777777" w:rsidR="00CA1C92" w:rsidRPr="00C570F7" w:rsidRDefault="00CA1C92" w:rsidP="00B91F08">
            <w:pPr>
              <w:spacing w:after="160" w:line="259" w:lineRule="auto"/>
              <w:rPr>
                <w:sz w:val="16"/>
                <w:szCs w:val="16"/>
              </w:rPr>
            </w:pPr>
            <w:r w:rsidRPr="00C570F7">
              <w:rPr>
                <w:sz w:val="16"/>
                <w:szCs w:val="16"/>
              </w:rPr>
              <w:t>Bowles, M. (2017). Leveraging the affordances of mobile learning for vocabulary gains. In I. D. S. D. G. I. P. R. L. Spector J.M. Ifenthaler D. (Ed.), 14th International Conference on Cognition and Exploratory Learning in the Digital Age, CELDA 2017 (pp. 241–245). IADIS Press. https://www.scopus.com/inward/record.uri?eid=2-s2.0-85055970531&amp;partnerID=40&amp;md5=dee87cd848229c48c94407145a253b32</w:t>
            </w:r>
          </w:p>
        </w:tc>
        <w:tc>
          <w:tcPr>
            <w:tcW w:w="1705" w:type="dxa"/>
            <w:hideMark/>
          </w:tcPr>
          <w:p w14:paraId="2F15E69A"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E30318" w14:paraId="79B6D08D" w14:textId="77777777" w:rsidTr="00B91F08">
        <w:trPr>
          <w:trHeight w:val="20"/>
        </w:trPr>
        <w:tc>
          <w:tcPr>
            <w:tcW w:w="6799" w:type="dxa"/>
            <w:hideMark/>
          </w:tcPr>
          <w:p w14:paraId="09825E67" w14:textId="77777777" w:rsidR="00CA1C92" w:rsidRPr="00C570F7" w:rsidRDefault="00CA1C92" w:rsidP="00B91F08">
            <w:pPr>
              <w:spacing w:after="160" w:line="259" w:lineRule="auto"/>
              <w:rPr>
                <w:sz w:val="16"/>
                <w:szCs w:val="16"/>
              </w:rPr>
            </w:pPr>
            <w:r w:rsidRPr="00C570F7">
              <w:rPr>
                <w:sz w:val="16"/>
                <w:szCs w:val="16"/>
              </w:rPr>
              <w:t>Boyle, D., Kolcun, R., &amp; Yeatman, E. (2015). Devices in the Internet of Things. Journal of the Institute of Telecommunications Professionals, 9(4), 27–31. Retrieved from https://www.scopus.com/inward/record.uri?eid=2-s2.0-84958766701&amp;partnerID=40&amp;md5=2e2f20c6f0037b4636b9cfa47e1c9daf</w:t>
            </w:r>
          </w:p>
        </w:tc>
        <w:tc>
          <w:tcPr>
            <w:tcW w:w="1705" w:type="dxa"/>
            <w:hideMark/>
          </w:tcPr>
          <w:p w14:paraId="696C4598"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268DD05E" w14:textId="77777777" w:rsidTr="00B91F08">
        <w:trPr>
          <w:trHeight w:val="20"/>
        </w:trPr>
        <w:tc>
          <w:tcPr>
            <w:tcW w:w="6799" w:type="dxa"/>
            <w:hideMark/>
          </w:tcPr>
          <w:p w14:paraId="756BA67C" w14:textId="77777777" w:rsidR="00CA1C92" w:rsidRPr="008A10DD" w:rsidRDefault="00CA1C92" w:rsidP="00B91F08">
            <w:pPr>
              <w:spacing w:after="160" w:line="259" w:lineRule="auto"/>
              <w:rPr>
                <w:sz w:val="16"/>
                <w:szCs w:val="16"/>
              </w:rPr>
            </w:pPr>
            <w:r w:rsidRPr="00C570F7">
              <w:rPr>
                <w:sz w:val="16"/>
                <w:szCs w:val="16"/>
              </w:rPr>
              <w:t xml:space="preserve">Brand, L., Beltran, A., Buday, R., O’Connor, T., Hughes, S., Baranowski, J., … Baranowski, T. (2015). Prose Fiction as a Narrative Companion for a Vegetable Parenting Videogame. </w:t>
            </w:r>
            <w:r w:rsidRPr="008A10DD">
              <w:rPr>
                <w:sz w:val="16"/>
                <w:szCs w:val="16"/>
              </w:rPr>
              <w:t>Games for Health Journal, 4(4), 305–311. https://doi.org/10.1089/g4h.2014.0143</w:t>
            </w:r>
          </w:p>
        </w:tc>
        <w:tc>
          <w:tcPr>
            <w:tcW w:w="1705" w:type="dxa"/>
            <w:hideMark/>
          </w:tcPr>
          <w:p w14:paraId="3DDEC73A"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2D0C4226" w14:textId="77777777" w:rsidTr="00B91F08">
        <w:trPr>
          <w:trHeight w:val="20"/>
        </w:trPr>
        <w:tc>
          <w:tcPr>
            <w:tcW w:w="6799" w:type="dxa"/>
            <w:hideMark/>
          </w:tcPr>
          <w:p w14:paraId="297F66E3" w14:textId="77777777" w:rsidR="00CA1C92" w:rsidRPr="008A10DD" w:rsidRDefault="00CA1C92" w:rsidP="00B91F08">
            <w:pPr>
              <w:spacing w:after="160" w:line="259" w:lineRule="auto"/>
              <w:rPr>
                <w:sz w:val="16"/>
                <w:szCs w:val="16"/>
              </w:rPr>
            </w:pPr>
            <w:r w:rsidRPr="00C570F7">
              <w:rPr>
                <w:sz w:val="16"/>
                <w:szCs w:val="16"/>
              </w:rPr>
              <w:t xml:space="preserve">Brantmeier, C., &amp; Vanderplank, R. (2008). Descriptive and criterion-referenced self-assessment with L2 readers. </w:t>
            </w:r>
            <w:r w:rsidRPr="008A10DD">
              <w:rPr>
                <w:sz w:val="16"/>
                <w:szCs w:val="16"/>
              </w:rPr>
              <w:t>System, 36(3), 456–477. https://doi.org/10.1016/j.system.2008.03.001</w:t>
            </w:r>
          </w:p>
        </w:tc>
        <w:tc>
          <w:tcPr>
            <w:tcW w:w="1705" w:type="dxa"/>
            <w:hideMark/>
          </w:tcPr>
          <w:p w14:paraId="179AE9E9"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787B091" w14:textId="77777777" w:rsidTr="00B91F08">
        <w:trPr>
          <w:trHeight w:val="20"/>
        </w:trPr>
        <w:tc>
          <w:tcPr>
            <w:tcW w:w="6799" w:type="dxa"/>
            <w:hideMark/>
          </w:tcPr>
          <w:p w14:paraId="4A526F9D" w14:textId="77777777" w:rsidR="00CA1C92" w:rsidRPr="008A10DD" w:rsidRDefault="00CA1C92" w:rsidP="00B91F08">
            <w:pPr>
              <w:spacing w:after="160" w:line="259" w:lineRule="auto"/>
              <w:rPr>
                <w:sz w:val="16"/>
                <w:szCs w:val="16"/>
              </w:rPr>
            </w:pPr>
            <w:r w:rsidRPr="00C570F7">
              <w:rPr>
                <w:sz w:val="16"/>
                <w:szCs w:val="16"/>
              </w:rPr>
              <w:t xml:space="preserve">Brantmeier, C., Vanderplank, R., &amp; Strube, M. (2012). What about </w:t>
            </w:r>
            <w:proofErr w:type="gramStart"/>
            <w:r w:rsidRPr="00C570F7">
              <w:rPr>
                <w:sz w:val="16"/>
                <w:szCs w:val="16"/>
              </w:rPr>
              <w:t>me?.</w:t>
            </w:r>
            <w:proofErr w:type="gramEnd"/>
            <w:r w:rsidRPr="00C570F7">
              <w:rPr>
                <w:sz w:val="16"/>
                <w:szCs w:val="16"/>
              </w:rPr>
              <w:t xml:space="preserve"> Individual self-assessment by skill and level of language instruction. </w:t>
            </w:r>
            <w:r w:rsidRPr="008A10DD">
              <w:rPr>
                <w:sz w:val="16"/>
                <w:szCs w:val="16"/>
              </w:rPr>
              <w:t>System, 40(1), 144–160. https://doi.org/10.1016/j.system.2012.01.003</w:t>
            </w:r>
          </w:p>
        </w:tc>
        <w:tc>
          <w:tcPr>
            <w:tcW w:w="1705" w:type="dxa"/>
            <w:hideMark/>
          </w:tcPr>
          <w:p w14:paraId="5790C2A2"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5B9C0443" w14:textId="77777777" w:rsidTr="00B91F08">
        <w:trPr>
          <w:trHeight w:val="20"/>
        </w:trPr>
        <w:tc>
          <w:tcPr>
            <w:tcW w:w="6799" w:type="dxa"/>
            <w:hideMark/>
          </w:tcPr>
          <w:p w14:paraId="5B8DA435" w14:textId="77777777" w:rsidR="00CA1C92" w:rsidRPr="00C570F7" w:rsidRDefault="00CA1C92" w:rsidP="00B91F08">
            <w:pPr>
              <w:spacing w:after="160" w:line="259" w:lineRule="auto"/>
              <w:rPr>
                <w:sz w:val="16"/>
                <w:szCs w:val="16"/>
              </w:rPr>
            </w:pPr>
            <w:r w:rsidRPr="00C570F7">
              <w:rPr>
                <w:sz w:val="16"/>
                <w:szCs w:val="16"/>
              </w:rPr>
              <w:t>Broberg, A. (2008). Text–Col: A Tool for Active Reading. Online and Distance Learning: Concepts, Methodologies, Tools, and Applications VO - 3. IGI Global. Retrieved from http://ezproxy.si.unav.es:2048/login?url=http://search.ebscohost.com/login.aspx?direct=true&amp;AuthType=ip,url&amp;db=edsgvr&amp;AN=edsgcl.3056800142&amp;lang=es&amp;site=eds-live&amp;scope=site</w:t>
            </w:r>
          </w:p>
        </w:tc>
        <w:tc>
          <w:tcPr>
            <w:tcW w:w="1705" w:type="dxa"/>
            <w:hideMark/>
          </w:tcPr>
          <w:p w14:paraId="63E176E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436120A2" w14:textId="77777777" w:rsidTr="00B91F08">
        <w:trPr>
          <w:trHeight w:val="20"/>
        </w:trPr>
        <w:tc>
          <w:tcPr>
            <w:tcW w:w="6799" w:type="dxa"/>
            <w:hideMark/>
          </w:tcPr>
          <w:p w14:paraId="0B5C77F4" w14:textId="77777777" w:rsidR="00CA1C92" w:rsidRPr="008A10DD" w:rsidRDefault="00CA1C92" w:rsidP="00B91F08">
            <w:pPr>
              <w:spacing w:after="160" w:line="259" w:lineRule="auto"/>
              <w:rPr>
                <w:sz w:val="16"/>
                <w:szCs w:val="16"/>
              </w:rPr>
            </w:pPr>
            <w:r w:rsidRPr="00C570F7">
              <w:rPr>
                <w:sz w:val="16"/>
                <w:szCs w:val="16"/>
              </w:rPr>
              <w:t xml:space="preserve">Bronuzzi, J., Mapelli, A., &amp; Sallese, J. M. (2016). Analytical model for Transient Current Technique (TCT) signal prediction and analysis for thin interface characterization. </w:t>
            </w:r>
            <w:r w:rsidRPr="008A10DD">
              <w:rPr>
                <w:sz w:val="16"/>
                <w:szCs w:val="16"/>
              </w:rPr>
              <w:t>Journal of Instrumentation, 11. https://doi.org/10.1088/1748-0221/11/12/C12080</w:t>
            </w:r>
          </w:p>
        </w:tc>
        <w:tc>
          <w:tcPr>
            <w:tcW w:w="1705" w:type="dxa"/>
            <w:hideMark/>
          </w:tcPr>
          <w:p w14:paraId="7572778C"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278499D1" w14:textId="77777777" w:rsidTr="00B91F08">
        <w:trPr>
          <w:trHeight w:val="20"/>
        </w:trPr>
        <w:tc>
          <w:tcPr>
            <w:tcW w:w="6799" w:type="dxa"/>
            <w:hideMark/>
          </w:tcPr>
          <w:p w14:paraId="002DBA8D" w14:textId="77777777" w:rsidR="00CA1C92" w:rsidRPr="00C570F7" w:rsidRDefault="00CA1C92" w:rsidP="00B91F08">
            <w:pPr>
              <w:spacing w:after="160" w:line="259" w:lineRule="auto"/>
              <w:rPr>
                <w:sz w:val="16"/>
                <w:szCs w:val="16"/>
              </w:rPr>
            </w:pPr>
            <w:r w:rsidRPr="00C570F7">
              <w:rPr>
                <w:sz w:val="16"/>
                <w:szCs w:val="16"/>
              </w:rPr>
              <w:t xml:space="preserve">Brookes, G., Ng, V., Lim, B. H., Tan, W. P., &amp; Lukito, N. (2011). The computerised-based Lucid Rapid Dyslexia Screening for the identification of children at risk of dyslexia: A Singapore study. Educational and Child Psychology. Dyslexia Association of Singapore, 73 Bukit Timah Road, </w:t>
            </w:r>
            <w:r w:rsidRPr="00C570F7">
              <w:rPr>
                <w:sz w:val="16"/>
                <w:szCs w:val="16"/>
              </w:rPr>
              <w:lastRenderedPageBreak/>
              <w:t>Singapore 229832., Singapore. Retrieved from https://www.scopus.com/inward/record.uri?eid=2-s2.0-84871414852&amp;partnerID=40&amp;md5=93ac3d9b4fc5e1527bc97fe0a30e3df8</w:t>
            </w:r>
          </w:p>
        </w:tc>
        <w:tc>
          <w:tcPr>
            <w:tcW w:w="1705" w:type="dxa"/>
            <w:hideMark/>
          </w:tcPr>
          <w:p w14:paraId="755A6293" w14:textId="77777777" w:rsidR="00CA1C92" w:rsidRPr="00C570F7" w:rsidRDefault="00CA1C92" w:rsidP="00B91F08">
            <w:pPr>
              <w:spacing w:after="160" w:line="259" w:lineRule="auto"/>
              <w:rPr>
                <w:sz w:val="16"/>
                <w:szCs w:val="16"/>
              </w:rPr>
            </w:pPr>
            <w:r w:rsidRPr="00C570F7">
              <w:rPr>
                <w:sz w:val="16"/>
                <w:szCs w:val="16"/>
              </w:rPr>
              <w:lastRenderedPageBreak/>
              <w:t xml:space="preserve">2. It is a reading-related technology  but </w:t>
            </w:r>
            <w:r w:rsidRPr="00C570F7">
              <w:rPr>
                <w:sz w:val="16"/>
                <w:szCs w:val="16"/>
              </w:rPr>
              <w:lastRenderedPageBreak/>
              <w:t>it is not a training (test, support…)</w:t>
            </w:r>
          </w:p>
        </w:tc>
      </w:tr>
      <w:tr w:rsidR="00CA1C92" w:rsidRPr="00CB34C0" w14:paraId="7CDBBB6F" w14:textId="77777777" w:rsidTr="00B91F08">
        <w:trPr>
          <w:trHeight w:val="20"/>
        </w:trPr>
        <w:tc>
          <w:tcPr>
            <w:tcW w:w="6799" w:type="dxa"/>
            <w:hideMark/>
          </w:tcPr>
          <w:p w14:paraId="250DA4E5" w14:textId="77777777" w:rsidR="00CA1C92" w:rsidRPr="008A10DD" w:rsidRDefault="00CA1C92" w:rsidP="00B91F08">
            <w:pPr>
              <w:spacing w:after="160" w:line="259" w:lineRule="auto"/>
              <w:rPr>
                <w:sz w:val="16"/>
                <w:szCs w:val="16"/>
              </w:rPr>
            </w:pPr>
            <w:r w:rsidRPr="00C570F7">
              <w:rPr>
                <w:sz w:val="16"/>
                <w:szCs w:val="16"/>
              </w:rPr>
              <w:lastRenderedPageBreak/>
              <w:t xml:space="preserve">Brown, D. (2013). Types of words identified as unknown by L2 learners when reading. </w:t>
            </w:r>
            <w:r w:rsidRPr="008A10DD">
              <w:rPr>
                <w:sz w:val="16"/>
                <w:szCs w:val="16"/>
              </w:rPr>
              <w:t>System, 41(4), 1043–1055. https://doi.org/10.1016/j.system.2013.10.013</w:t>
            </w:r>
          </w:p>
        </w:tc>
        <w:tc>
          <w:tcPr>
            <w:tcW w:w="1705" w:type="dxa"/>
            <w:hideMark/>
          </w:tcPr>
          <w:p w14:paraId="177BA0FD"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59462143" w14:textId="77777777" w:rsidTr="00B91F08">
        <w:trPr>
          <w:trHeight w:val="20"/>
        </w:trPr>
        <w:tc>
          <w:tcPr>
            <w:tcW w:w="6799" w:type="dxa"/>
            <w:hideMark/>
          </w:tcPr>
          <w:p w14:paraId="14B29401" w14:textId="77777777" w:rsidR="00CA1C92" w:rsidRPr="008A10DD" w:rsidRDefault="00CA1C92" w:rsidP="00B91F08">
            <w:pPr>
              <w:spacing w:after="160" w:line="259" w:lineRule="auto"/>
              <w:rPr>
                <w:sz w:val="16"/>
                <w:szCs w:val="16"/>
              </w:rPr>
            </w:pPr>
            <w:r w:rsidRPr="00C570F7">
              <w:rPr>
                <w:sz w:val="16"/>
                <w:szCs w:val="16"/>
              </w:rPr>
              <w:t xml:space="preserve">Brown, L. J. E., Adlam, T., Hwang, F., Khadra, H., Maclean, L. M., Rudd, B., … Astell, A. J. (2016). Computer-based tools for assessing micro-longitudinal patterns of cognitive function in older adults. </w:t>
            </w:r>
            <w:r w:rsidRPr="008A10DD">
              <w:rPr>
                <w:sz w:val="16"/>
                <w:szCs w:val="16"/>
              </w:rPr>
              <w:t>Age, 38(4), 335–350. https://doi.org/10.1007/s11357-016-9934-x</w:t>
            </w:r>
          </w:p>
        </w:tc>
        <w:tc>
          <w:tcPr>
            <w:tcW w:w="1705" w:type="dxa"/>
            <w:hideMark/>
          </w:tcPr>
          <w:p w14:paraId="21E49573"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2F7C72E6" w14:textId="77777777" w:rsidTr="00B91F08">
        <w:trPr>
          <w:trHeight w:val="20"/>
        </w:trPr>
        <w:tc>
          <w:tcPr>
            <w:tcW w:w="6799" w:type="dxa"/>
            <w:hideMark/>
          </w:tcPr>
          <w:p w14:paraId="7276E1ED" w14:textId="77777777" w:rsidR="00CA1C92" w:rsidRPr="00C570F7" w:rsidRDefault="00CA1C92" w:rsidP="00B91F08">
            <w:pPr>
              <w:spacing w:after="160" w:line="259" w:lineRule="auto"/>
              <w:rPr>
                <w:sz w:val="16"/>
                <w:szCs w:val="16"/>
              </w:rPr>
            </w:pPr>
            <w:r w:rsidRPr="00C570F7">
              <w:rPr>
                <w:sz w:val="16"/>
                <w:szCs w:val="16"/>
              </w:rPr>
              <w:t xml:space="preserve">Brunsdon, C. (2013). Computing with spatial </w:t>
            </w:r>
            <w:proofErr w:type="gramStart"/>
            <w:r w:rsidRPr="00C570F7">
              <w:rPr>
                <w:sz w:val="16"/>
                <w:szCs w:val="16"/>
              </w:rPr>
              <w:t>trajectories ,</w:t>
            </w:r>
            <w:proofErr w:type="gramEnd"/>
            <w:r w:rsidRPr="00C570F7">
              <w:rPr>
                <w:sz w:val="16"/>
                <w:szCs w:val="16"/>
              </w:rPr>
              <w:t xml:space="preserve"> edited by Yu Zheng. International Journal of Geographical Information Science. Taylor &amp; Francis. https://doi.org/10.1080/13658816.2012.741688</w:t>
            </w:r>
          </w:p>
        </w:tc>
        <w:tc>
          <w:tcPr>
            <w:tcW w:w="1705" w:type="dxa"/>
            <w:hideMark/>
          </w:tcPr>
          <w:p w14:paraId="55C63217"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320AD1A8" w14:textId="77777777" w:rsidTr="00B91F08">
        <w:trPr>
          <w:trHeight w:val="20"/>
        </w:trPr>
        <w:tc>
          <w:tcPr>
            <w:tcW w:w="6799" w:type="dxa"/>
            <w:hideMark/>
          </w:tcPr>
          <w:p w14:paraId="5450B386" w14:textId="77777777" w:rsidR="00CA1C92" w:rsidRPr="008A10DD" w:rsidRDefault="00CA1C92" w:rsidP="00B91F08">
            <w:pPr>
              <w:spacing w:after="160" w:line="259" w:lineRule="auto"/>
              <w:rPr>
                <w:sz w:val="16"/>
                <w:szCs w:val="16"/>
              </w:rPr>
            </w:pPr>
            <w:r w:rsidRPr="00C570F7">
              <w:rPr>
                <w:sz w:val="16"/>
                <w:szCs w:val="16"/>
              </w:rPr>
              <w:t xml:space="preserve">Buerger, S., Kroehne, U., Koehler, C., &amp; Goldhammer, F. (2019). What makes the difference? The impact of item properties on mode effects in reading assessments. </w:t>
            </w:r>
            <w:r w:rsidRPr="008A10DD">
              <w:rPr>
                <w:sz w:val="16"/>
                <w:szCs w:val="16"/>
              </w:rPr>
              <w:t>STUDIES IN EDUCATIONAL EVALUATION, 62, 1–9. https://doi.org/10.1016/j.stueduc.2019.04.005</w:t>
            </w:r>
          </w:p>
        </w:tc>
        <w:tc>
          <w:tcPr>
            <w:tcW w:w="1705" w:type="dxa"/>
            <w:hideMark/>
          </w:tcPr>
          <w:p w14:paraId="370410F1"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076C2C56" w14:textId="77777777" w:rsidTr="00B91F08">
        <w:trPr>
          <w:trHeight w:val="20"/>
        </w:trPr>
        <w:tc>
          <w:tcPr>
            <w:tcW w:w="6799" w:type="dxa"/>
            <w:hideMark/>
          </w:tcPr>
          <w:p w14:paraId="6419E748" w14:textId="77777777" w:rsidR="00CA1C92" w:rsidRPr="008A10DD" w:rsidRDefault="00CA1C92" w:rsidP="00B91F08">
            <w:pPr>
              <w:spacing w:after="160" w:line="259" w:lineRule="auto"/>
              <w:rPr>
                <w:sz w:val="16"/>
                <w:szCs w:val="16"/>
              </w:rPr>
            </w:pPr>
            <w:r w:rsidRPr="00CA1C92">
              <w:rPr>
                <w:sz w:val="16"/>
                <w:szCs w:val="16"/>
                <w:lang w:val="es-ES"/>
              </w:rPr>
              <w:t xml:space="preserve">Bulger, M. E., Mayer, R. E., &amp; Metzger, M. J. (2014). </w:t>
            </w:r>
            <w:r w:rsidRPr="00C570F7">
              <w:rPr>
                <w:sz w:val="16"/>
                <w:szCs w:val="16"/>
              </w:rPr>
              <w:t xml:space="preserve">Knowledge and processes that predict proficiency in digital literacy. </w:t>
            </w:r>
            <w:r w:rsidRPr="008A10DD">
              <w:rPr>
                <w:sz w:val="16"/>
                <w:szCs w:val="16"/>
              </w:rPr>
              <w:t>Reading and Writing, 27(9), 1567–1583. https://doi.org/10.1007/s11145-014-9507-2</w:t>
            </w:r>
          </w:p>
        </w:tc>
        <w:tc>
          <w:tcPr>
            <w:tcW w:w="1705" w:type="dxa"/>
            <w:hideMark/>
          </w:tcPr>
          <w:p w14:paraId="50CA9969"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2643F0" w14:paraId="75F0962B" w14:textId="77777777" w:rsidTr="00B91F08">
        <w:trPr>
          <w:trHeight w:val="20"/>
        </w:trPr>
        <w:tc>
          <w:tcPr>
            <w:tcW w:w="6799" w:type="dxa"/>
            <w:hideMark/>
          </w:tcPr>
          <w:p w14:paraId="5BED94E4" w14:textId="77777777" w:rsidR="00CA1C92" w:rsidRPr="00C570F7" w:rsidRDefault="00CA1C92" w:rsidP="00B91F08">
            <w:pPr>
              <w:spacing w:after="160" w:line="259" w:lineRule="auto"/>
              <w:rPr>
                <w:sz w:val="16"/>
                <w:szCs w:val="16"/>
              </w:rPr>
            </w:pPr>
            <w:proofErr w:type="gramStart"/>
            <w:r w:rsidRPr="00C570F7">
              <w:rPr>
                <w:sz w:val="16"/>
                <w:szCs w:val="16"/>
              </w:rPr>
              <w:t>Bunn,Tim</w:t>
            </w:r>
            <w:proofErr w:type="gramEnd"/>
            <w:r w:rsidRPr="00C570F7">
              <w:rPr>
                <w:sz w:val="16"/>
                <w:szCs w:val="16"/>
              </w:rPr>
              <w:t>, &amp; Timothy Kenneth. (2006). The Effectiveness of Additional Interventions for Children with Literacy Difficulties in Years 3 &amp; 4. Dyslexia, 14(3), 214–227. Retrieved from http://10.0.3.234/dys.372%0Ahttp://ezproxy.si.unav.es:2048/login?url=http://search.ebscohost.com/login.aspx?direct=true&amp;AuthType=ip,url&amp;db=pbh&amp;AN=34095269&amp;lang=es&amp;site=eds-live&amp;scope=site</w:t>
            </w:r>
          </w:p>
        </w:tc>
        <w:tc>
          <w:tcPr>
            <w:tcW w:w="1705" w:type="dxa"/>
            <w:hideMark/>
          </w:tcPr>
          <w:p w14:paraId="4475CAC4"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CB34C0" w14:paraId="14B45D82" w14:textId="77777777" w:rsidTr="00B91F08">
        <w:trPr>
          <w:trHeight w:val="20"/>
        </w:trPr>
        <w:tc>
          <w:tcPr>
            <w:tcW w:w="6799" w:type="dxa"/>
            <w:hideMark/>
          </w:tcPr>
          <w:p w14:paraId="29BDEF13" w14:textId="77777777" w:rsidR="00CA1C92" w:rsidRPr="008A10DD" w:rsidRDefault="00CA1C92" w:rsidP="00B91F08">
            <w:pPr>
              <w:spacing w:after="160" w:line="259" w:lineRule="auto"/>
              <w:rPr>
                <w:sz w:val="16"/>
                <w:szCs w:val="16"/>
              </w:rPr>
            </w:pPr>
            <w:r w:rsidRPr="00C570F7">
              <w:rPr>
                <w:sz w:val="16"/>
                <w:szCs w:val="16"/>
              </w:rPr>
              <w:t xml:space="preserve">Burns, M. K., Kanive, R., &amp; DeGrande, M. (2012). Effect of a Computer-Delivered Math Fact Intervention as a Supplemental Intervention for Math in Third and Fourth Grades. </w:t>
            </w:r>
            <w:r w:rsidRPr="008A10DD">
              <w:rPr>
                <w:sz w:val="16"/>
                <w:szCs w:val="16"/>
              </w:rPr>
              <w:t>Remedial and Special Education, 33(3), 184–191. https://doi.org/10.1177/0741932510381652</w:t>
            </w:r>
          </w:p>
        </w:tc>
        <w:tc>
          <w:tcPr>
            <w:tcW w:w="1705" w:type="dxa"/>
            <w:hideMark/>
          </w:tcPr>
          <w:p w14:paraId="768984B0"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455E29A6" w14:textId="77777777" w:rsidTr="00B91F08">
        <w:trPr>
          <w:trHeight w:val="20"/>
        </w:trPr>
        <w:tc>
          <w:tcPr>
            <w:tcW w:w="6799" w:type="dxa"/>
            <w:hideMark/>
          </w:tcPr>
          <w:p w14:paraId="66740A95" w14:textId="77777777" w:rsidR="00CA1C92" w:rsidRPr="008A10DD" w:rsidRDefault="00CA1C92" w:rsidP="00B91F08">
            <w:pPr>
              <w:spacing w:after="160" w:line="259" w:lineRule="auto"/>
              <w:rPr>
                <w:sz w:val="16"/>
                <w:szCs w:val="16"/>
              </w:rPr>
            </w:pPr>
            <w:r w:rsidRPr="00C570F7">
              <w:rPr>
                <w:sz w:val="16"/>
                <w:szCs w:val="16"/>
              </w:rPr>
              <w:t xml:space="preserve">Burston, J. (2013). Mobile-Assisted Language Learning: </w:t>
            </w:r>
            <w:proofErr w:type="gramStart"/>
            <w:r w:rsidRPr="00C570F7">
              <w:rPr>
                <w:sz w:val="16"/>
                <w:szCs w:val="16"/>
              </w:rPr>
              <w:t>a</w:t>
            </w:r>
            <w:proofErr w:type="gramEnd"/>
            <w:r w:rsidRPr="00C570F7">
              <w:rPr>
                <w:sz w:val="16"/>
                <w:szCs w:val="16"/>
              </w:rPr>
              <w:t xml:space="preserve"> Selected Annotated Bibliography of Implementation Studies 1994–2012. </w:t>
            </w:r>
            <w:r w:rsidRPr="008A10DD">
              <w:rPr>
                <w:sz w:val="16"/>
                <w:szCs w:val="16"/>
              </w:rPr>
              <w:t>Language Learning &amp; Technology, 17(173), 157–225. https://doi.org/10.1080/0022027032000276961</w:t>
            </w:r>
          </w:p>
        </w:tc>
        <w:tc>
          <w:tcPr>
            <w:tcW w:w="1705" w:type="dxa"/>
            <w:hideMark/>
          </w:tcPr>
          <w:p w14:paraId="0CC6E57A"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35A25312" w14:textId="77777777" w:rsidTr="00B91F08">
        <w:trPr>
          <w:trHeight w:val="20"/>
        </w:trPr>
        <w:tc>
          <w:tcPr>
            <w:tcW w:w="6799" w:type="dxa"/>
            <w:hideMark/>
          </w:tcPr>
          <w:p w14:paraId="4870A536" w14:textId="77777777" w:rsidR="00CA1C92" w:rsidRPr="00C570F7" w:rsidRDefault="00CA1C92" w:rsidP="00B91F08">
            <w:pPr>
              <w:spacing w:after="160" w:line="259" w:lineRule="auto"/>
              <w:rPr>
                <w:sz w:val="16"/>
                <w:szCs w:val="16"/>
              </w:rPr>
            </w:pPr>
            <w:r w:rsidRPr="00C570F7">
              <w:rPr>
                <w:sz w:val="16"/>
                <w:szCs w:val="16"/>
              </w:rPr>
              <w:t>Burton, R., Crabb, D. P., Smith, N. D., Glen, F. C., &amp; Garway-Heath, D. F. (2012). Glaucoma and Reading. Optometry and Vision Science, 89(9), 1282–1287. https://doi.org/10.1097/OPX.0b013e3182686165</w:t>
            </w:r>
          </w:p>
        </w:tc>
        <w:tc>
          <w:tcPr>
            <w:tcW w:w="1705" w:type="dxa"/>
            <w:hideMark/>
          </w:tcPr>
          <w:p w14:paraId="247EF5A4"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CB34C0" w14:paraId="1AFFA1AF" w14:textId="77777777" w:rsidTr="00B91F08">
        <w:trPr>
          <w:trHeight w:val="20"/>
        </w:trPr>
        <w:tc>
          <w:tcPr>
            <w:tcW w:w="6799" w:type="dxa"/>
            <w:hideMark/>
          </w:tcPr>
          <w:p w14:paraId="2F599FC0" w14:textId="77777777" w:rsidR="00CA1C92" w:rsidRPr="008A10DD" w:rsidRDefault="00CA1C92" w:rsidP="00B91F08">
            <w:pPr>
              <w:spacing w:after="160" w:line="259" w:lineRule="auto"/>
              <w:rPr>
                <w:sz w:val="16"/>
                <w:szCs w:val="16"/>
              </w:rPr>
            </w:pPr>
            <w:r w:rsidRPr="00C570F7">
              <w:rPr>
                <w:sz w:val="16"/>
                <w:szCs w:val="16"/>
              </w:rPr>
              <w:t xml:space="preserve">Cabbage, K., Brinkley, S., Gray, S., Alt, M., Cowan, N., Green, S., Kuo, T., &amp; Hogan, T. P. (2017). Assessing working memory in children: The comprehensive assessment battery for children-working memory (CABC-WM). </w:t>
            </w:r>
            <w:r w:rsidRPr="008A10DD">
              <w:rPr>
                <w:sz w:val="16"/>
                <w:szCs w:val="16"/>
              </w:rPr>
              <w:t>Journal of Visualized Experiments, 2017(124). https://doi.org/10.3791/55121</w:t>
            </w:r>
          </w:p>
        </w:tc>
        <w:tc>
          <w:tcPr>
            <w:tcW w:w="1705" w:type="dxa"/>
            <w:hideMark/>
          </w:tcPr>
          <w:p w14:paraId="1C5243CC"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0767C852" w14:textId="77777777" w:rsidTr="00B91F08">
        <w:trPr>
          <w:trHeight w:val="20"/>
        </w:trPr>
        <w:tc>
          <w:tcPr>
            <w:tcW w:w="6799" w:type="dxa"/>
            <w:hideMark/>
          </w:tcPr>
          <w:p w14:paraId="5BEA6F5E" w14:textId="77777777" w:rsidR="00CA1C92" w:rsidRPr="008A10DD" w:rsidRDefault="00CA1C92" w:rsidP="00B91F08">
            <w:pPr>
              <w:spacing w:after="160" w:line="259" w:lineRule="auto"/>
              <w:rPr>
                <w:sz w:val="16"/>
                <w:szCs w:val="16"/>
              </w:rPr>
            </w:pPr>
            <w:r w:rsidRPr="00C570F7">
              <w:rPr>
                <w:sz w:val="16"/>
                <w:szCs w:val="16"/>
              </w:rPr>
              <w:t xml:space="preserve">Cabbage, K., Brinkley, S., Gray, S., Alt, M., Cowan, N., Green, S., Kuo, T., &amp; Hogan, T. P. (2017). Assessing working memory in children: The comprehensive assessment battery for children-working memory (CABC-WM). </w:t>
            </w:r>
            <w:r w:rsidRPr="008A10DD">
              <w:rPr>
                <w:sz w:val="16"/>
                <w:szCs w:val="16"/>
              </w:rPr>
              <w:t>Journal of Visualized Experiments, 2017(124). https://doi.org/10.3791/55121</w:t>
            </w:r>
          </w:p>
        </w:tc>
        <w:tc>
          <w:tcPr>
            <w:tcW w:w="1705" w:type="dxa"/>
            <w:hideMark/>
          </w:tcPr>
          <w:p w14:paraId="4BBF5D36"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11743D66" w14:textId="77777777" w:rsidTr="00B91F08">
        <w:trPr>
          <w:trHeight w:val="20"/>
        </w:trPr>
        <w:tc>
          <w:tcPr>
            <w:tcW w:w="6799" w:type="dxa"/>
            <w:hideMark/>
          </w:tcPr>
          <w:p w14:paraId="337CB440" w14:textId="77777777" w:rsidR="00CA1C92" w:rsidRPr="00C570F7" w:rsidRDefault="00CA1C92" w:rsidP="00B91F08">
            <w:pPr>
              <w:spacing w:after="160" w:line="259" w:lineRule="auto"/>
              <w:rPr>
                <w:sz w:val="16"/>
                <w:szCs w:val="16"/>
              </w:rPr>
            </w:pPr>
            <w:r w:rsidRPr="00CA1C92">
              <w:rPr>
                <w:sz w:val="16"/>
                <w:szCs w:val="16"/>
                <w:lang w:val="es-ES"/>
              </w:rPr>
              <w:t xml:space="preserve">Callegari, D. A., Jersak, L. C., &amp; Da Costa, A. C. (2013). </w:t>
            </w:r>
            <w:r w:rsidRPr="00C570F7">
              <w:rPr>
                <w:sz w:val="16"/>
                <w:szCs w:val="16"/>
              </w:rPr>
              <w:t xml:space="preserve">Technical trends and challenges in mobile </w:t>
            </w:r>
            <w:proofErr w:type="gramStart"/>
            <w:r w:rsidRPr="00C570F7">
              <w:rPr>
                <w:sz w:val="16"/>
                <w:szCs w:val="16"/>
              </w:rPr>
              <w:t>health</w:t>
            </w:r>
            <w:r w:rsidRPr="008A10DD">
              <w:rPr>
                <w:sz w:val="16"/>
                <w:szCs w:val="16"/>
              </w:rPr>
              <w:t> </w:t>
            </w:r>
            <w:r w:rsidRPr="00C570F7">
              <w:rPr>
                <w:sz w:val="16"/>
                <w:szCs w:val="16"/>
              </w:rPr>
              <w:t>:A</w:t>
            </w:r>
            <w:proofErr w:type="gramEnd"/>
            <w:r w:rsidRPr="00C570F7">
              <w:rPr>
                <w:sz w:val="16"/>
                <w:szCs w:val="16"/>
              </w:rPr>
              <w:t xml:space="preserve"> systematic review of recent available literature. In ICEIS 2013 - Proceedings of the 15th International Conference on Enterprise Information Systems (Vol. 2, pp. 519–525). </w:t>
            </w:r>
            <w:r w:rsidRPr="00CA1C92">
              <w:rPr>
                <w:sz w:val="16"/>
                <w:szCs w:val="16"/>
                <w:lang w:val="es-ES"/>
              </w:rPr>
              <w:t xml:space="preserve">Faculdade de Informática, FACIN, Pontifícia Universidade </w:t>
            </w:r>
            <w:proofErr w:type="gramStart"/>
            <w:r w:rsidRPr="00CA1C92">
              <w:rPr>
                <w:sz w:val="16"/>
                <w:szCs w:val="16"/>
                <w:lang w:val="es-ES"/>
              </w:rPr>
              <w:t>Católica</w:t>
            </w:r>
            <w:proofErr w:type="gramEnd"/>
            <w:r w:rsidRPr="00CA1C92">
              <w:rPr>
                <w:sz w:val="16"/>
                <w:szCs w:val="16"/>
                <w:lang w:val="es-ES"/>
              </w:rPr>
              <w:t xml:space="preserve"> do Rio Grande do Sul, Porto Alegre, RS, Brazil. </w:t>
            </w:r>
            <w:r w:rsidRPr="00C570F7">
              <w:rPr>
                <w:sz w:val="16"/>
                <w:szCs w:val="16"/>
              </w:rPr>
              <w:t>Retrieved from https://www.scopus.com/inward/record.uri?eid=2-s2.0-84887776283&amp;partnerID=40&amp;md5=5e34d38528f8386ada98c88decc98389</w:t>
            </w:r>
          </w:p>
        </w:tc>
        <w:tc>
          <w:tcPr>
            <w:tcW w:w="1705" w:type="dxa"/>
            <w:hideMark/>
          </w:tcPr>
          <w:p w14:paraId="521BD982"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393B2A3F" w14:textId="77777777" w:rsidTr="00B91F08">
        <w:trPr>
          <w:trHeight w:val="20"/>
        </w:trPr>
        <w:tc>
          <w:tcPr>
            <w:tcW w:w="6799" w:type="dxa"/>
            <w:hideMark/>
          </w:tcPr>
          <w:p w14:paraId="33643E7C" w14:textId="77777777" w:rsidR="00CA1C92" w:rsidRPr="00CA1C92" w:rsidRDefault="00CA1C92" w:rsidP="00B91F08">
            <w:pPr>
              <w:spacing w:after="160" w:line="259" w:lineRule="auto"/>
              <w:rPr>
                <w:sz w:val="16"/>
                <w:szCs w:val="16"/>
                <w:lang w:val="es-ES"/>
              </w:rPr>
            </w:pPr>
            <w:r w:rsidRPr="00CA1C92">
              <w:rPr>
                <w:sz w:val="16"/>
                <w:szCs w:val="16"/>
                <w:lang w:val="es-ES"/>
              </w:rPr>
              <w:t xml:space="preserve">Cambra, A. B., &amp; Murillo, A. C. (2011). </w:t>
            </w:r>
            <w:r w:rsidRPr="00C570F7">
              <w:rPr>
                <w:sz w:val="16"/>
                <w:szCs w:val="16"/>
              </w:rPr>
              <w:t xml:space="preserve">Towards robust and efficient text sign reading from a mobile phone. In Proceedings of the IEEE International Conference on Computer Vision (pp. 64–71). </w:t>
            </w:r>
            <w:r w:rsidRPr="00CA1C92">
              <w:rPr>
                <w:sz w:val="16"/>
                <w:szCs w:val="16"/>
                <w:lang w:val="es-ES"/>
              </w:rPr>
              <w:t xml:space="preserve">DIIS, </w:t>
            </w:r>
            <w:r w:rsidRPr="00CA1C92">
              <w:rPr>
                <w:sz w:val="16"/>
                <w:szCs w:val="16"/>
                <w:lang w:val="es-ES"/>
              </w:rPr>
              <w:lastRenderedPageBreak/>
              <w:t>Instituto de Investigacíon en Ingenieŕia de Ara</w:t>
            </w:r>
            <w:r w:rsidRPr="00CA1C92">
              <w:rPr>
                <w:rFonts w:ascii="Cambria" w:hAnsi="Cambria" w:cs="Cambria"/>
                <w:sz w:val="16"/>
                <w:szCs w:val="16"/>
                <w:lang w:val="es-ES"/>
              </w:rPr>
              <w:t>ǵ</w:t>
            </w:r>
            <w:r w:rsidRPr="00CA1C92">
              <w:rPr>
                <w:sz w:val="16"/>
                <w:szCs w:val="16"/>
                <w:lang w:val="es-ES"/>
              </w:rPr>
              <w:t>on, University of Zaragoza, Spain. https://doi.org/10.1109/ICCVW.2011.6130223</w:t>
            </w:r>
          </w:p>
        </w:tc>
        <w:tc>
          <w:tcPr>
            <w:tcW w:w="1705" w:type="dxa"/>
            <w:hideMark/>
          </w:tcPr>
          <w:p w14:paraId="27BDD904" w14:textId="77777777" w:rsidR="00CA1C92" w:rsidRPr="00C570F7" w:rsidRDefault="00CA1C92" w:rsidP="00B91F08">
            <w:pPr>
              <w:spacing w:after="160" w:line="259" w:lineRule="auto"/>
              <w:rPr>
                <w:sz w:val="16"/>
                <w:szCs w:val="16"/>
              </w:rPr>
            </w:pPr>
            <w:r w:rsidRPr="00C570F7">
              <w:rPr>
                <w:sz w:val="16"/>
                <w:szCs w:val="16"/>
              </w:rPr>
              <w:lastRenderedPageBreak/>
              <w:t xml:space="preserve">2. It is a reading-related technology  but </w:t>
            </w:r>
            <w:r w:rsidRPr="00C570F7">
              <w:rPr>
                <w:sz w:val="16"/>
                <w:szCs w:val="16"/>
              </w:rPr>
              <w:lastRenderedPageBreak/>
              <w:t>it is not a training (test, support…)</w:t>
            </w:r>
          </w:p>
        </w:tc>
      </w:tr>
      <w:tr w:rsidR="00CA1C92" w:rsidRPr="00CB34C0" w14:paraId="34179BC2" w14:textId="77777777" w:rsidTr="00B91F08">
        <w:trPr>
          <w:trHeight w:val="20"/>
        </w:trPr>
        <w:tc>
          <w:tcPr>
            <w:tcW w:w="6799" w:type="dxa"/>
            <w:hideMark/>
          </w:tcPr>
          <w:p w14:paraId="2DD08AC7" w14:textId="77777777" w:rsidR="00CA1C92" w:rsidRPr="00C570F7" w:rsidRDefault="00CA1C92" w:rsidP="00B91F08">
            <w:pPr>
              <w:spacing w:after="160" w:line="259" w:lineRule="auto"/>
              <w:rPr>
                <w:sz w:val="16"/>
                <w:szCs w:val="16"/>
              </w:rPr>
            </w:pPr>
            <w:r w:rsidRPr="00C570F7">
              <w:rPr>
                <w:sz w:val="16"/>
                <w:szCs w:val="16"/>
              </w:rPr>
              <w:lastRenderedPageBreak/>
              <w:t>Carlson, K. J. (2014). Incorporating iPad(RTM) Mobile Digital Devices within Repeated Reading Interventions for Students with Learning Disabilities. ProQuest Dissertations and Theses. ProQuest Information &amp; Learning, US. Retrieved from http://search.proquest.com/docview/1562278994?accountid=13607 http://e-tidsskrifter.kb.dk/resolve??url_ver=Z39.88-2004&amp;rft_val_fmt=info:ofi/fmt:kev:mtx:dissertation&amp;genre=dissertations+%26+theses&amp;sid=ProQ:ProQuest+Dissertations+%26+Theses+A%26I&amp;atitle=&amp;ti</w:t>
            </w:r>
          </w:p>
        </w:tc>
        <w:tc>
          <w:tcPr>
            <w:tcW w:w="1705" w:type="dxa"/>
            <w:hideMark/>
          </w:tcPr>
          <w:p w14:paraId="3468D09B"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74D009A1" w14:textId="77777777" w:rsidTr="00B91F08">
        <w:trPr>
          <w:trHeight w:val="20"/>
        </w:trPr>
        <w:tc>
          <w:tcPr>
            <w:tcW w:w="6799" w:type="dxa"/>
            <w:hideMark/>
          </w:tcPr>
          <w:p w14:paraId="08BF25F7" w14:textId="77777777" w:rsidR="00CA1C92" w:rsidRPr="008A10DD" w:rsidRDefault="00CA1C92" w:rsidP="00B91F08">
            <w:pPr>
              <w:spacing w:after="160" w:line="259" w:lineRule="auto"/>
              <w:rPr>
                <w:sz w:val="16"/>
                <w:szCs w:val="16"/>
              </w:rPr>
            </w:pPr>
            <w:r w:rsidRPr="00C570F7">
              <w:rPr>
                <w:sz w:val="16"/>
                <w:szCs w:val="16"/>
              </w:rPr>
              <w:t xml:space="preserve">Caron, J., Light, J., Holyfield, C., &amp; McNaughton, D. (2018). Effects of dynamic text in an AAC app on sight word reading for individuals with autism spectrum disorder. </w:t>
            </w:r>
            <w:r w:rsidRPr="008A10DD">
              <w:rPr>
                <w:sz w:val="16"/>
                <w:szCs w:val="16"/>
              </w:rPr>
              <w:t>AAC: Augmentative and Alternative Communication, 34(2), 143–154. https://doi.org/10.1080/07434618.2018.1457715</w:t>
            </w:r>
          </w:p>
        </w:tc>
        <w:tc>
          <w:tcPr>
            <w:tcW w:w="1705" w:type="dxa"/>
            <w:hideMark/>
          </w:tcPr>
          <w:p w14:paraId="282028F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2E2DBE9B" w14:textId="77777777" w:rsidTr="00B91F08">
        <w:trPr>
          <w:trHeight w:val="20"/>
        </w:trPr>
        <w:tc>
          <w:tcPr>
            <w:tcW w:w="6799" w:type="dxa"/>
            <w:hideMark/>
          </w:tcPr>
          <w:p w14:paraId="6C0E6264" w14:textId="77777777" w:rsidR="00CA1C92" w:rsidRPr="008A10DD" w:rsidRDefault="00CA1C92" w:rsidP="00B91F08">
            <w:pPr>
              <w:spacing w:after="160" w:line="259" w:lineRule="auto"/>
              <w:rPr>
                <w:sz w:val="16"/>
                <w:szCs w:val="16"/>
              </w:rPr>
            </w:pPr>
            <w:r w:rsidRPr="00C570F7">
              <w:rPr>
                <w:sz w:val="16"/>
                <w:szCs w:val="16"/>
              </w:rPr>
              <w:t xml:space="preserve">Carson, K., Boustead, T., &amp; Gillon, G. (2014). Predicting reading outcomes in the classroom using a computer-based phonological awareness screening and monitoring assessment (Com-PASMA). </w:t>
            </w:r>
            <w:r w:rsidRPr="008A10DD">
              <w:rPr>
                <w:sz w:val="16"/>
                <w:szCs w:val="16"/>
              </w:rPr>
              <w:t>International Journal of Speech-Language Pathology, 16(6), 552–561. https://doi.org/10.3109/17549507.2013.855261</w:t>
            </w:r>
          </w:p>
        </w:tc>
        <w:tc>
          <w:tcPr>
            <w:tcW w:w="1705" w:type="dxa"/>
            <w:hideMark/>
          </w:tcPr>
          <w:p w14:paraId="7EE18EBC"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0F4C2773" w14:textId="77777777" w:rsidTr="00B91F08">
        <w:trPr>
          <w:trHeight w:val="20"/>
        </w:trPr>
        <w:tc>
          <w:tcPr>
            <w:tcW w:w="6799" w:type="dxa"/>
            <w:hideMark/>
          </w:tcPr>
          <w:p w14:paraId="2BF600F9" w14:textId="77777777" w:rsidR="00CA1C92" w:rsidRPr="008A10DD" w:rsidRDefault="00CA1C92" w:rsidP="00B91F08">
            <w:pPr>
              <w:spacing w:after="160" w:line="259" w:lineRule="auto"/>
              <w:rPr>
                <w:sz w:val="16"/>
                <w:szCs w:val="16"/>
              </w:rPr>
            </w:pPr>
            <w:r w:rsidRPr="00C570F7">
              <w:rPr>
                <w:sz w:val="16"/>
                <w:szCs w:val="16"/>
              </w:rPr>
              <w:t xml:space="preserve">Carson, K., Boustead, T., &amp; Gillon, G. (2015). Content validity to support the use of a computer-based phonological awareness screening and monitoring assessment (Com-PASMA) in the classroom. </w:t>
            </w:r>
            <w:r w:rsidRPr="008A10DD">
              <w:rPr>
                <w:sz w:val="16"/>
                <w:szCs w:val="16"/>
              </w:rPr>
              <w:t>International Journal of Speech-Language Pathology, 17(5), 500–510. https://doi.org/10.3109/17549507.2015.1016107</w:t>
            </w:r>
          </w:p>
        </w:tc>
        <w:tc>
          <w:tcPr>
            <w:tcW w:w="1705" w:type="dxa"/>
            <w:hideMark/>
          </w:tcPr>
          <w:p w14:paraId="179020EF"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310241B2" w14:textId="77777777" w:rsidTr="00B91F08">
        <w:trPr>
          <w:trHeight w:val="20"/>
        </w:trPr>
        <w:tc>
          <w:tcPr>
            <w:tcW w:w="6799" w:type="dxa"/>
            <w:hideMark/>
          </w:tcPr>
          <w:p w14:paraId="77922A36" w14:textId="77777777" w:rsidR="00CA1C92" w:rsidRPr="008A10DD" w:rsidRDefault="00CA1C92" w:rsidP="00B91F08">
            <w:pPr>
              <w:spacing w:after="160" w:line="259" w:lineRule="auto"/>
              <w:rPr>
                <w:sz w:val="16"/>
                <w:szCs w:val="16"/>
              </w:rPr>
            </w:pPr>
            <w:r w:rsidRPr="00C570F7">
              <w:rPr>
                <w:sz w:val="16"/>
                <w:szCs w:val="16"/>
              </w:rPr>
              <w:t xml:space="preserve">Cartreine, J. A., Locke, S. E., Buckey, J. C., Sandoval, L., &amp; Hegel, M. T. (2012). Electronic problem-solving treatment: Description and pilot study of an interactive media treatment for depression. </w:t>
            </w:r>
            <w:r w:rsidRPr="008A10DD">
              <w:rPr>
                <w:sz w:val="16"/>
                <w:szCs w:val="16"/>
              </w:rPr>
              <w:t>Journal of Medical Internet Research, 14(5). https://doi.org/10.2196/resprot.1925</w:t>
            </w:r>
          </w:p>
        </w:tc>
        <w:tc>
          <w:tcPr>
            <w:tcW w:w="1705" w:type="dxa"/>
            <w:hideMark/>
          </w:tcPr>
          <w:p w14:paraId="3D6A45BD"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E30318" w14:paraId="7475FA74" w14:textId="77777777" w:rsidTr="00B91F08">
        <w:trPr>
          <w:trHeight w:val="20"/>
        </w:trPr>
        <w:tc>
          <w:tcPr>
            <w:tcW w:w="6799" w:type="dxa"/>
            <w:hideMark/>
          </w:tcPr>
          <w:p w14:paraId="3E9F21EE" w14:textId="77777777" w:rsidR="00CA1C92" w:rsidRPr="008A10DD" w:rsidRDefault="00CA1C92" w:rsidP="00B91F08">
            <w:pPr>
              <w:spacing w:after="160" w:line="259" w:lineRule="auto"/>
              <w:rPr>
                <w:sz w:val="16"/>
                <w:szCs w:val="16"/>
              </w:rPr>
            </w:pPr>
            <w:r w:rsidRPr="00C570F7">
              <w:rPr>
                <w:sz w:val="16"/>
                <w:szCs w:val="16"/>
              </w:rPr>
              <w:t xml:space="preserve">Casey, J. (2019). Digital Shakespeare Is Neither Good </w:t>
            </w:r>
            <w:proofErr w:type="gramStart"/>
            <w:r w:rsidRPr="00C570F7">
              <w:rPr>
                <w:sz w:val="16"/>
                <w:szCs w:val="16"/>
              </w:rPr>
              <w:t>Nor</w:t>
            </w:r>
            <w:proofErr w:type="gramEnd"/>
            <w:r w:rsidRPr="00C570F7">
              <w:rPr>
                <w:sz w:val="16"/>
                <w:szCs w:val="16"/>
              </w:rPr>
              <w:t xml:space="preserve"> Bad, But Teaching Makes It So. </w:t>
            </w:r>
            <w:r w:rsidRPr="008A10DD">
              <w:rPr>
                <w:sz w:val="16"/>
                <w:szCs w:val="16"/>
              </w:rPr>
              <w:t>Humanities (2076-0787), 8(2), 112. https://doi.org/10.3390/h8020112</w:t>
            </w:r>
          </w:p>
        </w:tc>
        <w:tc>
          <w:tcPr>
            <w:tcW w:w="1705" w:type="dxa"/>
            <w:hideMark/>
          </w:tcPr>
          <w:p w14:paraId="79E5803F"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270FF258" w14:textId="77777777" w:rsidTr="00B91F08">
        <w:trPr>
          <w:trHeight w:val="20"/>
        </w:trPr>
        <w:tc>
          <w:tcPr>
            <w:tcW w:w="6799" w:type="dxa"/>
            <w:hideMark/>
          </w:tcPr>
          <w:p w14:paraId="6D1620DC" w14:textId="77777777" w:rsidR="00CA1C92" w:rsidRPr="00C570F7" w:rsidRDefault="00CA1C92" w:rsidP="00B91F08">
            <w:pPr>
              <w:spacing w:after="160" w:line="259" w:lineRule="auto"/>
              <w:rPr>
                <w:sz w:val="16"/>
                <w:szCs w:val="16"/>
              </w:rPr>
            </w:pPr>
            <w:r w:rsidRPr="00C570F7">
              <w:rPr>
                <w:sz w:val="16"/>
                <w:szCs w:val="16"/>
              </w:rPr>
              <w:t>Castillo, A. (2008). The effect of computer-based authentic assignments on learners’ foreign language abilities and intrinsic motivation. Dissertation Abstracts International, A: The Humanities and Social Sciences. ProQuest Information &amp; Learning, US. Retrieved from http://search.proquest.com/docview/85715979?accountid=14548%5Cnhttp://metadata.lib.hku.hk/hku?url_ver=Z39.88-2004&amp;rft_val_fmt=info:ofi/fmt:kev:mtx:dissertation&amp;genre=dissertations+&amp;+theses&amp;sid=ProQ:Linguistics+and+Language+Behavior+Abstracts+(LLBA)&amp;ati</w:t>
            </w:r>
          </w:p>
        </w:tc>
        <w:tc>
          <w:tcPr>
            <w:tcW w:w="1705" w:type="dxa"/>
            <w:hideMark/>
          </w:tcPr>
          <w:p w14:paraId="04F78758"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173C3E60" w14:textId="77777777" w:rsidTr="00B91F08">
        <w:trPr>
          <w:trHeight w:val="20"/>
        </w:trPr>
        <w:tc>
          <w:tcPr>
            <w:tcW w:w="6799" w:type="dxa"/>
            <w:hideMark/>
          </w:tcPr>
          <w:p w14:paraId="29D0D65D" w14:textId="77777777" w:rsidR="00CA1C92" w:rsidRPr="008A10DD" w:rsidRDefault="00CA1C92" w:rsidP="00B91F08">
            <w:pPr>
              <w:spacing w:after="160" w:line="259" w:lineRule="auto"/>
              <w:rPr>
                <w:sz w:val="16"/>
                <w:szCs w:val="16"/>
              </w:rPr>
            </w:pPr>
            <w:r w:rsidRPr="00C570F7">
              <w:rPr>
                <w:sz w:val="16"/>
                <w:szCs w:val="16"/>
              </w:rPr>
              <w:t xml:space="preserve">Castles, A., Coltheart, M., Larsen, L., Jones, P., Saunders, S., &amp; McArthur, G. (2009). Assessing the basic components of reading: A revision of the castles and Coltheart test with new norms. </w:t>
            </w:r>
            <w:r w:rsidRPr="008A10DD">
              <w:rPr>
                <w:sz w:val="16"/>
                <w:szCs w:val="16"/>
              </w:rPr>
              <w:t>Australian Journal of Learning Difficulties, 14(1), 67–88. https://doi.org/10.1080/19404150902783435</w:t>
            </w:r>
          </w:p>
        </w:tc>
        <w:tc>
          <w:tcPr>
            <w:tcW w:w="1705" w:type="dxa"/>
            <w:hideMark/>
          </w:tcPr>
          <w:p w14:paraId="4BBC70B2"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278EF990" w14:textId="77777777" w:rsidTr="00B91F08">
        <w:trPr>
          <w:trHeight w:val="20"/>
        </w:trPr>
        <w:tc>
          <w:tcPr>
            <w:tcW w:w="6799" w:type="dxa"/>
            <w:hideMark/>
          </w:tcPr>
          <w:p w14:paraId="7D3196F4" w14:textId="77777777" w:rsidR="00CA1C92" w:rsidRPr="00C570F7" w:rsidRDefault="00CA1C92" w:rsidP="00B91F08">
            <w:pPr>
              <w:spacing w:after="160" w:line="259" w:lineRule="auto"/>
              <w:rPr>
                <w:sz w:val="16"/>
                <w:szCs w:val="16"/>
              </w:rPr>
            </w:pPr>
            <w:r w:rsidRPr="00C570F7">
              <w:rPr>
                <w:sz w:val="16"/>
                <w:szCs w:val="16"/>
              </w:rPr>
              <w:t>Caulton, J. (2014). BARD Mobile App Helps Ensure That All May Read. Social Education, 78(2), 55. Retrieved from http://ezproxy.si.unav.es:2048/login?url=http://search.ebscohost.com/login.aspx?direct=true&amp;AuthType=ip,url&amp;db=asx&amp;AN=95720212&amp;lang=es&amp;site=eds-live&amp;scope=site</w:t>
            </w:r>
          </w:p>
        </w:tc>
        <w:tc>
          <w:tcPr>
            <w:tcW w:w="1705" w:type="dxa"/>
            <w:hideMark/>
          </w:tcPr>
          <w:p w14:paraId="727903AD"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6A64055B" w14:textId="77777777" w:rsidTr="00B91F08">
        <w:trPr>
          <w:trHeight w:val="20"/>
        </w:trPr>
        <w:tc>
          <w:tcPr>
            <w:tcW w:w="6799" w:type="dxa"/>
            <w:hideMark/>
          </w:tcPr>
          <w:p w14:paraId="3308CA93" w14:textId="77777777" w:rsidR="00CA1C92" w:rsidRPr="00C570F7" w:rsidRDefault="00CA1C92" w:rsidP="00B91F08">
            <w:pPr>
              <w:spacing w:after="160" w:line="259" w:lineRule="auto"/>
              <w:rPr>
                <w:sz w:val="16"/>
                <w:szCs w:val="16"/>
              </w:rPr>
            </w:pPr>
            <w:r w:rsidRPr="00C570F7">
              <w:rPr>
                <w:sz w:val="16"/>
                <w:szCs w:val="16"/>
              </w:rPr>
              <w:t xml:space="preserve">Cazzell, S., Browarnik, B., Skinner, A., Skinner, C., Cihak, D., Ciancio, D., … Forbes, B. (2016). Extending Research on a Computer-Based Flashcard Reading Intervention to Postsecondary Students </w:t>
            </w:r>
            <w:proofErr w:type="gramStart"/>
            <w:r w:rsidRPr="00C570F7">
              <w:rPr>
                <w:sz w:val="16"/>
                <w:szCs w:val="16"/>
              </w:rPr>
              <w:t>With</w:t>
            </w:r>
            <w:proofErr w:type="gramEnd"/>
            <w:r w:rsidRPr="00C570F7">
              <w:rPr>
                <w:sz w:val="16"/>
                <w:szCs w:val="16"/>
              </w:rPr>
              <w:t xml:space="preserve"> Intellectual Disabilities. School Psychology Forum, 10(2), 191. Retrieved from http://ezproxy.si.unav.es:2048/login?url=http://search.ebscohost.com/login.aspx?direct=true&amp;AuthType=ip,url&amp;db=edo&amp;AN=119790526&amp;lang=es&amp;site=eds-live&amp;scope=site</w:t>
            </w:r>
          </w:p>
        </w:tc>
        <w:tc>
          <w:tcPr>
            <w:tcW w:w="1705" w:type="dxa"/>
            <w:hideMark/>
          </w:tcPr>
          <w:p w14:paraId="73504B42"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1A2994B1" w14:textId="77777777" w:rsidTr="00B91F08">
        <w:trPr>
          <w:trHeight w:val="20"/>
        </w:trPr>
        <w:tc>
          <w:tcPr>
            <w:tcW w:w="6799" w:type="dxa"/>
            <w:hideMark/>
          </w:tcPr>
          <w:p w14:paraId="1A2E60EF" w14:textId="77777777" w:rsidR="00CA1C92" w:rsidRPr="008A10DD" w:rsidRDefault="00CA1C92" w:rsidP="00B91F08">
            <w:pPr>
              <w:spacing w:after="160" w:line="259" w:lineRule="auto"/>
              <w:rPr>
                <w:sz w:val="16"/>
                <w:szCs w:val="16"/>
              </w:rPr>
            </w:pPr>
            <w:r w:rsidRPr="00C570F7">
              <w:rPr>
                <w:sz w:val="16"/>
                <w:szCs w:val="16"/>
              </w:rPr>
              <w:t xml:space="preserve">Cazzell, S., Skinner, C. H., Ciancio, D., Aspiranti, K., Watson, T., Taylor, K., … Skinner, A. (2016). Evaluating a Computer Flash-Card Sight-Word Recognition Intervention </w:t>
            </w:r>
            <w:proofErr w:type="gramStart"/>
            <w:r w:rsidRPr="00C570F7">
              <w:rPr>
                <w:sz w:val="16"/>
                <w:szCs w:val="16"/>
              </w:rPr>
              <w:t>With</w:t>
            </w:r>
            <w:proofErr w:type="gramEnd"/>
            <w:r w:rsidRPr="00C570F7">
              <w:rPr>
                <w:sz w:val="16"/>
                <w:szCs w:val="16"/>
              </w:rPr>
              <w:t xml:space="preserve"> Self-Determined Response Intervals in Elementary Students With Intellectual Disability. </w:t>
            </w:r>
            <w:r w:rsidRPr="008A10DD">
              <w:rPr>
                <w:sz w:val="16"/>
                <w:szCs w:val="16"/>
              </w:rPr>
              <w:t>School Psychology Quarterly, 32(3), 367–378. https://doi.org/10.1037/spq0000172</w:t>
            </w:r>
          </w:p>
        </w:tc>
        <w:tc>
          <w:tcPr>
            <w:tcW w:w="1705" w:type="dxa"/>
            <w:hideMark/>
          </w:tcPr>
          <w:p w14:paraId="00496162"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4B608C64" w14:textId="77777777" w:rsidTr="00B91F08">
        <w:trPr>
          <w:trHeight w:val="20"/>
        </w:trPr>
        <w:tc>
          <w:tcPr>
            <w:tcW w:w="6799" w:type="dxa"/>
            <w:hideMark/>
          </w:tcPr>
          <w:p w14:paraId="483A0499" w14:textId="77777777" w:rsidR="00CA1C92" w:rsidRPr="008A10DD" w:rsidRDefault="00CA1C92" w:rsidP="00B91F08">
            <w:pPr>
              <w:spacing w:after="160" w:line="259" w:lineRule="auto"/>
              <w:rPr>
                <w:sz w:val="16"/>
                <w:szCs w:val="16"/>
              </w:rPr>
            </w:pPr>
            <w:r w:rsidRPr="00C570F7">
              <w:rPr>
                <w:sz w:val="16"/>
                <w:szCs w:val="16"/>
              </w:rPr>
              <w:lastRenderedPageBreak/>
              <w:t xml:space="preserve">Cazzell, S., Skinner, C. H., Ciancio, D., Aspiranti, K., Watson, T., Taylor, K., McCurdy, M., &amp; Skinner, A. (2017). Evaluating a Computer Flash-Card Sight-Word Recognition Intervention </w:t>
            </w:r>
            <w:proofErr w:type="gramStart"/>
            <w:r w:rsidRPr="00C570F7">
              <w:rPr>
                <w:sz w:val="16"/>
                <w:szCs w:val="16"/>
              </w:rPr>
              <w:t>With</w:t>
            </w:r>
            <w:proofErr w:type="gramEnd"/>
            <w:r w:rsidRPr="00C570F7">
              <w:rPr>
                <w:sz w:val="16"/>
                <w:szCs w:val="16"/>
              </w:rPr>
              <w:t xml:space="preserve"> Self-Determined Response Intervals in Elementary Students With Intellectual Disability. </w:t>
            </w:r>
            <w:r w:rsidRPr="008A10DD">
              <w:rPr>
                <w:sz w:val="16"/>
                <w:szCs w:val="16"/>
              </w:rPr>
              <w:t>SCHOOL PSYCHOLOGY QUARTERLY, 32(3), 367–378. https://doi.org/10.1037/spq0000172</w:t>
            </w:r>
          </w:p>
        </w:tc>
        <w:tc>
          <w:tcPr>
            <w:tcW w:w="1705" w:type="dxa"/>
            <w:hideMark/>
          </w:tcPr>
          <w:p w14:paraId="74CF2F90"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5818A1AB" w14:textId="77777777" w:rsidTr="00B91F08">
        <w:trPr>
          <w:trHeight w:val="20"/>
        </w:trPr>
        <w:tc>
          <w:tcPr>
            <w:tcW w:w="6799" w:type="dxa"/>
            <w:hideMark/>
          </w:tcPr>
          <w:p w14:paraId="51F6B384" w14:textId="77777777" w:rsidR="00CA1C92" w:rsidRPr="008A10DD" w:rsidRDefault="00CA1C92" w:rsidP="00B91F08">
            <w:pPr>
              <w:spacing w:after="160" w:line="259" w:lineRule="auto"/>
              <w:rPr>
                <w:sz w:val="16"/>
                <w:szCs w:val="16"/>
              </w:rPr>
            </w:pPr>
            <w:r w:rsidRPr="00C570F7">
              <w:rPr>
                <w:sz w:val="16"/>
                <w:szCs w:val="16"/>
              </w:rPr>
              <w:t xml:space="preserve">Cazzell, S., Skinner, C. H., Taylor, K., McCurdy, M., Ciancio, D., Cihak, D., Skinner, A., &amp; Moore, T. (2019). Comparing Computer-Based Sight-Word Interventions in Students with Intellectual Disability: Self-Determined Versus Fixed Response Intervals. </w:t>
            </w:r>
            <w:r w:rsidRPr="008A10DD">
              <w:rPr>
                <w:sz w:val="16"/>
                <w:szCs w:val="16"/>
              </w:rPr>
              <w:t>Journal of Behavioral Education. https://doi.org/10.1007/s10864-019-09335-8</w:t>
            </w:r>
          </w:p>
        </w:tc>
        <w:tc>
          <w:tcPr>
            <w:tcW w:w="1705" w:type="dxa"/>
            <w:hideMark/>
          </w:tcPr>
          <w:p w14:paraId="0051AAF8"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0729164D" w14:textId="77777777" w:rsidTr="00B91F08">
        <w:trPr>
          <w:trHeight w:val="20"/>
        </w:trPr>
        <w:tc>
          <w:tcPr>
            <w:tcW w:w="6799" w:type="dxa"/>
            <w:hideMark/>
          </w:tcPr>
          <w:p w14:paraId="43FEF217" w14:textId="77777777" w:rsidR="00CA1C92" w:rsidRPr="00CA1C92" w:rsidRDefault="00CA1C92" w:rsidP="00B91F08">
            <w:pPr>
              <w:spacing w:after="160" w:line="259" w:lineRule="auto"/>
              <w:rPr>
                <w:sz w:val="16"/>
                <w:szCs w:val="16"/>
                <w:lang w:val="es-ES"/>
              </w:rPr>
            </w:pPr>
            <w:r w:rsidRPr="00CA1C92">
              <w:rPr>
                <w:sz w:val="16"/>
                <w:szCs w:val="16"/>
                <w:lang w:val="es-ES"/>
              </w:rPr>
              <w:t xml:space="preserve">Celaschi, S., Castro, M. S., &amp; da Cunha, S. P. (2017). </w:t>
            </w:r>
            <w:r w:rsidRPr="00C570F7">
              <w:rPr>
                <w:sz w:val="16"/>
                <w:szCs w:val="16"/>
              </w:rPr>
              <w:t xml:space="preserve">Read it aloud to me. </w:t>
            </w:r>
            <w:r w:rsidRPr="00CA1C92">
              <w:rPr>
                <w:sz w:val="16"/>
                <w:szCs w:val="16"/>
                <w:lang w:val="es-ES"/>
              </w:rPr>
              <w:t>(S. C. &amp; A. M., Eds.). Centro de Tecnologia da Informação Renato Archer, Campinas, Brazil: Springer Verlag. https://doi.org/10.1007/978-3-319-58703-5_19</w:t>
            </w:r>
          </w:p>
        </w:tc>
        <w:tc>
          <w:tcPr>
            <w:tcW w:w="1705" w:type="dxa"/>
            <w:hideMark/>
          </w:tcPr>
          <w:p w14:paraId="269A43D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5A1C8AC" w14:textId="77777777" w:rsidTr="00B91F08">
        <w:trPr>
          <w:trHeight w:val="20"/>
        </w:trPr>
        <w:tc>
          <w:tcPr>
            <w:tcW w:w="6799" w:type="dxa"/>
            <w:hideMark/>
          </w:tcPr>
          <w:p w14:paraId="4E494C3B" w14:textId="77777777" w:rsidR="00CA1C92" w:rsidRPr="00C570F7" w:rsidRDefault="00CA1C92" w:rsidP="00B91F08">
            <w:pPr>
              <w:spacing w:after="160" w:line="259" w:lineRule="auto"/>
              <w:rPr>
                <w:sz w:val="16"/>
                <w:szCs w:val="16"/>
              </w:rPr>
            </w:pPr>
            <w:r w:rsidRPr="00CA1C92">
              <w:rPr>
                <w:sz w:val="16"/>
                <w:szCs w:val="16"/>
                <w:lang w:val="es-ES"/>
              </w:rPr>
              <w:t xml:space="preserve">Celaschi, S., Castro, M. S., &amp; da Cunha, S. P. (2017). </w:t>
            </w:r>
            <w:r w:rsidRPr="00C570F7">
              <w:rPr>
                <w:sz w:val="16"/>
                <w:szCs w:val="16"/>
              </w:rPr>
              <w:t>Read It Aloud to Me. In Antona, M and Stephanidis, C (Ed.), UNIVERSAL ACCESS IN HUMAN-COMPUTER INTERACTION: DESIGNING NOVEL INTERACTIONS, PT II (Vol. 10278, Issue II, pp. 260–268). https://doi.org/10.1007/978-3-319-58703-5_19</w:t>
            </w:r>
          </w:p>
        </w:tc>
        <w:tc>
          <w:tcPr>
            <w:tcW w:w="1705" w:type="dxa"/>
            <w:hideMark/>
          </w:tcPr>
          <w:p w14:paraId="6CFE5F7A"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01BE4747" w14:textId="77777777" w:rsidTr="00B91F08">
        <w:trPr>
          <w:trHeight w:val="20"/>
        </w:trPr>
        <w:tc>
          <w:tcPr>
            <w:tcW w:w="6799" w:type="dxa"/>
            <w:hideMark/>
          </w:tcPr>
          <w:p w14:paraId="5A9C6A57" w14:textId="77777777" w:rsidR="00CA1C92" w:rsidRPr="00C570F7" w:rsidRDefault="00CA1C92" w:rsidP="00B91F08">
            <w:pPr>
              <w:spacing w:after="160" w:line="259" w:lineRule="auto"/>
              <w:rPr>
                <w:sz w:val="16"/>
                <w:szCs w:val="16"/>
              </w:rPr>
            </w:pPr>
            <w:r w:rsidRPr="00CA1C92">
              <w:rPr>
                <w:sz w:val="16"/>
                <w:szCs w:val="16"/>
                <w:lang w:val="es-ES"/>
              </w:rPr>
              <w:t xml:space="preserve">Celaschi, S., Castro, M. S., &amp; da Cunha, S. P. (2017). </w:t>
            </w:r>
            <w:r w:rsidRPr="00C570F7">
              <w:rPr>
                <w:sz w:val="16"/>
                <w:szCs w:val="16"/>
              </w:rPr>
              <w:t>Read It Aloud to Me. In Antona, M and Stephanidis, C (Ed.), UNIVERSAL ACCESS IN HUMAN-COMPUTER INTERACTION: DESIGNING NOVEL INTERACTIONS, PT II (Vol. 10278, Issue II, pp. 260–268). https://doi.org/10.1007/978-3-319-58703-5_19</w:t>
            </w:r>
          </w:p>
        </w:tc>
        <w:tc>
          <w:tcPr>
            <w:tcW w:w="1705" w:type="dxa"/>
            <w:hideMark/>
          </w:tcPr>
          <w:p w14:paraId="3DA86F30"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C8D73D1" w14:textId="77777777" w:rsidTr="00B91F08">
        <w:trPr>
          <w:trHeight w:val="20"/>
        </w:trPr>
        <w:tc>
          <w:tcPr>
            <w:tcW w:w="6799" w:type="dxa"/>
            <w:hideMark/>
          </w:tcPr>
          <w:p w14:paraId="7BC1232A" w14:textId="77777777" w:rsidR="00CA1C92" w:rsidRPr="00C570F7" w:rsidRDefault="00CA1C92" w:rsidP="00B91F08">
            <w:pPr>
              <w:spacing w:after="160" w:line="259" w:lineRule="auto"/>
              <w:rPr>
                <w:sz w:val="16"/>
                <w:szCs w:val="16"/>
              </w:rPr>
            </w:pPr>
            <w:r w:rsidRPr="00C570F7">
              <w:rPr>
                <w:sz w:val="16"/>
                <w:szCs w:val="16"/>
              </w:rPr>
              <w:t>Chamsaz, A. (2015). A Mobile Platform for Teaching Nonverbal Social Communication Skills to High-Functioning Autistic Children Using Discrete Trial Training. ProQuest Dissertations and Theses. ProQuest Information &amp; Learning, US. Retrieved from http://proxy.bc.edu/login?url=http://search.proquest.com/docview/1754367950?accountid=9673%5Cnhttp://bc-primo.hosted.exlibrisgroup.com/openurl/BCL/services_page??url_ver=Z39.88-2004&amp;rft_val_fmt=info:ofi/fmt:kev:mtx:dissertation&amp;genre=dissertations+%26+the</w:t>
            </w:r>
          </w:p>
        </w:tc>
        <w:tc>
          <w:tcPr>
            <w:tcW w:w="1705" w:type="dxa"/>
            <w:hideMark/>
          </w:tcPr>
          <w:p w14:paraId="3B6F0130"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E30318" w14:paraId="70D4FC36" w14:textId="77777777" w:rsidTr="00B91F08">
        <w:trPr>
          <w:trHeight w:val="20"/>
        </w:trPr>
        <w:tc>
          <w:tcPr>
            <w:tcW w:w="6799" w:type="dxa"/>
            <w:hideMark/>
          </w:tcPr>
          <w:p w14:paraId="49A0E98C" w14:textId="77777777" w:rsidR="00CA1C92" w:rsidRPr="00C570F7" w:rsidRDefault="00CA1C92" w:rsidP="00B91F08">
            <w:pPr>
              <w:spacing w:after="160" w:line="259" w:lineRule="auto"/>
              <w:rPr>
                <w:sz w:val="16"/>
                <w:szCs w:val="16"/>
              </w:rPr>
            </w:pPr>
            <w:r w:rsidRPr="00C570F7">
              <w:rPr>
                <w:sz w:val="16"/>
                <w:szCs w:val="16"/>
              </w:rPr>
              <w:t>Chang, Y., &amp; Liu, F. (2016). Network traffic and user behavior analysis of mobile reading applications. 2016 Sixth International Conference on Information Science &amp; Technology (ICIST), 142. Retrieved from http://ezproxy.si.unav.es:2048/login?url=http://search.ebscohost.com/login.aspx?direct=true&amp;AuthType=ip,url&amp;db=edb&amp;AN=116452360&amp;lang=es&amp;site=eds-live&amp;scope=site</w:t>
            </w:r>
          </w:p>
        </w:tc>
        <w:tc>
          <w:tcPr>
            <w:tcW w:w="1705" w:type="dxa"/>
            <w:hideMark/>
          </w:tcPr>
          <w:p w14:paraId="3D2C8AC8"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5BD5ED6" w14:textId="77777777" w:rsidTr="00B91F08">
        <w:trPr>
          <w:trHeight w:val="20"/>
        </w:trPr>
        <w:tc>
          <w:tcPr>
            <w:tcW w:w="6799" w:type="dxa"/>
            <w:hideMark/>
          </w:tcPr>
          <w:p w14:paraId="35DC907D" w14:textId="77777777" w:rsidR="00CA1C92" w:rsidRPr="00C570F7" w:rsidRDefault="00CA1C92" w:rsidP="00B91F08">
            <w:pPr>
              <w:spacing w:after="160" w:line="259" w:lineRule="auto"/>
              <w:rPr>
                <w:sz w:val="16"/>
                <w:szCs w:val="16"/>
              </w:rPr>
            </w:pPr>
            <w:r w:rsidRPr="00C570F7">
              <w:rPr>
                <w:sz w:val="16"/>
                <w:szCs w:val="16"/>
              </w:rPr>
              <w:t>ChanLin, L.-J. (2015). Tablet Reading Service for College Students. Procedia - Social and Behavioral Sciences, 197(7th World Conference on Educational Sciences), 231–235. https://doi.org/10.1016/j.sbspro.2015.07.129</w:t>
            </w:r>
          </w:p>
        </w:tc>
        <w:tc>
          <w:tcPr>
            <w:tcW w:w="1705" w:type="dxa"/>
            <w:hideMark/>
          </w:tcPr>
          <w:p w14:paraId="699FE266"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D3B3FEC" w14:textId="77777777" w:rsidTr="00B91F08">
        <w:trPr>
          <w:trHeight w:val="20"/>
        </w:trPr>
        <w:tc>
          <w:tcPr>
            <w:tcW w:w="6799" w:type="dxa"/>
            <w:hideMark/>
          </w:tcPr>
          <w:p w14:paraId="3CEC1447" w14:textId="77777777" w:rsidR="00CA1C92" w:rsidRPr="008A10DD" w:rsidRDefault="00CA1C92" w:rsidP="00B91F08">
            <w:pPr>
              <w:spacing w:after="160" w:line="259" w:lineRule="auto"/>
              <w:rPr>
                <w:sz w:val="16"/>
                <w:szCs w:val="16"/>
              </w:rPr>
            </w:pPr>
            <w:r w:rsidRPr="00C570F7">
              <w:rPr>
                <w:sz w:val="16"/>
                <w:szCs w:val="16"/>
              </w:rPr>
              <w:t xml:space="preserve">ChanLin, L.-J. L.-J. (2018). Bridging children’s reading with an augmented reality story library. </w:t>
            </w:r>
            <w:r w:rsidRPr="008A10DD">
              <w:rPr>
                <w:sz w:val="16"/>
                <w:szCs w:val="16"/>
              </w:rPr>
              <w:t>LIBRI, 68(3), 219–229. https://doi.org/10.1515/libri-2018-0017</w:t>
            </w:r>
          </w:p>
        </w:tc>
        <w:tc>
          <w:tcPr>
            <w:tcW w:w="1705" w:type="dxa"/>
            <w:hideMark/>
          </w:tcPr>
          <w:p w14:paraId="47D2CE25"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17791095" w14:textId="77777777" w:rsidTr="00B91F08">
        <w:trPr>
          <w:trHeight w:val="20"/>
        </w:trPr>
        <w:tc>
          <w:tcPr>
            <w:tcW w:w="6799" w:type="dxa"/>
            <w:hideMark/>
          </w:tcPr>
          <w:p w14:paraId="651042CF" w14:textId="77777777" w:rsidR="00CA1C92" w:rsidRPr="008A10DD" w:rsidRDefault="00CA1C92" w:rsidP="00B91F08">
            <w:pPr>
              <w:spacing w:after="160" w:line="259" w:lineRule="auto"/>
              <w:rPr>
                <w:sz w:val="16"/>
                <w:szCs w:val="16"/>
              </w:rPr>
            </w:pPr>
            <w:r w:rsidRPr="00C570F7">
              <w:rPr>
                <w:sz w:val="16"/>
                <w:szCs w:val="16"/>
              </w:rPr>
              <w:t xml:space="preserve">Chao, P., &amp; Chen, G. (2009). Interacting with Computers Augmenting paper-based learning with mobile phones. </w:t>
            </w:r>
            <w:r w:rsidRPr="008A10DD">
              <w:rPr>
                <w:sz w:val="16"/>
                <w:szCs w:val="16"/>
              </w:rPr>
              <w:t>Interacting with Computers, 21(3), 173–185. https://doi.org/10.1016/j.intcom.2009.01.001</w:t>
            </w:r>
          </w:p>
        </w:tc>
        <w:tc>
          <w:tcPr>
            <w:tcW w:w="1705" w:type="dxa"/>
            <w:hideMark/>
          </w:tcPr>
          <w:p w14:paraId="3BDFE5A0"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0234DBDB" w14:textId="77777777" w:rsidTr="00B91F08">
        <w:trPr>
          <w:trHeight w:val="20"/>
        </w:trPr>
        <w:tc>
          <w:tcPr>
            <w:tcW w:w="6799" w:type="dxa"/>
            <w:hideMark/>
          </w:tcPr>
          <w:p w14:paraId="1A7DD55C" w14:textId="77777777" w:rsidR="00CA1C92" w:rsidRPr="00CA1C92" w:rsidRDefault="00CA1C92" w:rsidP="00B91F08">
            <w:pPr>
              <w:spacing w:after="160" w:line="259" w:lineRule="auto"/>
              <w:rPr>
                <w:sz w:val="16"/>
                <w:szCs w:val="16"/>
                <w:lang w:val="es-ES"/>
              </w:rPr>
            </w:pPr>
            <w:r w:rsidRPr="00C570F7">
              <w:rPr>
                <w:sz w:val="16"/>
                <w:szCs w:val="16"/>
              </w:rPr>
              <w:t xml:space="preserve">Chase, P. N. (2014). Gathering Evidence for Distance Education. </w:t>
            </w:r>
            <w:r w:rsidRPr="00CA1C92">
              <w:rPr>
                <w:sz w:val="16"/>
                <w:szCs w:val="16"/>
                <w:lang w:val="es-ES"/>
              </w:rPr>
              <w:t>Acta de Investigación Psicológica, 4(3), 1657–1672. https://doi.org/10.1016/S2007-4719(14)70972-X</w:t>
            </w:r>
          </w:p>
        </w:tc>
        <w:tc>
          <w:tcPr>
            <w:tcW w:w="1705" w:type="dxa"/>
            <w:hideMark/>
          </w:tcPr>
          <w:p w14:paraId="686EEADC"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3890A350" w14:textId="77777777" w:rsidTr="00B91F08">
        <w:trPr>
          <w:trHeight w:val="20"/>
        </w:trPr>
        <w:tc>
          <w:tcPr>
            <w:tcW w:w="6799" w:type="dxa"/>
            <w:hideMark/>
          </w:tcPr>
          <w:p w14:paraId="40E3238B" w14:textId="77777777" w:rsidR="00CA1C92" w:rsidRPr="008A10DD" w:rsidRDefault="00CA1C92" w:rsidP="00B91F08">
            <w:pPr>
              <w:spacing w:after="160" w:line="259" w:lineRule="auto"/>
              <w:rPr>
                <w:sz w:val="16"/>
                <w:szCs w:val="16"/>
              </w:rPr>
            </w:pPr>
            <w:r w:rsidRPr="00C570F7">
              <w:rPr>
                <w:sz w:val="16"/>
                <w:szCs w:val="16"/>
              </w:rPr>
              <w:t xml:space="preserve">Chauhan, S. (2017). A meta-analysis of the impact of technology on learning effectiveness of elementary students. </w:t>
            </w:r>
            <w:r w:rsidRPr="008A10DD">
              <w:rPr>
                <w:sz w:val="16"/>
                <w:szCs w:val="16"/>
              </w:rPr>
              <w:t>Computers and Education, 105, 14–30. https://doi.org/10.1016/j.compedu.2016.11.005</w:t>
            </w:r>
          </w:p>
        </w:tc>
        <w:tc>
          <w:tcPr>
            <w:tcW w:w="1705" w:type="dxa"/>
            <w:hideMark/>
          </w:tcPr>
          <w:p w14:paraId="64D7742C"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189E6539" w14:textId="77777777" w:rsidTr="00B91F08">
        <w:trPr>
          <w:trHeight w:val="20"/>
        </w:trPr>
        <w:tc>
          <w:tcPr>
            <w:tcW w:w="6799" w:type="dxa"/>
            <w:hideMark/>
          </w:tcPr>
          <w:p w14:paraId="1FD5FA0C" w14:textId="77777777" w:rsidR="00CA1C92" w:rsidRPr="00C570F7" w:rsidRDefault="00CA1C92" w:rsidP="00B91F08">
            <w:pPr>
              <w:spacing w:after="160" w:line="259" w:lineRule="auto"/>
              <w:rPr>
                <w:sz w:val="16"/>
                <w:szCs w:val="16"/>
              </w:rPr>
            </w:pPr>
            <w:r w:rsidRPr="00CA1C92">
              <w:rPr>
                <w:sz w:val="16"/>
                <w:szCs w:val="16"/>
                <w:lang w:val="es-ES"/>
              </w:rPr>
              <w:t xml:space="preserve">Chavez, R. A., &amp; Gimino, A. (2010). </w:t>
            </w:r>
            <w:r w:rsidRPr="00C570F7">
              <w:rPr>
                <w:sz w:val="16"/>
                <w:szCs w:val="16"/>
              </w:rPr>
              <w:t>Innovation and integration: Case studies of effective teacher practices in the use of handheld computers. ProQuest LLC. ProQuest LLC. Retrieved from http://proxy2.hec.ca/login?url=http://search.proquest.com/docview/518584570?accountid=11357%5Cnhttp://gutenberg.hec.ca:3210/sfxlcl3?url_ver=Z39.88-</w:t>
            </w:r>
            <w:r w:rsidRPr="00C570F7">
              <w:rPr>
                <w:sz w:val="16"/>
                <w:szCs w:val="16"/>
              </w:rPr>
              <w:lastRenderedPageBreak/>
              <w:t>2004&amp;rft_val_fmt=info:ofi/fmt:kev:mtx:dissertation&amp;genre=dissertations+%26+theses&amp;sid=ProQ:ProQuest+Disserta</w:t>
            </w:r>
          </w:p>
        </w:tc>
        <w:tc>
          <w:tcPr>
            <w:tcW w:w="1705" w:type="dxa"/>
            <w:hideMark/>
          </w:tcPr>
          <w:p w14:paraId="6EE66ADC" w14:textId="77777777" w:rsidR="00CA1C92" w:rsidRPr="00C570F7" w:rsidRDefault="00CA1C92" w:rsidP="00B91F08">
            <w:pPr>
              <w:spacing w:after="160" w:line="259" w:lineRule="auto"/>
              <w:rPr>
                <w:sz w:val="16"/>
                <w:szCs w:val="16"/>
              </w:rPr>
            </w:pPr>
            <w:r w:rsidRPr="00C570F7">
              <w:rPr>
                <w:sz w:val="16"/>
                <w:szCs w:val="16"/>
              </w:rPr>
              <w:lastRenderedPageBreak/>
              <w:t>5. Technology but it is not neither a training or reading-related</w:t>
            </w:r>
          </w:p>
        </w:tc>
      </w:tr>
      <w:tr w:rsidR="00CA1C92" w:rsidRPr="00E30318" w14:paraId="30E335A8" w14:textId="77777777" w:rsidTr="00B91F08">
        <w:trPr>
          <w:trHeight w:val="20"/>
        </w:trPr>
        <w:tc>
          <w:tcPr>
            <w:tcW w:w="6799" w:type="dxa"/>
            <w:hideMark/>
          </w:tcPr>
          <w:p w14:paraId="0F9DF362" w14:textId="77777777" w:rsidR="00CA1C92" w:rsidRPr="00C570F7" w:rsidRDefault="00CA1C92" w:rsidP="00B91F08">
            <w:pPr>
              <w:spacing w:after="160" w:line="259" w:lineRule="auto"/>
              <w:rPr>
                <w:sz w:val="16"/>
                <w:szCs w:val="16"/>
              </w:rPr>
            </w:pPr>
            <w:r w:rsidRPr="00C570F7">
              <w:rPr>
                <w:sz w:val="16"/>
                <w:szCs w:val="16"/>
              </w:rPr>
              <w:lastRenderedPageBreak/>
              <w:t>Che Pee, N., Leong, P. H., Othman, M. A., Sulaiman, H. A., Othman, M. F. I., &amp; Rahim, Y. A. (2016). Dycscreen- cross-platform dyslexia screening test for Malaysian children through hybrid applications. (S. H.A., O. M.A., O. M.F.I., R. Y.A., &amp; P. N.C., Eds.), Lecture Notes in Electrical Engineering. Communication, Multimedia, Networks and Systems Research Group, Universiti Teknikal Malaysia Melaka (UTeM), Durian Tunggal, Melaka, Malaysia: Springer Verlag. https://doi.org/10.1007/978-3-319-24584-3_92</w:t>
            </w:r>
          </w:p>
        </w:tc>
        <w:tc>
          <w:tcPr>
            <w:tcW w:w="1705" w:type="dxa"/>
            <w:hideMark/>
          </w:tcPr>
          <w:p w14:paraId="398EA881"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5898A47" w14:textId="77777777" w:rsidTr="00B91F08">
        <w:trPr>
          <w:trHeight w:val="20"/>
        </w:trPr>
        <w:tc>
          <w:tcPr>
            <w:tcW w:w="6799" w:type="dxa"/>
            <w:hideMark/>
          </w:tcPr>
          <w:p w14:paraId="178E2AE0" w14:textId="77777777" w:rsidR="00CA1C92" w:rsidRPr="00C570F7" w:rsidRDefault="00CA1C92" w:rsidP="00B91F08">
            <w:pPr>
              <w:spacing w:after="160" w:line="259" w:lineRule="auto"/>
              <w:rPr>
                <w:sz w:val="16"/>
                <w:szCs w:val="16"/>
              </w:rPr>
            </w:pPr>
            <w:r w:rsidRPr="00CA1C92">
              <w:rPr>
                <w:sz w:val="16"/>
                <w:szCs w:val="16"/>
                <w:lang w:val="es-ES"/>
              </w:rPr>
              <w:t xml:space="preserve">Chee, K. N., Yahaya, N., &amp; Ibrahim, N. H. (2017). </w:t>
            </w:r>
            <w:r w:rsidRPr="00C570F7">
              <w:rPr>
                <w:sz w:val="16"/>
                <w:szCs w:val="16"/>
              </w:rPr>
              <w:t>Effectiveness of mobile learning application in improving reading skills in Chinese language and towards post-attitudes. International Journal of Mobile Learning and Organisation, 11(3), 210–225. https://doi.org/10.1504/IJMLO.2017.085347</w:t>
            </w:r>
          </w:p>
        </w:tc>
        <w:tc>
          <w:tcPr>
            <w:tcW w:w="1705" w:type="dxa"/>
            <w:hideMark/>
          </w:tcPr>
          <w:p w14:paraId="440F99BC" w14:textId="77777777" w:rsidR="00CA1C92" w:rsidRPr="00C570F7" w:rsidRDefault="00CA1C92" w:rsidP="00B91F08">
            <w:pPr>
              <w:spacing w:after="160" w:line="259" w:lineRule="auto"/>
              <w:rPr>
                <w:sz w:val="16"/>
                <w:szCs w:val="16"/>
              </w:rPr>
            </w:pPr>
            <w:r w:rsidRPr="00C570F7">
              <w:rPr>
                <w:sz w:val="16"/>
                <w:szCs w:val="16"/>
              </w:rPr>
              <w:t>12. Other: No access granted, same data…</w:t>
            </w:r>
          </w:p>
        </w:tc>
      </w:tr>
      <w:tr w:rsidR="00CA1C92" w:rsidRPr="00E30318" w14:paraId="2ED71DAA" w14:textId="77777777" w:rsidTr="00B91F08">
        <w:trPr>
          <w:trHeight w:val="20"/>
        </w:trPr>
        <w:tc>
          <w:tcPr>
            <w:tcW w:w="6799" w:type="dxa"/>
            <w:hideMark/>
          </w:tcPr>
          <w:p w14:paraId="288A9C7D" w14:textId="77777777" w:rsidR="00CA1C92" w:rsidRPr="008A10DD" w:rsidRDefault="00CA1C92" w:rsidP="00B91F08">
            <w:pPr>
              <w:spacing w:after="160" w:line="259" w:lineRule="auto"/>
              <w:rPr>
                <w:sz w:val="16"/>
                <w:szCs w:val="16"/>
              </w:rPr>
            </w:pPr>
            <w:r w:rsidRPr="00C570F7">
              <w:rPr>
                <w:sz w:val="16"/>
                <w:szCs w:val="16"/>
              </w:rPr>
              <w:t xml:space="preserve">Chen, C. M., &amp; Lin, Y. J. (2016). Effects of different text display types on reading comprehension, sustained attention and cognitive load in mobile reading contexts. </w:t>
            </w:r>
            <w:r w:rsidRPr="008A10DD">
              <w:rPr>
                <w:sz w:val="16"/>
                <w:szCs w:val="16"/>
              </w:rPr>
              <w:t>Interactive Learning Environments, 24(3), 553–571. https://doi.org/10.1080/10494820.2014.891526</w:t>
            </w:r>
          </w:p>
        </w:tc>
        <w:tc>
          <w:tcPr>
            <w:tcW w:w="1705" w:type="dxa"/>
            <w:hideMark/>
          </w:tcPr>
          <w:p w14:paraId="68A220F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7441BBE8" w14:textId="77777777" w:rsidTr="00B91F08">
        <w:trPr>
          <w:trHeight w:val="20"/>
        </w:trPr>
        <w:tc>
          <w:tcPr>
            <w:tcW w:w="6799" w:type="dxa"/>
            <w:hideMark/>
          </w:tcPr>
          <w:p w14:paraId="0D99C140" w14:textId="77777777" w:rsidR="00CA1C92" w:rsidRPr="008A10DD" w:rsidRDefault="00CA1C92" w:rsidP="00B91F08">
            <w:pPr>
              <w:spacing w:after="160" w:line="259" w:lineRule="auto"/>
              <w:rPr>
                <w:sz w:val="16"/>
                <w:szCs w:val="16"/>
              </w:rPr>
            </w:pPr>
            <w:r w:rsidRPr="00C570F7">
              <w:rPr>
                <w:sz w:val="16"/>
                <w:szCs w:val="16"/>
              </w:rPr>
              <w:t xml:space="preserve">Chen, X., Breslow, L., &amp; DeBoer, J. (2018). Analyzing productive learning behaviors for students using immediate corrective feedback in a blended learning environment. </w:t>
            </w:r>
            <w:r w:rsidRPr="008A10DD">
              <w:rPr>
                <w:sz w:val="16"/>
                <w:szCs w:val="16"/>
              </w:rPr>
              <w:t>Computers and Education, 117, 59–74. https://doi.org/10.1016/j.compedu.2017.09.013</w:t>
            </w:r>
          </w:p>
        </w:tc>
        <w:tc>
          <w:tcPr>
            <w:tcW w:w="1705" w:type="dxa"/>
            <w:hideMark/>
          </w:tcPr>
          <w:p w14:paraId="5E977A75"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020105AC" w14:textId="77777777" w:rsidTr="00B91F08">
        <w:trPr>
          <w:trHeight w:val="20"/>
        </w:trPr>
        <w:tc>
          <w:tcPr>
            <w:tcW w:w="6799" w:type="dxa"/>
            <w:hideMark/>
          </w:tcPr>
          <w:p w14:paraId="18D2B895" w14:textId="77777777" w:rsidR="00CA1C92" w:rsidRPr="00C570F7" w:rsidRDefault="00CA1C92" w:rsidP="00B91F08">
            <w:pPr>
              <w:spacing w:after="160" w:line="259" w:lineRule="auto"/>
              <w:rPr>
                <w:sz w:val="16"/>
                <w:szCs w:val="16"/>
              </w:rPr>
            </w:pPr>
            <w:r w:rsidRPr="00C570F7">
              <w:rPr>
                <w:sz w:val="16"/>
                <w:szCs w:val="16"/>
              </w:rPr>
              <w:t>Cheng, L., &amp; Beal, C. R. (2020). Effects of student-generated drawing and imagination on science text reading in a computer-based learning environment. ETR&amp;D-EDUCATIONAL TECHNOLOGY RESEARCH AND DEVELOPMENT, 68(1), 225–247. https://doi.org/10.1007/s11423-019-09684-1</w:t>
            </w:r>
          </w:p>
        </w:tc>
        <w:tc>
          <w:tcPr>
            <w:tcW w:w="1705" w:type="dxa"/>
            <w:hideMark/>
          </w:tcPr>
          <w:p w14:paraId="66FFE4FF"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504DE2E3" w14:textId="77777777" w:rsidTr="00B91F08">
        <w:trPr>
          <w:trHeight w:val="20"/>
        </w:trPr>
        <w:tc>
          <w:tcPr>
            <w:tcW w:w="6799" w:type="dxa"/>
            <w:hideMark/>
          </w:tcPr>
          <w:p w14:paraId="7C4354B3" w14:textId="77777777" w:rsidR="00CA1C92" w:rsidRPr="00C570F7" w:rsidRDefault="00CA1C92" w:rsidP="00B91F08">
            <w:pPr>
              <w:spacing w:after="160" w:line="259" w:lineRule="auto"/>
              <w:rPr>
                <w:sz w:val="16"/>
                <w:szCs w:val="16"/>
              </w:rPr>
            </w:pPr>
            <w:r w:rsidRPr="00C570F7">
              <w:rPr>
                <w:sz w:val="16"/>
                <w:szCs w:val="16"/>
              </w:rPr>
              <w:t>Cheng, L., &amp; Beal, C. R. (2020). Effects of student-generated drawing and imagination on science text reading in a computer-based learning environment. ETR&amp;D-EDUCATIONAL TECHNOLOGY RESEARCH AND DEVELOPMENT, 68(1), 225–247. https://doi.org/10.1007/s11423-019-09684-1</w:t>
            </w:r>
          </w:p>
        </w:tc>
        <w:tc>
          <w:tcPr>
            <w:tcW w:w="1705" w:type="dxa"/>
            <w:hideMark/>
          </w:tcPr>
          <w:p w14:paraId="3E15403B"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77A77B08" w14:textId="77777777" w:rsidTr="00B91F08">
        <w:trPr>
          <w:trHeight w:val="20"/>
        </w:trPr>
        <w:tc>
          <w:tcPr>
            <w:tcW w:w="6799" w:type="dxa"/>
            <w:hideMark/>
          </w:tcPr>
          <w:p w14:paraId="5705F4EE" w14:textId="77777777" w:rsidR="00CA1C92" w:rsidRPr="00C570F7" w:rsidRDefault="00CA1C92" w:rsidP="00B91F08">
            <w:pPr>
              <w:spacing w:after="160" w:line="259" w:lineRule="auto"/>
              <w:rPr>
                <w:sz w:val="16"/>
                <w:szCs w:val="16"/>
              </w:rPr>
            </w:pPr>
            <w:r w:rsidRPr="00C570F7">
              <w:rPr>
                <w:sz w:val="16"/>
                <w:szCs w:val="16"/>
              </w:rPr>
              <w:t>Chiang, H.-H. (2020). Kahoot! In an EFL Reading Class. Journal of Language Teaching &amp; Research, 11(1), 33. https://ezproxy.unav.es/login?url=https://search.ebscohost.com/login.aspx?direct=true&amp;AuthType=ip,url&amp;db=edb&amp;AN=141063708&amp;lang=es&amp;site=eds-live&amp;scope=site</w:t>
            </w:r>
          </w:p>
        </w:tc>
        <w:tc>
          <w:tcPr>
            <w:tcW w:w="1705" w:type="dxa"/>
            <w:hideMark/>
          </w:tcPr>
          <w:p w14:paraId="1A923FD4"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29493A60" w14:textId="77777777" w:rsidTr="00B91F08">
        <w:trPr>
          <w:trHeight w:val="20"/>
        </w:trPr>
        <w:tc>
          <w:tcPr>
            <w:tcW w:w="6799" w:type="dxa"/>
            <w:hideMark/>
          </w:tcPr>
          <w:p w14:paraId="6F27EBFF" w14:textId="77777777" w:rsidR="00CA1C92" w:rsidRPr="008A10DD" w:rsidRDefault="00CA1C92" w:rsidP="00B91F08">
            <w:pPr>
              <w:spacing w:after="160" w:line="259" w:lineRule="auto"/>
              <w:rPr>
                <w:sz w:val="16"/>
                <w:szCs w:val="16"/>
              </w:rPr>
            </w:pPr>
            <w:r w:rsidRPr="00C570F7">
              <w:rPr>
                <w:sz w:val="16"/>
                <w:szCs w:val="16"/>
              </w:rPr>
              <w:t xml:space="preserve">Chiang, H.-Y. A., &amp; Jacobs, K. (2010). Perceptions of a computer-based instruction system in special education: high school teachers and </w:t>
            </w:r>
            <w:proofErr w:type="gramStart"/>
            <w:r w:rsidRPr="00C570F7">
              <w:rPr>
                <w:sz w:val="16"/>
                <w:szCs w:val="16"/>
              </w:rPr>
              <w:t>students</w:t>
            </w:r>
            <w:proofErr w:type="gramEnd"/>
            <w:r w:rsidRPr="00C570F7">
              <w:rPr>
                <w:sz w:val="16"/>
                <w:szCs w:val="16"/>
              </w:rPr>
              <w:t xml:space="preserve"> views. </w:t>
            </w:r>
            <w:r w:rsidRPr="008A10DD">
              <w:rPr>
                <w:sz w:val="16"/>
                <w:szCs w:val="16"/>
              </w:rPr>
              <w:t>Work, 37(4), 349–359. https://doi.org/10.3233/WOR-2010-1089</w:t>
            </w:r>
          </w:p>
        </w:tc>
        <w:tc>
          <w:tcPr>
            <w:tcW w:w="1705" w:type="dxa"/>
            <w:hideMark/>
          </w:tcPr>
          <w:p w14:paraId="69958CD8"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39048039" w14:textId="77777777" w:rsidTr="00B91F08">
        <w:trPr>
          <w:trHeight w:val="20"/>
        </w:trPr>
        <w:tc>
          <w:tcPr>
            <w:tcW w:w="6799" w:type="dxa"/>
            <w:hideMark/>
          </w:tcPr>
          <w:p w14:paraId="79512AAC" w14:textId="77777777" w:rsidR="00CA1C92" w:rsidRPr="00C570F7" w:rsidRDefault="00CA1C92" w:rsidP="00B91F08">
            <w:pPr>
              <w:spacing w:after="160" w:line="259" w:lineRule="auto"/>
              <w:rPr>
                <w:sz w:val="16"/>
                <w:szCs w:val="16"/>
              </w:rPr>
            </w:pPr>
            <w:r w:rsidRPr="00C570F7">
              <w:rPr>
                <w:sz w:val="16"/>
                <w:szCs w:val="16"/>
              </w:rPr>
              <w:t>Chiu, P.-S. (2018). A Cloud Bookcase System for Mobile Library. Proceedings - 2018 7th International Congress on Advanced Applied Informatics, IIAI-AAI 2018, 932–933. https://doi.org/10.1109/IIAI-AAI.2018.00188</w:t>
            </w:r>
          </w:p>
        </w:tc>
        <w:tc>
          <w:tcPr>
            <w:tcW w:w="1705" w:type="dxa"/>
            <w:hideMark/>
          </w:tcPr>
          <w:p w14:paraId="39DEF25C"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55FAD2B4" w14:textId="77777777" w:rsidTr="00B91F08">
        <w:trPr>
          <w:trHeight w:val="20"/>
        </w:trPr>
        <w:tc>
          <w:tcPr>
            <w:tcW w:w="6799" w:type="dxa"/>
            <w:hideMark/>
          </w:tcPr>
          <w:p w14:paraId="7CB7EB83" w14:textId="77777777" w:rsidR="00CA1C92" w:rsidRPr="008A10DD" w:rsidRDefault="00CA1C92" w:rsidP="00B91F08">
            <w:pPr>
              <w:spacing w:after="160" w:line="259" w:lineRule="auto"/>
              <w:rPr>
                <w:sz w:val="16"/>
                <w:szCs w:val="16"/>
              </w:rPr>
            </w:pPr>
            <w:r w:rsidRPr="00C570F7">
              <w:rPr>
                <w:sz w:val="16"/>
                <w:szCs w:val="16"/>
              </w:rPr>
              <w:t xml:space="preserve">Chu, Y.-L., Hsieh, H.-E., Lin, W.-H., Chen, H.-J., &amp; Chou, C.-H. (2017). Chinese FingerReader: A wearable device to explore Chinese printed text. </w:t>
            </w:r>
            <w:r w:rsidRPr="008A10DD">
              <w:rPr>
                <w:sz w:val="16"/>
                <w:szCs w:val="16"/>
              </w:rPr>
              <w:t>ACM SIGGRAPH 2017 Posters, SIGGRAPH 2017. https://doi.org/10.1145/3102163.3102206</w:t>
            </w:r>
          </w:p>
        </w:tc>
        <w:tc>
          <w:tcPr>
            <w:tcW w:w="1705" w:type="dxa"/>
            <w:hideMark/>
          </w:tcPr>
          <w:p w14:paraId="36D2F481"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130BF91E" w14:textId="77777777" w:rsidTr="00B91F08">
        <w:trPr>
          <w:trHeight w:val="20"/>
        </w:trPr>
        <w:tc>
          <w:tcPr>
            <w:tcW w:w="6799" w:type="dxa"/>
            <w:hideMark/>
          </w:tcPr>
          <w:p w14:paraId="12721511" w14:textId="77777777" w:rsidR="00CA1C92" w:rsidRPr="00CA1C92" w:rsidRDefault="00CA1C92" w:rsidP="00B91F08">
            <w:pPr>
              <w:spacing w:after="160" w:line="259" w:lineRule="auto"/>
              <w:rPr>
                <w:sz w:val="16"/>
                <w:szCs w:val="16"/>
                <w:lang w:val="es-ES"/>
              </w:rPr>
            </w:pPr>
            <w:r w:rsidRPr="00C570F7">
              <w:rPr>
                <w:sz w:val="16"/>
                <w:szCs w:val="16"/>
              </w:rPr>
              <w:t xml:space="preserve">Cidrim, L., Braga, P. H. M. M., &amp; Madeiro, F. (2018). Desembaralhando: a mobile application for intervention in the problem of dyslexic children mirror writing. </w:t>
            </w:r>
            <w:r w:rsidRPr="00CA1C92">
              <w:rPr>
                <w:sz w:val="16"/>
                <w:szCs w:val="16"/>
                <w:lang w:val="es-ES"/>
              </w:rPr>
              <w:t>Revista CEFAC: Atualizacao Cientifica Em Fonoaudiologia e Educacao VO - 20, 1, 13. https://doi.org/10.1590/1982-0216201820111917</w:t>
            </w:r>
          </w:p>
        </w:tc>
        <w:tc>
          <w:tcPr>
            <w:tcW w:w="1705" w:type="dxa"/>
            <w:hideMark/>
          </w:tcPr>
          <w:p w14:paraId="3D9EE034"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4407DBD3" w14:textId="77777777" w:rsidTr="00B91F08">
        <w:trPr>
          <w:trHeight w:val="20"/>
        </w:trPr>
        <w:tc>
          <w:tcPr>
            <w:tcW w:w="6799" w:type="dxa"/>
            <w:hideMark/>
          </w:tcPr>
          <w:p w14:paraId="4D60BFA7" w14:textId="77777777" w:rsidR="00CA1C92" w:rsidRPr="008A10DD" w:rsidRDefault="00CA1C92" w:rsidP="00B91F08">
            <w:pPr>
              <w:spacing w:after="160" w:line="259" w:lineRule="auto"/>
              <w:rPr>
                <w:sz w:val="16"/>
                <w:szCs w:val="16"/>
              </w:rPr>
            </w:pPr>
            <w:r w:rsidRPr="00CA1C92">
              <w:rPr>
                <w:sz w:val="16"/>
                <w:szCs w:val="16"/>
                <w:lang w:val="es-ES"/>
              </w:rPr>
              <w:t xml:space="preserve">Ciuffreda, K. J., Yadav, N. K., Thiagarajan, P., &amp; Ludlam, D. P. (2017). </w:t>
            </w:r>
            <w:r w:rsidRPr="00C570F7">
              <w:rPr>
                <w:sz w:val="16"/>
                <w:szCs w:val="16"/>
              </w:rPr>
              <w:t xml:space="preserve">A novel computer oculomotor rehabilitation (COR) program for mild traumatic brain injury (mTBI). </w:t>
            </w:r>
            <w:r w:rsidRPr="008A10DD">
              <w:rPr>
                <w:sz w:val="16"/>
                <w:szCs w:val="16"/>
              </w:rPr>
              <w:t>Brain Sciences, 7(8). https://doi.org/10.3390/brainsci7080099</w:t>
            </w:r>
          </w:p>
        </w:tc>
        <w:tc>
          <w:tcPr>
            <w:tcW w:w="1705" w:type="dxa"/>
            <w:hideMark/>
          </w:tcPr>
          <w:p w14:paraId="13A535A6"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3F6E16A4" w14:textId="77777777" w:rsidTr="00B91F08">
        <w:trPr>
          <w:trHeight w:val="20"/>
        </w:trPr>
        <w:tc>
          <w:tcPr>
            <w:tcW w:w="6799" w:type="dxa"/>
            <w:hideMark/>
          </w:tcPr>
          <w:p w14:paraId="7C89022B" w14:textId="77777777" w:rsidR="00CA1C92" w:rsidRPr="008A10DD" w:rsidRDefault="00CA1C92" w:rsidP="00B91F08">
            <w:pPr>
              <w:spacing w:after="160" w:line="259" w:lineRule="auto"/>
              <w:rPr>
                <w:sz w:val="16"/>
                <w:szCs w:val="16"/>
              </w:rPr>
            </w:pPr>
            <w:r w:rsidRPr="00CA1C92">
              <w:rPr>
                <w:sz w:val="16"/>
                <w:szCs w:val="16"/>
                <w:lang w:val="es-ES"/>
              </w:rPr>
              <w:t xml:space="preserve">Ciullo, S. P., &amp; Reutebuch, C. (2013). </w:t>
            </w:r>
            <w:r w:rsidRPr="00C570F7">
              <w:rPr>
                <w:sz w:val="16"/>
                <w:szCs w:val="16"/>
              </w:rPr>
              <w:t xml:space="preserve">Computer-based graphic organizers for students with LD: A systematic review of literature. </w:t>
            </w:r>
            <w:r w:rsidRPr="008A10DD">
              <w:rPr>
                <w:sz w:val="16"/>
                <w:szCs w:val="16"/>
              </w:rPr>
              <w:t>Learning Disabilities Research and Practice, 28(4), 196–210. https://doi.org/10.1111/ldrp.12017</w:t>
            </w:r>
          </w:p>
        </w:tc>
        <w:tc>
          <w:tcPr>
            <w:tcW w:w="1705" w:type="dxa"/>
            <w:hideMark/>
          </w:tcPr>
          <w:p w14:paraId="2F2527A1"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4E4C2E93" w14:textId="77777777" w:rsidTr="00B91F08">
        <w:trPr>
          <w:trHeight w:val="20"/>
        </w:trPr>
        <w:tc>
          <w:tcPr>
            <w:tcW w:w="6799" w:type="dxa"/>
            <w:hideMark/>
          </w:tcPr>
          <w:p w14:paraId="7D677288"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Ciullo, S., Falcomata, T. S., Pfannenstiel, K., &amp; Billingsley, G. (2015). </w:t>
            </w:r>
            <w:r w:rsidRPr="00C570F7">
              <w:rPr>
                <w:sz w:val="16"/>
                <w:szCs w:val="16"/>
              </w:rPr>
              <w:t xml:space="preserve">Improving Learning </w:t>
            </w:r>
            <w:proofErr w:type="gramStart"/>
            <w:r w:rsidRPr="00C570F7">
              <w:rPr>
                <w:sz w:val="16"/>
                <w:szCs w:val="16"/>
              </w:rPr>
              <w:t>With</w:t>
            </w:r>
            <w:proofErr w:type="gramEnd"/>
            <w:r w:rsidRPr="00C570F7">
              <w:rPr>
                <w:sz w:val="16"/>
                <w:szCs w:val="16"/>
              </w:rPr>
              <w:t xml:space="preserve"> Science and Social Studies Text Using Computer-Based Concept Maps for Students With Disabilities. </w:t>
            </w:r>
            <w:r w:rsidRPr="008A10DD">
              <w:rPr>
                <w:sz w:val="16"/>
                <w:szCs w:val="16"/>
              </w:rPr>
              <w:t>Behavior Modification, 39(1), 117–135. https://doi.org/10.1177/0145445514552890</w:t>
            </w:r>
          </w:p>
        </w:tc>
        <w:tc>
          <w:tcPr>
            <w:tcW w:w="1705" w:type="dxa"/>
            <w:hideMark/>
          </w:tcPr>
          <w:p w14:paraId="04A1CD4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77F61F60" w14:textId="77777777" w:rsidTr="00B91F08">
        <w:trPr>
          <w:trHeight w:val="20"/>
        </w:trPr>
        <w:tc>
          <w:tcPr>
            <w:tcW w:w="6799" w:type="dxa"/>
            <w:hideMark/>
          </w:tcPr>
          <w:p w14:paraId="5BA38FD2" w14:textId="77777777" w:rsidR="00CA1C92" w:rsidRPr="00C570F7" w:rsidRDefault="00CA1C92" w:rsidP="00B91F08">
            <w:pPr>
              <w:spacing w:after="160" w:line="259" w:lineRule="auto"/>
              <w:rPr>
                <w:sz w:val="16"/>
                <w:szCs w:val="16"/>
              </w:rPr>
            </w:pPr>
            <w:r w:rsidRPr="00C570F7">
              <w:rPr>
                <w:sz w:val="16"/>
                <w:szCs w:val="16"/>
              </w:rPr>
              <w:t>Clearinghouse, W. W. (2013). What Works Clearinghouse TM Read Naturally ®. What Works Clearinghouse. What Works Clearinghouse. Retrieved from http://ezproxy.si.unav.es:2048/login?url=http://search.ebscohost.com/login.aspx?direct=true&amp;AuthType=ip,url&amp;db=eric&amp;AN=ED544197&amp;lang=es&amp;site=eds-live&amp;scope=site</w:t>
            </w:r>
          </w:p>
        </w:tc>
        <w:tc>
          <w:tcPr>
            <w:tcW w:w="1705" w:type="dxa"/>
            <w:hideMark/>
          </w:tcPr>
          <w:p w14:paraId="2CD16400"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617B8189" w14:textId="77777777" w:rsidTr="00B91F08">
        <w:trPr>
          <w:trHeight w:val="20"/>
        </w:trPr>
        <w:tc>
          <w:tcPr>
            <w:tcW w:w="6799" w:type="dxa"/>
            <w:hideMark/>
          </w:tcPr>
          <w:p w14:paraId="381E9BBD" w14:textId="77777777" w:rsidR="00CA1C92" w:rsidRPr="00C570F7" w:rsidRDefault="00CA1C92" w:rsidP="00B91F08">
            <w:pPr>
              <w:spacing w:after="160" w:line="259" w:lineRule="auto"/>
              <w:rPr>
                <w:sz w:val="16"/>
                <w:szCs w:val="16"/>
              </w:rPr>
            </w:pPr>
            <w:r w:rsidRPr="00C570F7">
              <w:rPr>
                <w:sz w:val="16"/>
                <w:szCs w:val="16"/>
              </w:rPr>
              <w:t>Colejo Blanco, V. (2019). Development of a videogame to improve the reading and writing abilities of children with dyslexia in a playful way. Universitat Jaume I. https://ezproxy.unav.es/login?url=https://search.ebscohost.com/login.aspx?direct=true&amp;AuthType=ip,url&amp;db=edsbas&amp;AN=edsbas.7ADFCF63&amp;lang=es&amp;site=eds-live&amp;scope=site</w:t>
            </w:r>
          </w:p>
        </w:tc>
        <w:tc>
          <w:tcPr>
            <w:tcW w:w="1705" w:type="dxa"/>
            <w:hideMark/>
          </w:tcPr>
          <w:p w14:paraId="094970DD"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48CB2BCD" w14:textId="77777777" w:rsidTr="00B91F08">
        <w:trPr>
          <w:trHeight w:val="20"/>
        </w:trPr>
        <w:tc>
          <w:tcPr>
            <w:tcW w:w="6799" w:type="dxa"/>
            <w:hideMark/>
          </w:tcPr>
          <w:p w14:paraId="5A2547E6" w14:textId="77777777" w:rsidR="00CA1C92" w:rsidRPr="00C570F7" w:rsidRDefault="00CA1C92" w:rsidP="00B91F08">
            <w:pPr>
              <w:spacing w:after="160" w:line="259" w:lineRule="auto"/>
              <w:rPr>
                <w:sz w:val="16"/>
                <w:szCs w:val="16"/>
              </w:rPr>
            </w:pPr>
            <w:r w:rsidRPr="00C570F7">
              <w:rPr>
                <w:sz w:val="16"/>
                <w:szCs w:val="16"/>
              </w:rPr>
              <w:t>Conradi, J. (2017). Influence of letter size on word reading performance during walking. PROCEEDINGS OF THE 19TH INTERNATIONAL CONFERENCE ON HUMAN-COMPUTER INTERACTION WITH MOBILE DEVICES AND SERVICES (MOBILEHCI `17). https://doi.org/10.1145/3098279.3098554</w:t>
            </w:r>
          </w:p>
        </w:tc>
        <w:tc>
          <w:tcPr>
            <w:tcW w:w="1705" w:type="dxa"/>
            <w:hideMark/>
          </w:tcPr>
          <w:p w14:paraId="6344284E"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6761E3D3" w14:textId="77777777" w:rsidTr="00B91F08">
        <w:trPr>
          <w:trHeight w:val="20"/>
        </w:trPr>
        <w:tc>
          <w:tcPr>
            <w:tcW w:w="6799" w:type="dxa"/>
            <w:hideMark/>
          </w:tcPr>
          <w:p w14:paraId="355C2DCB" w14:textId="77777777" w:rsidR="00CA1C92" w:rsidRPr="00C570F7" w:rsidRDefault="00CA1C92" w:rsidP="00B91F08">
            <w:pPr>
              <w:spacing w:after="160" w:line="259" w:lineRule="auto"/>
              <w:rPr>
                <w:sz w:val="16"/>
                <w:szCs w:val="16"/>
              </w:rPr>
            </w:pPr>
            <w:r w:rsidRPr="00C570F7">
              <w:rPr>
                <w:sz w:val="16"/>
                <w:szCs w:val="16"/>
              </w:rPr>
              <w:t>Conradi, J. (2017). Influence of letter size on word reading performance during walking. PROCEEDINGS OF THE 19TH INTERNATIONAL CONFERENCE ON HUMAN-COMPUTER INTERACTION WITH MOBILE DEVICES AND SERVICES (MOBILEHCI `17). https://doi.org/10.1145/3098279.3098554</w:t>
            </w:r>
          </w:p>
        </w:tc>
        <w:tc>
          <w:tcPr>
            <w:tcW w:w="1705" w:type="dxa"/>
            <w:hideMark/>
          </w:tcPr>
          <w:p w14:paraId="2C5581D0"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01861378" w14:textId="77777777" w:rsidTr="00B91F08">
        <w:trPr>
          <w:trHeight w:val="20"/>
        </w:trPr>
        <w:tc>
          <w:tcPr>
            <w:tcW w:w="6799" w:type="dxa"/>
            <w:hideMark/>
          </w:tcPr>
          <w:p w14:paraId="316DF8A2" w14:textId="77777777" w:rsidR="00CA1C92" w:rsidRPr="00C570F7" w:rsidRDefault="00CA1C92" w:rsidP="00B91F08">
            <w:pPr>
              <w:spacing w:after="160" w:line="259" w:lineRule="auto"/>
              <w:rPr>
                <w:sz w:val="16"/>
                <w:szCs w:val="16"/>
              </w:rPr>
            </w:pPr>
            <w:r w:rsidRPr="00C570F7">
              <w:rPr>
                <w:sz w:val="16"/>
                <w:szCs w:val="16"/>
              </w:rPr>
              <w:t>Core, M., &amp; Prunty, A. (2012). Implementing a computer-based reading intervention in a special school setting for adolescents with mild general learning disabilities. In Special and Inclusive Education: A Research Perspective (pp. 261–274). Peter Lang Publishing Group. Retrieved from https://www.scopus.com/inward/record.uri?eid=2-s2.0-84924617955&amp;partnerID=40&amp;md5=4f051d85356307be0611339dc288b0a7</w:t>
            </w:r>
          </w:p>
        </w:tc>
        <w:tc>
          <w:tcPr>
            <w:tcW w:w="1705" w:type="dxa"/>
            <w:hideMark/>
          </w:tcPr>
          <w:p w14:paraId="62E836AA"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226322BE" w14:textId="77777777" w:rsidTr="00B91F08">
        <w:trPr>
          <w:trHeight w:val="20"/>
        </w:trPr>
        <w:tc>
          <w:tcPr>
            <w:tcW w:w="6799" w:type="dxa"/>
            <w:hideMark/>
          </w:tcPr>
          <w:p w14:paraId="0FA591CD" w14:textId="77777777" w:rsidR="00CA1C92" w:rsidRPr="00C570F7" w:rsidRDefault="00CA1C92" w:rsidP="00B91F08">
            <w:pPr>
              <w:spacing w:after="160" w:line="259" w:lineRule="auto"/>
              <w:rPr>
                <w:sz w:val="16"/>
                <w:szCs w:val="16"/>
              </w:rPr>
            </w:pPr>
            <w:proofErr w:type="gramStart"/>
            <w:r w:rsidRPr="00C570F7">
              <w:rPr>
                <w:sz w:val="16"/>
                <w:szCs w:val="16"/>
              </w:rPr>
              <w:t>Correa  Ik</w:t>
            </w:r>
            <w:proofErr w:type="gramEnd"/>
            <w:r w:rsidRPr="00C570F7">
              <w:rPr>
                <w:sz w:val="16"/>
                <w:szCs w:val="16"/>
              </w:rPr>
              <w:t xml:space="preserve">; Inoue, Ty; Kitamura, Rk; Ribeir jr, _; Tahira, A;, A. F. (2013). Development of an interactive book with Augmented Reality for mobile learning. </w:t>
            </w:r>
            <w:proofErr w:type="gramStart"/>
            <w:r w:rsidRPr="00C570F7">
              <w:rPr>
                <w:sz w:val="16"/>
                <w:szCs w:val="16"/>
              </w:rPr>
              <w:t>None;  CO</w:t>
            </w:r>
            <w:proofErr w:type="gramEnd"/>
            <w:r w:rsidRPr="00C570F7">
              <w:rPr>
                <w:sz w:val="16"/>
                <w:szCs w:val="16"/>
              </w:rPr>
              <w:t>  - Agera#1; Aisti#1; Animation#1; Book#1; Camera#1; Complement#1; Education#3; Excite#1; Fun#1; Geometry#1; Geometry Book#1; Interactive Book#1; Interactive Element#1; Leap#2; Marker#1; Mobile Device#1; Motivate#1; Page#1; Reality#6; Software#3;, 1, 150. Retrieved from http://ezproxy.si.unav.es:2048/login?url=http://search.ebscohost.com/login.aspx?direct=true&amp;AuthType=ip,url&amp;db=edb&amp;AN=109114480&amp;lang=es&amp;site=eds-live&amp;scope=site</w:t>
            </w:r>
          </w:p>
        </w:tc>
        <w:tc>
          <w:tcPr>
            <w:tcW w:w="1705" w:type="dxa"/>
            <w:hideMark/>
          </w:tcPr>
          <w:p w14:paraId="5DD7299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A73182E" w14:textId="77777777" w:rsidTr="00B91F08">
        <w:trPr>
          <w:trHeight w:val="20"/>
        </w:trPr>
        <w:tc>
          <w:tcPr>
            <w:tcW w:w="6799" w:type="dxa"/>
            <w:hideMark/>
          </w:tcPr>
          <w:p w14:paraId="50389A81" w14:textId="77777777" w:rsidR="00CA1C92" w:rsidRPr="00CA1C92" w:rsidRDefault="00CA1C92" w:rsidP="00B91F08">
            <w:pPr>
              <w:spacing w:after="160" w:line="259" w:lineRule="auto"/>
              <w:rPr>
                <w:sz w:val="16"/>
                <w:szCs w:val="16"/>
                <w:lang w:val="es-ES"/>
              </w:rPr>
            </w:pPr>
            <w:r w:rsidRPr="00C570F7">
              <w:rPr>
                <w:sz w:val="16"/>
                <w:szCs w:val="16"/>
              </w:rPr>
              <w:t xml:space="preserve">Corrêa, A. G. D. (2013). Interactive Books in Augmented Reality for Mobile Devices. In Technology Platform Innovations and Forthcoming Trends in Ubiquitous Learning (Vol. i, pp. 1–18). </w:t>
            </w:r>
            <w:r w:rsidRPr="00CA1C92">
              <w:rPr>
                <w:sz w:val="16"/>
                <w:szCs w:val="16"/>
                <w:lang w:val="es-ES"/>
              </w:rPr>
              <w:t>Universidade Presbiteriana Mackenzie, Brazil: IGI Global. https://doi.org/10.4018/978-1-4666-4542-4.ch001</w:t>
            </w:r>
          </w:p>
        </w:tc>
        <w:tc>
          <w:tcPr>
            <w:tcW w:w="1705" w:type="dxa"/>
            <w:hideMark/>
          </w:tcPr>
          <w:p w14:paraId="268C2BA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121E4187" w14:textId="77777777" w:rsidTr="00B91F08">
        <w:trPr>
          <w:trHeight w:val="20"/>
        </w:trPr>
        <w:tc>
          <w:tcPr>
            <w:tcW w:w="6799" w:type="dxa"/>
            <w:hideMark/>
          </w:tcPr>
          <w:p w14:paraId="5C73823D" w14:textId="77777777" w:rsidR="00CA1C92" w:rsidRPr="008A10DD" w:rsidRDefault="00CA1C92" w:rsidP="00B91F08">
            <w:pPr>
              <w:spacing w:after="160" w:line="259" w:lineRule="auto"/>
              <w:rPr>
                <w:sz w:val="16"/>
                <w:szCs w:val="16"/>
              </w:rPr>
            </w:pPr>
            <w:r w:rsidRPr="00C570F7">
              <w:rPr>
                <w:sz w:val="16"/>
                <w:szCs w:val="16"/>
              </w:rPr>
              <w:t xml:space="preserve">Costa, L. C. P., Correa, A. G. D., Dalmon, D. L., Zuffo, M. K., &amp; Lopes, R. D. (2015). Accessible educational digital book on tablets for people with visual impairment. </w:t>
            </w:r>
            <w:r w:rsidRPr="008A10DD">
              <w:rPr>
                <w:sz w:val="16"/>
                <w:szCs w:val="16"/>
              </w:rPr>
              <w:t>IEEE Transactions on Consumer Electronics, 61(3), 271–278. https://doi.org/10.1109/TCE.2015.7298085</w:t>
            </w:r>
          </w:p>
        </w:tc>
        <w:tc>
          <w:tcPr>
            <w:tcW w:w="1705" w:type="dxa"/>
            <w:hideMark/>
          </w:tcPr>
          <w:p w14:paraId="56583CB8"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3E7706F2" w14:textId="77777777" w:rsidTr="00B91F08">
        <w:trPr>
          <w:trHeight w:val="20"/>
        </w:trPr>
        <w:tc>
          <w:tcPr>
            <w:tcW w:w="6799" w:type="dxa"/>
            <w:hideMark/>
          </w:tcPr>
          <w:p w14:paraId="2DC493FD" w14:textId="77777777" w:rsidR="00CA1C92" w:rsidRPr="00C570F7" w:rsidRDefault="00CA1C92" w:rsidP="00B91F08">
            <w:pPr>
              <w:spacing w:after="160" w:line="259" w:lineRule="auto"/>
              <w:rPr>
                <w:sz w:val="16"/>
                <w:szCs w:val="16"/>
              </w:rPr>
            </w:pPr>
            <w:r w:rsidRPr="00CA1C92">
              <w:rPr>
                <w:sz w:val="16"/>
                <w:szCs w:val="16"/>
                <w:lang w:val="es-ES"/>
              </w:rPr>
              <w:t xml:space="preserve">Costa, L. C. P., Correa, A. G. D., Leite, D., Zuffo, M. K., &amp; Lopes, R. D. (2015). </w:t>
            </w:r>
            <w:r w:rsidRPr="00C570F7">
              <w:rPr>
                <w:sz w:val="16"/>
                <w:szCs w:val="16"/>
              </w:rPr>
              <w:t>Educadaisy: Accessible digital didactic book on tablets for people with visual impairment. In 2015 IEEE International Conference on Consumer Electronics, ICCE 2015 (pp. 78–79). University of Sao Paulo, São Paulo, SP, Brazil; LSI-TEC, São Paulo, SP, Brazil: Institute of Electrical and Electronics Engineers Inc. https://doi.org/10.1109/ICCE.2015.7066326</w:t>
            </w:r>
          </w:p>
        </w:tc>
        <w:tc>
          <w:tcPr>
            <w:tcW w:w="1705" w:type="dxa"/>
            <w:hideMark/>
          </w:tcPr>
          <w:p w14:paraId="696E105F"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21505390" w14:textId="77777777" w:rsidTr="00B91F08">
        <w:trPr>
          <w:trHeight w:val="20"/>
        </w:trPr>
        <w:tc>
          <w:tcPr>
            <w:tcW w:w="6799" w:type="dxa"/>
            <w:hideMark/>
          </w:tcPr>
          <w:p w14:paraId="7752441B" w14:textId="77777777" w:rsidR="00CA1C92" w:rsidRPr="00C570F7" w:rsidRDefault="00CA1C92" w:rsidP="00B91F08">
            <w:pPr>
              <w:spacing w:after="160" w:line="259" w:lineRule="auto"/>
              <w:rPr>
                <w:sz w:val="16"/>
                <w:szCs w:val="16"/>
              </w:rPr>
            </w:pPr>
            <w:r w:rsidRPr="00C570F7">
              <w:rPr>
                <w:sz w:val="16"/>
                <w:szCs w:val="16"/>
              </w:rPr>
              <w:t>Craighead, J. (2008). Distributed, game-based, intelligent tutoring systems - The next step in computer based training? In 2008 International Symposium on Collaborative Technologies and Systems, CTS’08 (pp. 247–256). Department of Computer Science, University of South Florida, Tampa, FL 33620, United States. https://doi.org/10.1109/CTS.2008.4543938</w:t>
            </w:r>
          </w:p>
        </w:tc>
        <w:tc>
          <w:tcPr>
            <w:tcW w:w="1705" w:type="dxa"/>
            <w:hideMark/>
          </w:tcPr>
          <w:p w14:paraId="2A0BC9FA"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699D2A39" w14:textId="77777777" w:rsidTr="00B91F08">
        <w:trPr>
          <w:trHeight w:val="20"/>
        </w:trPr>
        <w:tc>
          <w:tcPr>
            <w:tcW w:w="6799" w:type="dxa"/>
            <w:hideMark/>
          </w:tcPr>
          <w:p w14:paraId="21A289B1" w14:textId="77777777" w:rsidR="00CA1C92" w:rsidRPr="00C570F7" w:rsidRDefault="00CA1C92" w:rsidP="00B91F08">
            <w:pPr>
              <w:spacing w:after="160" w:line="259" w:lineRule="auto"/>
              <w:rPr>
                <w:sz w:val="16"/>
                <w:szCs w:val="16"/>
              </w:rPr>
            </w:pPr>
            <w:r w:rsidRPr="00C570F7">
              <w:rPr>
                <w:sz w:val="16"/>
                <w:szCs w:val="16"/>
              </w:rPr>
              <w:t>Crawford, L., Higgins, K. N., Huscroft-D’Angelo, J. N., &amp; Hall, L. (2016). Students’ use of electronic support tools in mathematics. Etr&amp;D-Educational Technology Research and Development, 64(6), 1163–1182. https://doi.org/10.1007/s11423-016-9452-7</w:t>
            </w:r>
          </w:p>
        </w:tc>
        <w:tc>
          <w:tcPr>
            <w:tcW w:w="1705" w:type="dxa"/>
            <w:hideMark/>
          </w:tcPr>
          <w:p w14:paraId="7388FEA0"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68CCB16C" w14:textId="77777777" w:rsidTr="00B91F08">
        <w:trPr>
          <w:trHeight w:val="20"/>
        </w:trPr>
        <w:tc>
          <w:tcPr>
            <w:tcW w:w="6799" w:type="dxa"/>
            <w:hideMark/>
          </w:tcPr>
          <w:p w14:paraId="4D69AE57" w14:textId="77777777" w:rsidR="00CA1C92" w:rsidRPr="00C570F7" w:rsidRDefault="00CA1C92" w:rsidP="00B91F08">
            <w:pPr>
              <w:spacing w:after="160" w:line="259" w:lineRule="auto"/>
              <w:rPr>
                <w:sz w:val="16"/>
                <w:szCs w:val="16"/>
              </w:rPr>
            </w:pPr>
            <w:r w:rsidRPr="00C570F7">
              <w:rPr>
                <w:sz w:val="16"/>
                <w:szCs w:val="16"/>
              </w:rPr>
              <w:lastRenderedPageBreak/>
              <w:t xml:space="preserve">Crichton, S., Pegler, K., &amp; White, D. (2012). Personal Devices in Public </w:t>
            </w:r>
            <w:proofErr w:type="gramStart"/>
            <w:r w:rsidRPr="00C570F7">
              <w:rPr>
                <w:sz w:val="16"/>
                <w:szCs w:val="16"/>
              </w:rPr>
              <w:t>Settings</w:t>
            </w:r>
            <w:r w:rsidRPr="008A10DD">
              <w:rPr>
                <w:sz w:val="16"/>
                <w:szCs w:val="16"/>
              </w:rPr>
              <w:t> </w:t>
            </w:r>
            <w:r w:rsidRPr="00C570F7">
              <w:rPr>
                <w:sz w:val="16"/>
                <w:szCs w:val="16"/>
              </w:rPr>
              <w:t>:</w:t>
            </w:r>
            <w:proofErr w:type="gramEnd"/>
            <w:r w:rsidRPr="00C570F7">
              <w:rPr>
                <w:sz w:val="16"/>
                <w:szCs w:val="16"/>
              </w:rPr>
              <w:t xml:space="preserve"> Lessons Learned From an iPod Touch / iPad Project Learning Innovations , Calgary Board of Education , Calgary , Canada. Education, 10(1), 23–31. Retrieved from https://www.scopus.com/inward/record.uri?eid=2-s2.0-84904763885&amp;partnerID=40&amp;md5=cc41fa564e64a8533b648187845b7779</w:t>
            </w:r>
          </w:p>
        </w:tc>
        <w:tc>
          <w:tcPr>
            <w:tcW w:w="1705" w:type="dxa"/>
            <w:hideMark/>
          </w:tcPr>
          <w:p w14:paraId="6A520D14"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472D22E2" w14:textId="77777777" w:rsidTr="00B91F08">
        <w:trPr>
          <w:trHeight w:val="20"/>
        </w:trPr>
        <w:tc>
          <w:tcPr>
            <w:tcW w:w="6799" w:type="dxa"/>
            <w:hideMark/>
          </w:tcPr>
          <w:p w14:paraId="0FBF716D" w14:textId="77777777" w:rsidR="00CA1C92" w:rsidRPr="00C570F7" w:rsidRDefault="00CA1C92" w:rsidP="00B91F08">
            <w:pPr>
              <w:spacing w:after="160" w:line="259" w:lineRule="auto"/>
              <w:rPr>
                <w:sz w:val="16"/>
                <w:szCs w:val="16"/>
              </w:rPr>
            </w:pPr>
            <w:r w:rsidRPr="00CA1C92">
              <w:rPr>
                <w:sz w:val="16"/>
                <w:szCs w:val="16"/>
                <w:lang w:val="es-ES"/>
              </w:rPr>
              <w:t xml:space="preserve">Cuevas Martínez, M., &amp; Lletres, U. A. de B. F. de F. i. (2019). </w:t>
            </w:r>
            <w:r w:rsidRPr="00C570F7">
              <w:rPr>
                <w:sz w:val="16"/>
                <w:szCs w:val="16"/>
              </w:rPr>
              <w:t xml:space="preserve">Reading Academic </w:t>
            </w:r>
            <w:proofErr w:type="gramStart"/>
            <w:r w:rsidRPr="00C570F7">
              <w:rPr>
                <w:sz w:val="16"/>
                <w:szCs w:val="16"/>
              </w:rPr>
              <w:t>English</w:t>
            </w:r>
            <w:r w:rsidRPr="008A10DD">
              <w:rPr>
                <w:sz w:val="16"/>
                <w:szCs w:val="16"/>
              </w:rPr>
              <w:t> </w:t>
            </w:r>
            <w:r w:rsidRPr="00C570F7">
              <w:rPr>
                <w:sz w:val="16"/>
                <w:szCs w:val="16"/>
              </w:rPr>
              <w:t>:</w:t>
            </w:r>
            <w:proofErr w:type="gramEnd"/>
            <w:r w:rsidRPr="00C570F7">
              <w:rPr>
                <w:sz w:val="16"/>
                <w:szCs w:val="16"/>
              </w:rPr>
              <w:t xml:space="preserve"> a case study. StratApp - The Art of Learning. https://ezproxy.unav.es/login?url=https://search.ebscohost.com/login.aspx?direct=true&amp;AuthType=ip,url&amp;db=edsbas&amp;AN=edsbas.1AA404C4&amp;lang=es&amp;site=eds-live&amp;scope=site</w:t>
            </w:r>
          </w:p>
        </w:tc>
        <w:tc>
          <w:tcPr>
            <w:tcW w:w="1705" w:type="dxa"/>
            <w:hideMark/>
          </w:tcPr>
          <w:p w14:paraId="3E6F195F"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026BFD73" w14:textId="77777777" w:rsidTr="00B91F08">
        <w:trPr>
          <w:trHeight w:val="20"/>
        </w:trPr>
        <w:tc>
          <w:tcPr>
            <w:tcW w:w="6799" w:type="dxa"/>
            <w:hideMark/>
          </w:tcPr>
          <w:p w14:paraId="29A01BFC" w14:textId="77777777" w:rsidR="00CA1C92" w:rsidRPr="00C570F7" w:rsidRDefault="00CA1C92" w:rsidP="00B91F08">
            <w:pPr>
              <w:spacing w:after="160" w:line="259" w:lineRule="auto"/>
              <w:rPr>
                <w:sz w:val="16"/>
                <w:szCs w:val="16"/>
              </w:rPr>
            </w:pPr>
            <w:r w:rsidRPr="00CA1C92">
              <w:rPr>
                <w:sz w:val="16"/>
                <w:szCs w:val="16"/>
                <w:lang w:val="es-ES"/>
              </w:rPr>
              <w:t xml:space="preserve">Dafhe Ifigenia, P. R., Jaime, M. A., Julien, B., &amp; Julio Cesar, P. G. (2018). </w:t>
            </w:r>
            <w:r w:rsidRPr="00C570F7">
              <w:rPr>
                <w:sz w:val="16"/>
                <w:szCs w:val="16"/>
              </w:rPr>
              <w:t>Integration of Gamification to Assist Literacy in Children with Special Educational Needs. PROCEEDINGS OF 2018 IEEE GLOBAL ENGINEERING EDUCATION CONFERENCE (EDUCON) - EMERGING TRENDS AND CHALLENGES OF ENGINEERING EDUCATION, 1949–1956.</w:t>
            </w:r>
          </w:p>
        </w:tc>
        <w:tc>
          <w:tcPr>
            <w:tcW w:w="1705" w:type="dxa"/>
            <w:hideMark/>
          </w:tcPr>
          <w:p w14:paraId="7E5E4AE4"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2A551378" w14:textId="77777777" w:rsidTr="00B91F08">
        <w:trPr>
          <w:trHeight w:val="20"/>
        </w:trPr>
        <w:tc>
          <w:tcPr>
            <w:tcW w:w="6799" w:type="dxa"/>
            <w:hideMark/>
          </w:tcPr>
          <w:p w14:paraId="03E6D88F" w14:textId="77777777" w:rsidR="00CA1C92" w:rsidRPr="00C570F7" w:rsidRDefault="00CA1C92" w:rsidP="00B91F08">
            <w:pPr>
              <w:spacing w:after="160" w:line="259" w:lineRule="auto"/>
              <w:rPr>
                <w:sz w:val="16"/>
                <w:szCs w:val="16"/>
              </w:rPr>
            </w:pPr>
            <w:r w:rsidRPr="00CA1C92">
              <w:rPr>
                <w:sz w:val="16"/>
                <w:szCs w:val="16"/>
                <w:lang w:val="es-ES"/>
              </w:rPr>
              <w:t xml:space="preserve">Dafhe Ifigenia, P. R., Jaime, M. A., Julien, B., &amp; Julio Cesar, P. G. (2018). </w:t>
            </w:r>
            <w:r w:rsidRPr="00C570F7">
              <w:rPr>
                <w:sz w:val="16"/>
                <w:szCs w:val="16"/>
              </w:rPr>
              <w:t>Integration of Gamification to Assist Literacy in Children with Special Educational Needs. PROCEEDINGS OF 2018 IEEE GLOBAL ENGINEERING EDUCATION CONFERENCE (EDUCON) - EMERGING TRENDS AND CHALLENGES OF ENGINEERING EDUCATION, 1949–1956.</w:t>
            </w:r>
          </w:p>
        </w:tc>
        <w:tc>
          <w:tcPr>
            <w:tcW w:w="1705" w:type="dxa"/>
            <w:hideMark/>
          </w:tcPr>
          <w:p w14:paraId="4A0E86C5"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1A692D53" w14:textId="77777777" w:rsidTr="00B91F08">
        <w:trPr>
          <w:trHeight w:val="20"/>
        </w:trPr>
        <w:tc>
          <w:tcPr>
            <w:tcW w:w="6799" w:type="dxa"/>
            <w:hideMark/>
          </w:tcPr>
          <w:p w14:paraId="1CD899F8" w14:textId="77777777" w:rsidR="00CA1C92" w:rsidRPr="00C570F7" w:rsidRDefault="00CA1C92" w:rsidP="00B91F08">
            <w:pPr>
              <w:spacing w:after="160" w:line="259" w:lineRule="auto"/>
              <w:rPr>
                <w:sz w:val="16"/>
                <w:szCs w:val="16"/>
              </w:rPr>
            </w:pPr>
            <w:r w:rsidRPr="00CA1C92">
              <w:rPr>
                <w:sz w:val="16"/>
                <w:szCs w:val="16"/>
                <w:lang w:val="es-ES"/>
              </w:rPr>
              <w:t xml:space="preserve">Dasila, R. S., Trivedi, M., Soni, S., Senthil, M., &amp; Narendran, M. (2017). </w:t>
            </w:r>
            <w:r w:rsidRPr="00C570F7">
              <w:rPr>
                <w:sz w:val="16"/>
                <w:szCs w:val="16"/>
              </w:rPr>
              <w:t xml:space="preserve">Real Time Environment Perception </w:t>
            </w:r>
            <w:proofErr w:type="gramStart"/>
            <w:r w:rsidRPr="00C570F7">
              <w:rPr>
                <w:sz w:val="16"/>
                <w:szCs w:val="16"/>
              </w:rPr>
              <w:t>For</w:t>
            </w:r>
            <w:proofErr w:type="gramEnd"/>
            <w:r w:rsidRPr="00C570F7">
              <w:rPr>
                <w:sz w:val="16"/>
                <w:szCs w:val="16"/>
              </w:rPr>
              <w:t xml:space="preserve"> Visually Impaired. 2017 IEEE TECHNOLOGICAL INNOVATIONS IN ICT FOR AGRICULTURE AND RURAL DEVELOPMENT (TIAR), 168–172.</w:t>
            </w:r>
          </w:p>
        </w:tc>
        <w:tc>
          <w:tcPr>
            <w:tcW w:w="1705" w:type="dxa"/>
            <w:hideMark/>
          </w:tcPr>
          <w:p w14:paraId="3C977B7D"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6715B2CD" w14:textId="77777777" w:rsidTr="00B91F08">
        <w:trPr>
          <w:trHeight w:val="20"/>
        </w:trPr>
        <w:tc>
          <w:tcPr>
            <w:tcW w:w="6799" w:type="dxa"/>
            <w:hideMark/>
          </w:tcPr>
          <w:p w14:paraId="4FFC847F" w14:textId="77777777" w:rsidR="00CA1C92" w:rsidRPr="00C570F7" w:rsidRDefault="00CA1C92" w:rsidP="00B91F08">
            <w:pPr>
              <w:spacing w:after="160" w:line="259" w:lineRule="auto"/>
              <w:rPr>
                <w:sz w:val="16"/>
                <w:szCs w:val="16"/>
              </w:rPr>
            </w:pPr>
            <w:r w:rsidRPr="00C570F7">
              <w:rPr>
                <w:sz w:val="16"/>
                <w:szCs w:val="16"/>
              </w:rPr>
              <w:t>Daud, S. M., &amp; Abas, H. (2014). “Dyslexia baca” mobile app - The learning ecosystem for dyslexic children. In Proceedings - 2013 International Conference on Advanced Computer Science Applications and Technologies, ACSAT 2013 (pp. 412–416). https://doi.org/10.1109/ACSAT.2013.87</w:t>
            </w:r>
          </w:p>
        </w:tc>
        <w:tc>
          <w:tcPr>
            <w:tcW w:w="1705" w:type="dxa"/>
            <w:hideMark/>
          </w:tcPr>
          <w:p w14:paraId="2573D09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1E01033C" w14:textId="77777777" w:rsidTr="00B91F08">
        <w:trPr>
          <w:trHeight w:val="20"/>
        </w:trPr>
        <w:tc>
          <w:tcPr>
            <w:tcW w:w="6799" w:type="dxa"/>
            <w:hideMark/>
          </w:tcPr>
          <w:p w14:paraId="46795809" w14:textId="77777777" w:rsidR="00CA1C92" w:rsidRPr="00C570F7" w:rsidRDefault="00CA1C92" w:rsidP="00B91F08">
            <w:pPr>
              <w:spacing w:after="160" w:line="259" w:lineRule="auto"/>
              <w:rPr>
                <w:sz w:val="16"/>
                <w:szCs w:val="16"/>
              </w:rPr>
            </w:pPr>
            <w:r w:rsidRPr="00CA1C92">
              <w:rPr>
                <w:sz w:val="16"/>
                <w:szCs w:val="16"/>
                <w:lang w:val="es-ES"/>
              </w:rPr>
              <w:t xml:space="preserve">De Barros, M. A., Andrade, V., Moura, J. A. B., Borgmann, L., Terton, U., Vieira, F., Da Costa, G. C. A., Araújo, R. L., Arruda, A. O., Naviner, S., &amp; Silva, J. (2018). </w:t>
            </w:r>
            <w:r w:rsidRPr="00C570F7">
              <w:rPr>
                <w:sz w:val="16"/>
                <w:szCs w:val="16"/>
              </w:rPr>
              <w:t>ReadAct: Alternate reality, serious games for reading-acting to engage population and schools on social challenges. In Z. S. U. J. Reilly R. McLaren B.M. (Ed.), CSEDU 2018 - Proceedings of the 10th International Conference on Computer Supported Education (Vol. 2, pp. 238–245). SciTePress. https://www.scopus.com/inward/record.uri?eid=2-s2.0-85047731980&amp;partnerID=40&amp;md5=3e52b9480fe767a2f4dcbeabbb995ede</w:t>
            </w:r>
          </w:p>
        </w:tc>
        <w:tc>
          <w:tcPr>
            <w:tcW w:w="1705" w:type="dxa"/>
            <w:hideMark/>
          </w:tcPr>
          <w:p w14:paraId="38332AE2"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16103E74" w14:textId="77777777" w:rsidTr="00B91F08">
        <w:trPr>
          <w:trHeight w:val="20"/>
        </w:trPr>
        <w:tc>
          <w:tcPr>
            <w:tcW w:w="6799" w:type="dxa"/>
            <w:hideMark/>
          </w:tcPr>
          <w:p w14:paraId="27E5D430" w14:textId="77777777" w:rsidR="00CA1C92" w:rsidRPr="00C570F7" w:rsidRDefault="00CA1C92" w:rsidP="00B91F08">
            <w:pPr>
              <w:spacing w:after="160" w:line="259" w:lineRule="auto"/>
              <w:rPr>
                <w:sz w:val="16"/>
                <w:szCs w:val="16"/>
              </w:rPr>
            </w:pPr>
            <w:r w:rsidRPr="00CA1C92">
              <w:rPr>
                <w:sz w:val="16"/>
                <w:szCs w:val="16"/>
                <w:lang w:val="es-ES"/>
              </w:rPr>
              <w:t xml:space="preserve">De Cara, B., &amp; Plaza, M. (2010). </w:t>
            </w:r>
            <w:r w:rsidRPr="00C570F7">
              <w:rPr>
                <w:sz w:val="16"/>
                <w:szCs w:val="16"/>
              </w:rPr>
              <w:t>Computer-based reading instructional programs: What does research tell us? ANAE - Approche Neuropsychologique des Apprentissages chez l’Enfant, 22(107–108), 184–190. Retrieved from https://www.scopus.com/inward/record.uri?eid=2-s2.0-77957704238&amp;partnerID=40&amp;md5=ee7e3b7126a891fe627e37f3216d4aa9</w:t>
            </w:r>
          </w:p>
        </w:tc>
        <w:tc>
          <w:tcPr>
            <w:tcW w:w="1705" w:type="dxa"/>
            <w:hideMark/>
          </w:tcPr>
          <w:p w14:paraId="370A028A"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694153EE" w14:textId="77777777" w:rsidTr="00B91F08">
        <w:trPr>
          <w:trHeight w:val="20"/>
        </w:trPr>
        <w:tc>
          <w:tcPr>
            <w:tcW w:w="6799" w:type="dxa"/>
            <w:hideMark/>
          </w:tcPr>
          <w:p w14:paraId="0838A536" w14:textId="77777777" w:rsidR="00CA1C92" w:rsidRPr="00CA1C92" w:rsidRDefault="00CA1C92" w:rsidP="00B91F08">
            <w:pPr>
              <w:spacing w:after="160" w:line="259" w:lineRule="auto"/>
              <w:rPr>
                <w:sz w:val="16"/>
                <w:szCs w:val="16"/>
                <w:lang w:val="es-ES"/>
              </w:rPr>
            </w:pPr>
            <w:r w:rsidRPr="00CA1C92">
              <w:rPr>
                <w:sz w:val="16"/>
                <w:szCs w:val="16"/>
                <w:lang w:val="es-ES"/>
              </w:rPr>
              <w:t xml:space="preserve">de Castell, S., &amp; Jenson, J. (2018). </w:t>
            </w:r>
            <w:proofErr w:type="gramStart"/>
            <w:r w:rsidRPr="008A10DD">
              <w:rPr>
                <w:rFonts w:ascii="Tahoma" w:hAnsi="Tahoma" w:cs="Tahoma"/>
                <w:sz w:val="16"/>
                <w:szCs w:val="16"/>
              </w:rPr>
              <w:t>�</w:t>
            </w:r>
            <w:r w:rsidRPr="00C570F7">
              <w:rPr>
                <w:sz w:val="16"/>
                <w:szCs w:val="16"/>
              </w:rPr>
              <w:t>“</w:t>
            </w:r>
            <w:proofErr w:type="gramEnd"/>
            <w:r w:rsidRPr="00C570F7">
              <w:rPr>
                <w:sz w:val="16"/>
                <w:szCs w:val="16"/>
              </w:rPr>
              <w:t xml:space="preserve">We Should Play More Games!” Learning </w:t>
            </w:r>
            <w:proofErr w:type="gramStart"/>
            <w:r w:rsidRPr="00C570F7">
              <w:rPr>
                <w:sz w:val="16"/>
                <w:szCs w:val="16"/>
              </w:rPr>
              <w:t>With</w:t>
            </w:r>
            <w:proofErr w:type="gramEnd"/>
            <w:r w:rsidRPr="00C570F7">
              <w:rPr>
                <w:sz w:val="16"/>
                <w:szCs w:val="16"/>
              </w:rPr>
              <w:t xml:space="preserve"> Narrative Videogames. In C. M. (Ed.), Proceedings of the European Conference on Games-based Learning (Vols. 2018-Octob, pp. 45–53). </w:t>
            </w:r>
            <w:r w:rsidRPr="00CA1C92">
              <w:rPr>
                <w:sz w:val="16"/>
                <w:szCs w:val="16"/>
                <w:lang w:val="es-ES"/>
              </w:rPr>
              <w:t>Dechema e.V. https://www.scopus.com/inward/record.uri?eid=2-s2.0-85058942182&amp;partnerID=40&amp;md5=6cb81bd5fc058a5fed6622c63bb039d8</w:t>
            </w:r>
          </w:p>
        </w:tc>
        <w:tc>
          <w:tcPr>
            <w:tcW w:w="1705" w:type="dxa"/>
            <w:hideMark/>
          </w:tcPr>
          <w:p w14:paraId="0026BD85"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E30318" w14:paraId="24B96979" w14:textId="77777777" w:rsidTr="00B91F08">
        <w:trPr>
          <w:trHeight w:val="20"/>
        </w:trPr>
        <w:tc>
          <w:tcPr>
            <w:tcW w:w="6799" w:type="dxa"/>
            <w:hideMark/>
          </w:tcPr>
          <w:p w14:paraId="0A3DCFA5" w14:textId="77777777" w:rsidR="00CA1C92" w:rsidRPr="00CA1C92" w:rsidRDefault="00CA1C92" w:rsidP="00B91F08">
            <w:pPr>
              <w:spacing w:after="160" w:line="259" w:lineRule="auto"/>
              <w:rPr>
                <w:sz w:val="16"/>
                <w:szCs w:val="16"/>
                <w:lang w:val="es-ES"/>
              </w:rPr>
            </w:pPr>
            <w:r w:rsidRPr="00CA1C92">
              <w:rPr>
                <w:sz w:val="16"/>
                <w:szCs w:val="16"/>
                <w:lang w:val="es-ES"/>
              </w:rPr>
              <w:t xml:space="preserve">de Jesus, I. P., Santos, R. do R., &amp; de Sousa, A. C. (2017). </w:t>
            </w:r>
            <w:r w:rsidRPr="00C570F7">
              <w:rPr>
                <w:sz w:val="16"/>
                <w:szCs w:val="16"/>
              </w:rPr>
              <w:t xml:space="preserve">The mobile library and the reading habits: a case study of BiblioSESC in Salvador’s neighborhood. </w:t>
            </w:r>
            <w:r w:rsidRPr="00CA1C92">
              <w:rPr>
                <w:sz w:val="16"/>
                <w:szCs w:val="16"/>
                <w:lang w:val="es-ES"/>
              </w:rPr>
              <w:t>ENCONTROS BIBLI-REVISTA ELETRONICA DE BIBLIOTECONOMIA E CIENCIA DA INFORMACAO, 22(50), 102–113. https://doi.org/10.5007/1518-2924.2017v22n50p102</w:t>
            </w:r>
          </w:p>
        </w:tc>
        <w:tc>
          <w:tcPr>
            <w:tcW w:w="1705" w:type="dxa"/>
            <w:hideMark/>
          </w:tcPr>
          <w:p w14:paraId="0053AA50"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421C46EE" w14:textId="77777777" w:rsidTr="00B91F08">
        <w:trPr>
          <w:trHeight w:val="20"/>
        </w:trPr>
        <w:tc>
          <w:tcPr>
            <w:tcW w:w="6799" w:type="dxa"/>
            <w:hideMark/>
          </w:tcPr>
          <w:p w14:paraId="78101974" w14:textId="77777777" w:rsidR="00CA1C92" w:rsidRPr="00C570F7" w:rsidRDefault="00CA1C92" w:rsidP="00B91F08">
            <w:pPr>
              <w:spacing w:after="160" w:line="259" w:lineRule="auto"/>
              <w:rPr>
                <w:sz w:val="16"/>
                <w:szCs w:val="16"/>
              </w:rPr>
            </w:pPr>
            <w:r w:rsidRPr="00C570F7">
              <w:rPr>
                <w:sz w:val="16"/>
                <w:szCs w:val="16"/>
              </w:rPr>
              <w:t>De Kock, R., &amp; Futcher, L. A. (2016). Mobile device usage in higher education institutions in South Africa. 2016 Information Security for South Africa (ISSA), 27–34. https://doi.org/10.1109/ISSA.2016.7802925</w:t>
            </w:r>
          </w:p>
        </w:tc>
        <w:tc>
          <w:tcPr>
            <w:tcW w:w="1705" w:type="dxa"/>
            <w:hideMark/>
          </w:tcPr>
          <w:p w14:paraId="1CAD5ED8"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34840BE2" w14:textId="77777777" w:rsidTr="00B91F08">
        <w:trPr>
          <w:trHeight w:val="20"/>
        </w:trPr>
        <w:tc>
          <w:tcPr>
            <w:tcW w:w="6799" w:type="dxa"/>
            <w:hideMark/>
          </w:tcPr>
          <w:p w14:paraId="51D9F6B8" w14:textId="77777777" w:rsidR="00CA1C92" w:rsidRPr="00C570F7" w:rsidRDefault="00CA1C92" w:rsidP="00B91F08">
            <w:pPr>
              <w:spacing w:after="160" w:line="259" w:lineRule="auto"/>
              <w:rPr>
                <w:sz w:val="16"/>
                <w:szCs w:val="16"/>
              </w:rPr>
            </w:pPr>
            <w:r w:rsidRPr="00C570F7">
              <w:rPr>
                <w:sz w:val="16"/>
                <w:szCs w:val="16"/>
              </w:rPr>
              <w:t xml:space="preserve">de Moll, F. (2019). The organization of children’s daily lives as a determinant of academic per formance: how are reading and playing videogames related to children’s success in primar y school? [Die alltagsgestaltung von kindern als determinante des schulerfolgs: Wie hängen. Zeitschrift Fur Soziologie </w:t>
            </w:r>
            <w:proofErr w:type="gramStart"/>
            <w:r w:rsidRPr="00C570F7">
              <w:rPr>
                <w:sz w:val="16"/>
                <w:szCs w:val="16"/>
              </w:rPr>
              <w:t>Der</w:t>
            </w:r>
            <w:proofErr w:type="gramEnd"/>
            <w:r w:rsidRPr="00C570F7">
              <w:rPr>
                <w:sz w:val="16"/>
                <w:szCs w:val="16"/>
              </w:rPr>
              <w:t xml:space="preserve"> Erziehung Und Sozialisation, 39(3), 265–280. https://www.scopus.com/inward/record.uri?eid=2-s2.0-85077075982&amp;partnerID=40&amp;md5=6ad6f8ed06c42d0ccec551de27b94407</w:t>
            </w:r>
          </w:p>
        </w:tc>
        <w:tc>
          <w:tcPr>
            <w:tcW w:w="1705" w:type="dxa"/>
            <w:hideMark/>
          </w:tcPr>
          <w:p w14:paraId="31DADE04"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1EF93DC6" w14:textId="77777777" w:rsidTr="00B91F08">
        <w:trPr>
          <w:trHeight w:val="20"/>
        </w:trPr>
        <w:tc>
          <w:tcPr>
            <w:tcW w:w="6799" w:type="dxa"/>
            <w:hideMark/>
          </w:tcPr>
          <w:p w14:paraId="48C89B11" w14:textId="77777777" w:rsidR="00CA1C92" w:rsidRPr="008A10DD" w:rsidRDefault="00CA1C92" w:rsidP="00B91F08">
            <w:pPr>
              <w:spacing w:after="160" w:line="259" w:lineRule="auto"/>
              <w:rPr>
                <w:sz w:val="16"/>
                <w:szCs w:val="16"/>
              </w:rPr>
            </w:pPr>
            <w:r w:rsidRPr="00C570F7">
              <w:rPr>
                <w:sz w:val="16"/>
                <w:szCs w:val="16"/>
              </w:rPr>
              <w:lastRenderedPageBreak/>
              <w:t xml:space="preserve">de Moll, F. (2019). The Organization of Children’s Daily Lives as a Determinant of Academic Performance: How are Reading and Playing Videogames Related to Children’s Success in Primary School? </w:t>
            </w:r>
            <w:r w:rsidRPr="008A10DD">
              <w:rPr>
                <w:sz w:val="16"/>
                <w:szCs w:val="16"/>
              </w:rPr>
              <w:t>ZEITSCHRIFT FUR SOZIOLOGIE DER ERZIEHUNG UND SOZIALISATION, 39(3), 265–280.</w:t>
            </w:r>
          </w:p>
        </w:tc>
        <w:tc>
          <w:tcPr>
            <w:tcW w:w="1705" w:type="dxa"/>
            <w:hideMark/>
          </w:tcPr>
          <w:p w14:paraId="52F1BD55"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79BB14EB" w14:textId="77777777" w:rsidTr="00B91F08">
        <w:trPr>
          <w:trHeight w:val="20"/>
        </w:trPr>
        <w:tc>
          <w:tcPr>
            <w:tcW w:w="6799" w:type="dxa"/>
            <w:hideMark/>
          </w:tcPr>
          <w:p w14:paraId="5AC38AE0" w14:textId="77777777" w:rsidR="00CA1C92" w:rsidRPr="008A10DD" w:rsidRDefault="00CA1C92" w:rsidP="00B91F08">
            <w:pPr>
              <w:spacing w:after="160" w:line="259" w:lineRule="auto"/>
              <w:rPr>
                <w:sz w:val="16"/>
                <w:szCs w:val="16"/>
              </w:rPr>
            </w:pPr>
            <w:r w:rsidRPr="00C570F7">
              <w:rPr>
                <w:sz w:val="16"/>
                <w:szCs w:val="16"/>
              </w:rPr>
              <w:t xml:space="preserve">Degryse, J., De Lepeleire, J., Southgate, L., Vernooij-Dassen, M., Gay, B., &amp; Heyrman, J. (2009). An evaluation of a computer based education program for the diagnosis and management of dementia in primary care. An international study of the transcultural adaptations necessary for European dissemination. </w:t>
            </w:r>
            <w:r w:rsidRPr="008A10DD">
              <w:rPr>
                <w:sz w:val="16"/>
                <w:szCs w:val="16"/>
              </w:rPr>
              <w:t>Medical Teacher, 31(5), 397–402. https://doi.org/10.1080/01421590802331438</w:t>
            </w:r>
          </w:p>
        </w:tc>
        <w:tc>
          <w:tcPr>
            <w:tcW w:w="1705" w:type="dxa"/>
            <w:hideMark/>
          </w:tcPr>
          <w:p w14:paraId="1AB3AB30"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706F1D11" w14:textId="77777777" w:rsidTr="00B91F08">
        <w:trPr>
          <w:trHeight w:val="20"/>
        </w:trPr>
        <w:tc>
          <w:tcPr>
            <w:tcW w:w="6799" w:type="dxa"/>
            <w:hideMark/>
          </w:tcPr>
          <w:p w14:paraId="191E7C53" w14:textId="77777777" w:rsidR="00CA1C92" w:rsidRPr="008A10DD" w:rsidRDefault="00CA1C92" w:rsidP="00B91F08">
            <w:pPr>
              <w:spacing w:after="160" w:line="259" w:lineRule="auto"/>
              <w:rPr>
                <w:sz w:val="16"/>
                <w:szCs w:val="16"/>
              </w:rPr>
            </w:pPr>
            <w:r w:rsidRPr="00CA1C92">
              <w:rPr>
                <w:sz w:val="16"/>
                <w:szCs w:val="16"/>
                <w:lang w:val="es-ES"/>
              </w:rPr>
              <w:t xml:space="preserve">Delavarian, M., Afrooz, A., Towhidkhah, F., &amp; Tabatabaei, K. R. (2017). </w:t>
            </w:r>
            <w:r w:rsidRPr="00C570F7">
              <w:rPr>
                <w:sz w:val="16"/>
                <w:szCs w:val="16"/>
              </w:rPr>
              <w:t xml:space="preserve">Designing a computerized neuro-cognitive program for early diagnosing children at risk for dyslexia. </w:t>
            </w:r>
            <w:r w:rsidRPr="008A10DD">
              <w:rPr>
                <w:sz w:val="16"/>
                <w:szCs w:val="16"/>
              </w:rPr>
              <w:t>Iranian Rehabilitation Journal, 15(2), 103–110. https://doi.org/10.18869/nrip.irj.15.2.103</w:t>
            </w:r>
          </w:p>
        </w:tc>
        <w:tc>
          <w:tcPr>
            <w:tcW w:w="1705" w:type="dxa"/>
            <w:hideMark/>
          </w:tcPr>
          <w:p w14:paraId="419446D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2CE0A47A" w14:textId="77777777" w:rsidTr="00B91F08">
        <w:trPr>
          <w:trHeight w:val="20"/>
        </w:trPr>
        <w:tc>
          <w:tcPr>
            <w:tcW w:w="6799" w:type="dxa"/>
            <w:hideMark/>
          </w:tcPr>
          <w:p w14:paraId="71BB0963" w14:textId="77777777" w:rsidR="00CA1C92" w:rsidRPr="00C570F7" w:rsidRDefault="00CA1C92" w:rsidP="00B91F08">
            <w:pPr>
              <w:spacing w:after="160" w:line="259" w:lineRule="auto"/>
              <w:rPr>
                <w:sz w:val="16"/>
                <w:szCs w:val="16"/>
              </w:rPr>
            </w:pPr>
            <w:r w:rsidRPr="00C570F7">
              <w:rPr>
                <w:sz w:val="16"/>
                <w:szCs w:val="16"/>
              </w:rPr>
              <w:t>Dell, N., &amp; Borriello, G. (2013). Mobile tools for point-of-care diagnostics in the developing world. In Proceedings of the 3rd ACM Symposium on Computing for Development - ACM DEV ’13 (p. 1). Computer Science and Engineering, University of Washington, United States. https://doi.org/10.1145/2442882.2442894</w:t>
            </w:r>
          </w:p>
        </w:tc>
        <w:tc>
          <w:tcPr>
            <w:tcW w:w="1705" w:type="dxa"/>
            <w:hideMark/>
          </w:tcPr>
          <w:p w14:paraId="2F6410AE"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7E335258" w14:textId="77777777" w:rsidTr="00B91F08">
        <w:trPr>
          <w:trHeight w:val="20"/>
        </w:trPr>
        <w:tc>
          <w:tcPr>
            <w:tcW w:w="6799" w:type="dxa"/>
            <w:hideMark/>
          </w:tcPr>
          <w:p w14:paraId="411297D0" w14:textId="77777777" w:rsidR="00CA1C92" w:rsidRPr="00C570F7" w:rsidRDefault="00CA1C92" w:rsidP="00B91F08">
            <w:pPr>
              <w:spacing w:after="160" w:line="259" w:lineRule="auto"/>
              <w:rPr>
                <w:sz w:val="16"/>
                <w:szCs w:val="16"/>
              </w:rPr>
            </w:pPr>
            <w:r w:rsidRPr="00C570F7">
              <w:rPr>
                <w:sz w:val="16"/>
                <w:szCs w:val="16"/>
              </w:rPr>
              <w:t>Demmans Epp, C., Munteanu, C., Axtell, B., Ravinthiran, K., Aly, Y., &amp; Mansimov, E. (2017). Finger Tracking: Facilitating non-commercial content production for mobile E-reading applications. Proceedings of the 19th International Conference on Human-Computer Interaction with Mobile Devices and Services, MobileHCI 2017. https://doi.org/10.1145/3098279.3098556</w:t>
            </w:r>
          </w:p>
        </w:tc>
        <w:tc>
          <w:tcPr>
            <w:tcW w:w="1705" w:type="dxa"/>
            <w:hideMark/>
          </w:tcPr>
          <w:p w14:paraId="0156E8F3"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0A4867D0" w14:textId="77777777" w:rsidTr="00B91F08">
        <w:trPr>
          <w:trHeight w:val="20"/>
        </w:trPr>
        <w:tc>
          <w:tcPr>
            <w:tcW w:w="6799" w:type="dxa"/>
            <w:hideMark/>
          </w:tcPr>
          <w:p w14:paraId="11EAF049" w14:textId="77777777" w:rsidR="00CA1C92" w:rsidRPr="008A10DD" w:rsidRDefault="00CA1C92" w:rsidP="00B91F08">
            <w:pPr>
              <w:spacing w:after="160" w:line="259" w:lineRule="auto"/>
              <w:rPr>
                <w:sz w:val="16"/>
                <w:szCs w:val="16"/>
              </w:rPr>
            </w:pPr>
            <w:r w:rsidRPr="00C570F7">
              <w:rPr>
                <w:sz w:val="16"/>
                <w:szCs w:val="16"/>
              </w:rPr>
              <w:t xml:space="preserve">Des Roches, C. A., &amp; Kiran, S. (2017). Technology-Based Rehabilitation to Improve Communication after Acquired Brain Injury. </w:t>
            </w:r>
            <w:r w:rsidRPr="008A10DD">
              <w:rPr>
                <w:sz w:val="16"/>
                <w:szCs w:val="16"/>
              </w:rPr>
              <w:t>FRONTIERS IN NEUROSCIENCE, 11. https://doi.org/10.3389/fnins.2017.00382</w:t>
            </w:r>
          </w:p>
        </w:tc>
        <w:tc>
          <w:tcPr>
            <w:tcW w:w="1705" w:type="dxa"/>
            <w:hideMark/>
          </w:tcPr>
          <w:p w14:paraId="7D10D856"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682DC648" w14:textId="77777777" w:rsidTr="00B91F08">
        <w:trPr>
          <w:trHeight w:val="20"/>
        </w:trPr>
        <w:tc>
          <w:tcPr>
            <w:tcW w:w="6799" w:type="dxa"/>
            <w:hideMark/>
          </w:tcPr>
          <w:p w14:paraId="16C340C0" w14:textId="77777777" w:rsidR="00CA1C92" w:rsidRPr="008A10DD" w:rsidRDefault="00CA1C92" w:rsidP="00B91F08">
            <w:pPr>
              <w:spacing w:after="160" w:line="259" w:lineRule="auto"/>
              <w:rPr>
                <w:sz w:val="16"/>
                <w:szCs w:val="16"/>
              </w:rPr>
            </w:pPr>
            <w:r w:rsidRPr="00C570F7">
              <w:rPr>
                <w:sz w:val="16"/>
                <w:szCs w:val="16"/>
              </w:rPr>
              <w:t xml:space="preserve">Deshpande, A., Desrochers, A., Ksoll, C., &amp; Shonchoy, A. S. (2017). The Impact of a Computer-based Adult Literacy Program on Literacy and Numeracy: Evidence from India. </w:t>
            </w:r>
            <w:r w:rsidRPr="008A10DD">
              <w:rPr>
                <w:sz w:val="16"/>
                <w:szCs w:val="16"/>
              </w:rPr>
              <w:t>WORLD DEVELOPMENT, 96, 451–473. https://doi.org/10.1016/j.worlddev.2017.03.029</w:t>
            </w:r>
          </w:p>
        </w:tc>
        <w:tc>
          <w:tcPr>
            <w:tcW w:w="1705" w:type="dxa"/>
            <w:hideMark/>
          </w:tcPr>
          <w:p w14:paraId="5B97C357" w14:textId="77777777" w:rsidR="00CA1C92" w:rsidRPr="00C570F7" w:rsidRDefault="00CA1C92" w:rsidP="00B91F08">
            <w:pPr>
              <w:spacing w:after="160" w:line="259" w:lineRule="auto"/>
              <w:rPr>
                <w:sz w:val="16"/>
                <w:szCs w:val="16"/>
              </w:rPr>
            </w:pPr>
            <w:r w:rsidRPr="00C570F7">
              <w:rPr>
                <w:sz w:val="16"/>
                <w:szCs w:val="16"/>
              </w:rPr>
              <w:t>12. Other: No access granted, same data…</w:t>
            </w:r>
          </w:p>
        </w:tc>
      </w:tr>
      <w:tr w:rsidR="00CA1C92" w:rsidRPr="00E30318" w14:paraId="25CA6FDE" w14:textId="77777777" w:rsidTr="00B91F08">
        <w:trPr>
          <w:trHeight w:val="20"/>
        </w:trPr>
        <w:tc>
          <w:tcPr>
            <w:tcW w:w="6799" w:type="dxa"/>
            <w:hideMark/>
          </w:tcPr>
          <w:p w14:paraId="3F1CA4A7" w14:textId="77777777" w:rsidR="00CA1C92" w:rsidRPr="00C570F7" w:rsidRDefault="00CA1C92" w:rsidP="00B91F08">
            <w:pPr>
              <w:spacing w:after="160" w:line="259" w:lineRule="auto"/>
              <w:rPr>
                <w:sz w:val="16"/>
                <w:szCs w:val="16"/>
              </w:rPr>
            </w:pPr>
            <w:r w:rsidRPr="00C570F7">
              <w:rPr>
                <w:sz w:val="16"/>
                <w:szCs w:val="16"/>
              </w:rPr>
              <w:t>Devena, S. (2013). Relationship of Oral Reading Fluency Probes on Students’ Reading Achievement Test Scores. ProQuest Dissertations and Theses. ProQuest LLC, US. Retrieved from http://proxy.seattleu.edu:2048/login?url=http://search.proquest.com/docview/1468723312?accountid=28598%5Cnhttp://primo.seattleu.edu/openurl/SEAU/seau_services_page?genre=unknown&amp;issn=9781303563188&amp;jtitle=&amp;atitle=&amp;aulast=Devena&amp;date=2013&amp;spage=&amp;issue=&amp;volu</w:t>
            </w:r>
          </w:p>
        </w:tc>
        <w:tc>
          <w:tcPr>
            <w:tcW w:w="1705" w:type="dxa"/>
            <w:hideMark/>
          </w:tcPr>
          <w:p w14:paraId="48E5751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BCF75C9" w14:textId="77777777" w:rsidTr="00B91F08">
        <w:trPr>
          <w:trHeight w:val="20"/>
        </w:trPr>
        <w:tc>
          <w:tcPr>
            <w:tcW w:w="6799" w:type="dxa"/>
            <w:hideMark/>
          </w:tcPr>
          <w:p w14:paraId="62325011" w14:textId="77777777" w:rsidR="00CA1C92" w:rsidRPr="00C570F7" w:rsidRDefault="00CA1C92" w:rsidP="00B91F08">
            <w:pPr>
              <w:spacing w:after="160" w:line="259" w:lineRule="auto"/>
              <w:rPr>
                <w:sz w:val="16"/>
                <w:szCs w:val="16"/>
              </w:rPr>
            </w:pPr>
            <w:r w:rsidRPr="00CA1C92">
              <w:rPr>
                <w:sz w:val="16"/>
                <w:szCs w:val="16"/>
                <w:lang w:val="es-ES"/>
              </w:rPr>
              <w:t xml:space="preserve">Di Tore, S., Zollo, I., Maffei, S., &amp; Sibilio, M. (2016). </w:t>
            </w:r>
            <w:r w:rsidRPr="00C570F7">
              <w:rPr>
                <w:sz w:val="16"/>
                <w:szCs w:val="16"/>
              </w:rPr>
              <w:t>Design and Development of an Inclusive Learning Videogames Aimed to Promote the Development of Reading and Writing Skills. International Journal of Digital Literacy &amp; Digital Competence, 7(2), 34. Retrieved from http://ezproxy.si.unav.es:2048/login?url=http://search.ebscohost.com/login.aspx?direct=true&amp;AuthType=ip,url&amp;db=edb&amp;AN=117080066&amp;lang=es&amp;site=eds-live&amp;scope=site</w:t>
            </w:r>
          </w:p>
        </w:tc>
        <w:tc>
          <w:tcPr>
            <w:tcW w:w="1705" w:type="dxa"/>
            <w:hideMark/>
          </w:tcPr>
          <w:p w14:paraId="3F3693C3"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0F344175" w14:textId="77777777" w:rsidTr="00B91F08">
        <w:trPr>
          <w:trHeight w:val="20"/>
        </w:trPr>
        <w:tc>
          <w:tcPr>
            <w:tcW w:w="6799" w:type="dxa"/>
            <w:hideMark/>
          </w:tcPr>
          <w:p w14:paraId="50E6609B" w14:textId="77777777" w:rsidR="00CA1C92" w:rsidRPr="008A10DD" w:rsidRDefault="00CA1C92" w:rsidP="00B91F08">
            <w:pPr>
              <w:spacing w:after="160" w:line="259" w:lineRule="auto"/>
              <w:rPr>
                <w:sz w:val="16"/>
                <w:szCs w:val="16"/>
              </w:rPr>
            </w:pPr>
            <w:r w:rsidRPr="00C570F7">
              <w:rPr>
                <w:sz w:val="16"/>
                <w:szCs w:val="16"/>
              </w:rPr>
              <w:t xml:space="preserve">Diamanti, V., Mouzaki, A., Ralli, A., Antoniou, F., Papaioannou, S., &amp; Protopapas, A. (2017). Preschool Phonological and Morphological Awareness </w:t>
            </w:r>
            <w:proofErr w:type="gramStart"/>
            <w:r w:rsidRPr="00C570F7">
              <w:rPr>
                <w:sz w:val="16"/>
                <w:szCs w:val="16"/>
              </w:rPr>
              <w:t>As</w:t>
            </w:r>
            <w:proofErr w:type="gramEnd"/>
            <w:r w:rsidRPr="00C570F7">
              <w:rPr>
                <w:sz w:val="16"/>
                <w:szCs w:val="16"/>
              </w:rPr>
              <w:t xml:space="preserve"> Longitudinal Predictors of Early Reading and Spelling Development in Greek. </w:t>
            </w:r>
            <w:r w:rsidRPr="008A10DD">
              <w:rPr>
                <w:sz w:val="16"/>
                <w:szCs w:val="16"/>
              </w:rPr>
              <w:t>FRONTIERS IN PSYCHOLOGY, 8. https://doi.org/10.3389/fpsyg.2017.02039</w:t>
            </w:r>
          </w:p>
        </w:tc>
        <w:tc>
          <w:tcPr>
            <w:tcW w:w="1705" w:type="dxa"/>
            <w:hideMark/>
          </w:tcPr>
          <w:p w14:paraId="31150A2E"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5224234" w14:textId="77777777" w:rsidTr="00B91F08">
        <w:trPr>
          <w:trHeight w:val="20"/>
        </w:trPr>
        <w:tc>
          <w:tcPr>
            <w:tcW w:w="6799" w:type="dxa"/>
            <w:hideMark/>
          </w:tcPr>
          <w:p w14:paraId="62BFE890" w14:textId="77777777" w:rsidR="00CA1C92" w:rsidRPr="008A10DD" w:rsidRDefault="00CA1C92" w:rsidP="00B91F08">
            <w:pPr>
              <w:spacing w:after="160" w:line="259" w:lineRule="auto"/>
              <w:rPr>
                <w:sz w:val="16"/>
                <w:szCs w:val="16"/>
              </w:rPr>
            </w:pPr>
            <w:r w:rsidRPr="00C570F7">
              <w:rPr>
                <w:sz w:val="16"/>
                <w:szCs w:val="16"/>
              </w:rPr>
              <w:t xml:space="preserve">Diamanti, V., Mouzaki, A., Ralli, A., Antoniou, F., Papaioannou, S., &amp; Protopapas, A. (2017). Preschool Phonological and Morphological Awareness </w:t>
            </w:r>
            <w:proofErr w:type="gramStart"/>
            <w:r w:rsidRPr="00C570F7">
              <w:rPr>
                <w:sz w:val="16"/>
                <w:szCs w:val="16"/>
              </w:rPr>
              <w:t>As</w:t>
            </w:r>
            <w:proofErr w:type="gramEnd"/>
            <w:r w:rsidRPr="00C570F7">
              <w:rPr>
                <w:sz w:val="16"/>
                <w:szCs w:val="16"/>
              </w:rPr>
              <w:t xml:space="preserve"> Longitudinal Predictors of Early Reading and Spelling Development in Greek. </w:t>
            </w:r>
            <w:r w:rsidRPr="008A10DD">
              <w:rPr>
                <w:sz w:val="16"/>
                <w:szCs w:val="16"/>
              </w:rPr>
              <w:t>FRONTIERS IN PSYCHOLOGY, 8. https://doi.org/10.3389/fpsyg.2017.02039</w:t>
            </w:r>
          </w:p>
        </w:tc>
        <w:tc>
          <w:tcPr>
            <w:tcW w:w="1705" w:type="dxa"/>
            <w:hideMark/>
          </w:tcPr>
          <w:p w14:paraId="7749CBF4"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2346EFCF" w14:textId="77777777" w:rsidTr="00B91F08">
        <w:trPr>
          <w:trHeight w:val="20"/>
        </w:trPr>
        <w:tc>
          <w:tcPr>
            <w:tcW w:w="6799" w:type="dxa"/>
            <w:hideMark/>
          </w:tcPr>
          <w:p w14:paraId="6E52BAC0" w14:textId="77777777" w:rsidR="00CA1C92" w:rsidRPr="00C570F7" w:rsidRDefault="00CA1C92" w:rsidP="00B91F08">
            <w:pPr>
              <w:spacing w:after="160" w:line="259" w:lineRule="auto"/>
              <w:rPr>
                <w:sz w:val="16"/>
                <w:szCs w:val="16"/>
              </w:rPr>
            </w:pPr>
            <w:r w:rsidRPr="00C570F7">
              <w:rPr>
                <w:sz w:val="16"/>
                <w:szCs w:val="16"/>
              </w:rPr>
              <w:t xml:space="preserve">Didur, J., &amp; Fan, L.-T. (2018). Between Landscape and the Screen: Locative </w:t>
            </w:r>
            <w:proofErr w:type="gramStart"/>
            <w:r w:rsidRPr="00C570F7">
              <w:rPr>
                <w:sz w:val="16"/>
                <w:szCs w:val="16"/>
              </w:rPr>
              <w:t>Media,Transitive</w:t>
            </w:r>
            <w:proofErr w:type="gramEnd"/>
            <w:r w:rsidRPr="00C570F7">
              <w:rPr>
                <w:sz w:val="16"/>
                <w:szCs w:val="16"/>
              </w:rPr>
              <w:t xml:space="preserve"> Reading, and Environmental Storytelling. https://ezproxy.unav.es/login?url=https://search.ebscohost.com/login.aspx?direct=true&amp;AuthType=ip,url&amp;db=edsbas&amp;AN=edsbas.77112050&amp;lang=es&amp;site=eds-live&amp;scope=site</w:t>
            </w:r>
          </w:p>
        </w:tc>
        <w:tc>
          <w:tcPr>
            <w:tcW w:w="1705" w:type="dxa"/>
            <w:hideMark/>
          </w:tcPr>
          <w:p w14:paraId="76D34D3C"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3E30652D" w14:textId="77777777" w:rsidTr="00B91F08">
        <w:trPr>
          <w:trHeight w:val="20"/>
        </w:trPr>
        <w:tc>
          <w:tcPr>
            <w:tcW w:w="6799" w:type="dxa"/>
            <w:hideMark/>
          </w:tcPr>
          <w:p w14:paraId="736A9929" w14:textId="77777777" w:rsidR="00CA1C92" w:rsidRPr="008A10DD" w:rsidRDefault="00CA1C92" w:rsidP="00B91F08">
            <w:pPr>
              <w:spacing w:after="160" w:line="259" w:lineRule="auto"/>
              <w:rPr>
                <w:sz w:val="16"/>
                <w:szCs w:val="16"/>
              </w:rPr>
            </w:pPr>
            <w:r w:rsidRPr="00C570F7">
              <w:rPr>
                <w:sz w:val="16"/>
                <w:szCs w:val="16"/>
              </w:rPr>
              <w:t xml:space="preserve">Dingler, T., Tag, B., Schmidt, A., &amp; Lehrer, S. (2018). Reading scheduler: Proactive recommendations to help users cope with their daily reading volume. In A. F. Abdennadher S. (Ed.), </w:t>
            </w:r>
            <w:r w:rsidRPr="00C570F7">
              <w:rPr>
                <w:sz w:val="16"/>
                <w:szCs w:val="16"/>
              </w:rPr>
              <w:lastRenderedPageBreak/>
              <w:t xml:space="preserve">ACM International Conference Proceeding Series (pp. 239–244). </w:t>
            </w:r>
            <w:r w:rsidRPr="008A10DD">
              <w:rPr>
                <w:sz w:val="16"/>
                <w:szCs w:val="16"/>
              </w:rPr>
              <w:t>Association for Computing Machinery. https://doi.org/10.1145/3282894.3282917</w:t>
            </w:r>
          </w:p>
        </w:tc>
        <w:tc>
          <w:tcPr>
            <w:tcW w:w="1705" w:type="dxa"/>
            <w:hideMark/>
          </w:tcPr>
          <w:p w14:paraId="5B82A63D" w14:textId="77777777" w:rsidR="00CA1C92" w:rsidRPr="00C570F7" w:rsidRDefault="00CA1C92" w:rsidP="00B91F08">
            <w:pPr>
              <w:spacing w:after="160" w:line="259" w:lineRule="auto"/>
              <w:rPr>
                <w:sz w:val="16"/>
                <w:szCs w:val="16"/>
              </w:rPr>
            </w:pPr>
            <w:r w:rsidRPr="00C570F7">
              <w:rPr>
                <w:sz w:val="16"/>
                <w:szCs w:val="16"/>
              </w:rPr>
              <w:lastRenderedPageBreak/>
              <w:t xml:space="preserve">2. It is a reading-related technology  but </w:t>
            </w:r>
            <w:r w:rsidRPr="00C570F7">
              <w:rPr>
                <w:sz w:val="16"/>
                <w:szCs w:val="16"/>
              </w:rPr>
              <w:lastRenderedPageBreak/>
              <w:t>it is not a training (test, support…)</w:t>
            </w:r>
          </w:p>
        </w:tc>
      </w:tr>
      <w:tr w:rsidR="00CA1C92" w:rsidRPr="00E30318" w14:paraId="40A7FBBB" w14:textId="77777777" w:rsidTr="00B91F08">
        <w:trPr>
          <w:trHeight w:val="20"/>
        </w:trPr>
        <w:tc>
          <w:tcPr>
            <w:tcW w:w="6799" w:type="dxa"/>
            <w:hideMark/>
          </w:tcPr>
          <w:p w14:paraId="61A64237" w14:textId="77777777" w:rsidR="00CA1C92" w:rsidRPr="008A10DD" w:rsidRDefault="00CA1C92" w:rsidP="00B91F08">
            <w:pPr>
              <w:spacing w:after="160" w:line="259" w:lineRule="auto"/>
              <w:rPr>
                <w:sz w:val="16"/>
                <w:szCs w:val="16"/>
              </w:rPr>
            </w:pPr>
            <w:r w:rsidRPr="00C570F7">
              <w:rPr>
                <w:sz w:val="16"/>
                <w:szCs w:val="16"/>
              </w:rPr>
              <w:lastRenderedPageBreak/>
              <w:t xml:space="preserve">Dingler, T., Tag, B., Schmidt, A., &amp; Lehrer, S. (2018). Reading scheduler: Proactive recommendations to help users cope with their daily reading volume. In A. F. Abdennadher S. (Ed.), ACM International Conference Proceeding Series (pp. 239–244). </w:t>
            </w:r>
            <w:r w:rsidRPr="008A10DD">
              <w:rPr>
                <w:sz w:val="16"/>
                <w:szCs w:val="16"/>
              </w:rPr>
              <w:t>Association for Computing Machinery. https://doi.org/10.1145/3282894.3282917</w:t>
            </w:r>
          </w:p>
        </w:tc>
        <w:tc>
          <w:tcPr>
            <w:tcW w:w="1705" w:type="dxa"/>
            <w:hideMark/>
          </w:tcPr>
          <w:p w14:paraId="4247342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0386A826" w14:textId="77777777" w:rsidTr="00B91F08">
        <w:trPr>
          <w:trHeight w:val="20"/>
        </w:trPr>
        <w:tc>
          <w:tcPr>
            <w:tcW w:w="6799" w:type="dxa"/>
            <w:hideMark/>
          </w:tcPr>
          <w:p w14:paraId="077106AF" w14:textId="77777777" w:rsidR="00CA1C92" w:rsidRPr="00C570F7" w:rsidRDefault="00CA1C92" w:rsidP="00B91F08">
            <w:pPr>
              <w:spacing w:after="160" w:line="259" w:lineRule="auto"/>
              <w:rPr>
                <w:sz w:val="16"/>
                <w:szCs w:val="16"/>
              </w:rPr>
            </w:pPr>
            <w:r w:rsidRPr="00C570F7">
              <w:rPr>
                <w:sz w:val="16"/>
                <w:szCs w:val="16"/>
              </w:rPr>
              <w:t>Doerfler, T., Golke, S., &amp; Artelt, C. (2017). Evaluating Prerequisites for the Development of a Dynamic Test of Reading Competence: Feedback Effects on Reading Comprehension in Children. In Leutner, D and Fleischer, J and Grunkorn, J and Klieme, E (Ed.), COMPETENCE ASSESSMENT IN EDUCATION: RESEARCH, MODELS AND INSTRUMENTS (pp. 487–503). https://doi.org/10.1007/978-3-319-50030-0_28</w:t>
            </w:r>
          </w:p>
        </w:tc>
        <w:tc>
          <w:tcPr>
            <w:tcW w:w="1705" w:type="dxa"/>
            <w:hideMark/>
          </w:tcPr>
          <w:p w14:paraId="161A2192"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0D4FD06B" w14:textId="77777777" w:rsidTr="00B91F08">
        <w:trPr>
          <w:trHeight w:val="20"/>
        </w:trPr>
        <w:tc>
          <w:tcPr>
            <w:tcW w:w="6799" w:type="dxa"/>
            <w:hideMark/>
          </w:tcPr>
          <w:p w14:paraId="5FED5F91" w14:textId="77777777" w:rsidR="00CA1C92" w:rsidRPr="00C570F7" w:rsidRDefault="00CA1C92" w:rsidP="00B91F08">
            <w:pPr>
              <w:spacing w:after="160" w:line="259" w:lineRule="auto"/>
              <w:rPr>
                <w:sz w:val="16"/>
                <w:szCs w:val="16"/>
              </w:rPr>
            </w:pPr>
            <w:r w:rsidRPr="00C570F7">
              <w:rPr>
                <w:sz w:val="16"/>
                <w:szCs w:val="16"/>
              </w:rPr>
              <w:t>Domack, A. M. (2009). “Let’s read a book, Mommy”: How gender, age, and socioeconomic status affect naturalistic conversations about literacy. Dissertation Abstracts International Section A: Humanities and Social Sciences. ProQuest Information &amp; Learning, US. Retrieved from http://search.ebscohost.com/login.aspx?direct=true&amp;db=psyh&amp;AN=2009-99171-076&amp;site=ehost-live</w:t>
            </w:r>
          </w:p>
        </w:tc>
        <w:tc>
          <w:tcPr>
            <w:tcW w:w="1705" w:type="dxa"/>
            <w:hideMark/>
          </w:tcPr>
          <w:p w14:paraId="30782C7F"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56412CC8" w14:textId="77777777" w:rsidTr="00B91F08">
        <w:trPr>
          <w:trHeight w:val="20"/>
        </w:trPr>
        <w:tc>
          <w:tcPr>
            <w:tcW w:w="6799" w:type="dxa"/>
            <w:hideMark/>
          </w:tcPr>
          <w:p w14:paraId="49FB48E6" w14:textId="77777777" w:rsidR="00CA1C92" w:rsidRPr="00C570F7" w:rsidRDefault="00CA1C92" w:rsidP="00B91F08">
            <w:pPr>
              <w:spacing w:after="160" w:line="259" w:lineRule="auto"/>
              <w:rPr>
                <w:sz w:val="16"/>
                <w:szCs w:val="16"/>
              </w:rPr>
            </w:pPr>
            <w:r w:rsidRPr="00C570F7">
              <w:rPr>
                <w:sz w:val="16"/>
                <w:szCs w:val="16"/>
              </w:rPr>
              <w:t>Donahue, S. (2008). Online Learning Comes of Age. Language Magazine, 8(3), 52. Retrieved from http://ezproxy.si.unav.es:2048/login?url=http://search.ebscohost.com/login.aspx?direct=true&amp;AuthType=ip,url&amp;db=edb&amp;AN=35233386&amp;lang=es&amp;site=eds-live&amp;scope=site</w:t>
            </w:r>
          </w:p>
        </w:tc>
        <w:tc>
          <w:tcPr>
            <w:tcW w:w="1705" w:type="dxa"/>
            <w:hideMark/>
          </w:tcPr>
          <w:p w14:paraId="482889F4"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6230F9B3" w14:textId="77777777" w:rsidTr="00B91F08">
        <w:trPr>
          <w:trHeight w:val="20"/>
        </w:trPr>
        <w:tc>
          <w:tcPr>
            <w:tcW w:w="6799" w:type="dxa"/>
            <w:hideMark/>
          </w:tcPr>
          <w:p w14:paraId="1D5FD803" w14:textId="77777777" w:rsidR="00CA1C92" w:rsidRPr="00C570F7" w:rsidRDefault="00CA1C92" w:rsidP="00B91F08">
            <w:pPr>
              <w:spacing w:after="160" w:line="259" w:lineRule="auto"/>
              <w:rPr>
                <w:sz w:val="16"/>
                <w:szCs w:val="16"/>
              </w:rPr>
            </w:pPr>
            <w:r w:rsidRPr="00C570F7">
              <w:rPr>
                <w:sz w:val="16"/>
                <w:szCs w:val="16"/>
              </w:rPr>
              <w:t>Dong, C., &amp; Si, Z. (2018). The Research and Application of Augmented Reality in 3D Interactive Books for Children. In Zhao, P and Ouyang, Y and Xu, M and Yang, L and Ren, Y (Ed.), APPLIED SCIENCES IN GRAPHIC COMMUNICATION AND PACKAGING (Vol. 477, pp. 293–299). https://doi.org/10.1007/978-981-10-7629-9_35</w:t>
            </w:r>
          </w:p>
        </w:tc>
        <w:tc>
          <w:tcPr>
            <w:tcW w:w="1705" w:type="dxa"/>
            <w:hideMark/>
          </w:tcPr>
          <w:p w14:paraId="00EEBF6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07861E8" w14:textId="77777777" w:rsidTr="00B91F08">
        <w:trPr>
          <w:trHeight w:val="20"/>
        </w:trPr>
        <w:tc>
          <w:tcPr>
            <w:tcW w:w="6799" w:type="dxa"/>
            <w:hideMark/>
          </w:tcPr>
          <w:p w14:paraId="0BE845D6" w14:textId="77777777" w:rsidR="00CA1C92" w:rsidRPr="008A10DD" w:rsidRDefault="00CA1C92" w:rsidP="00B91F08">
            <w:pPr>
              <w:spacing w:after="160" w:line="259" w:lineRule="auto"/>
              <w:rPr>
                <w:sz w:val="16"/>
                <w:szCs w:val="16"/>
              </w:rPr>
            </w:pPr>
            <w:r w:rsidRPr="00C570F7">
              <w:rPr>
                <w:sz w:val="16"/>
                <w:szCs w:val="16"/>
              </w:rPr>
              <w:t xml:space="preserve">Dong, C., &amp; Si, Z. (2018). The research and application of augmented reality in 3D interactive books for children. </w:t>
            </w:r>
            <w:r w:rsidRPr="008A10DD">
              <w:rPr>
                <w:sz w:val="16"/>
                <w:szCs w:val="16"/>
              </w:rPr>
              <w:t>Lecture Notes in Electrical Engineering, 477, 293–299. https://doi.org/10.1007/978-981-10-7629-9_35</w:t>
            </w:r>
          </w:p>
        </w:tc>
        <w:tc>
          <w:tcPr>
            <w:tcW w:w="1705" w:type="dxa"/>
            <w:hideMark/>
          </w:tcPr>
          <w:p w14:paraId="68CBE0B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4E761F2" w14:textId="77777777" w:rsidTr="00B91F08">
        <w:trPr>
          <w:trHeight w:val="20"/>
        </w:trPr>
        <w:tc>
          <w:tcPr>
            <w:tcW w:w="6799" w:type="dxa"/>
            <w:hideMark/>
          </w:tcPr>
          <w:p w14:paraId="5550FF89" w14:textId="77777777" w:rsidR="00CA1C92" w:rsidRPr="00C570F7" w:rsidRDefault="00CA1C92" w:rsidP="00B91F08">
            <w:pPr>
              <w:spacing w:after="160" w:line="259" w:lineRule="auto"/>
              <w:rPr>
                <w:sz w:val="16"/>
                <w:szCs w:val="16"/>
              </w:rPr>
            </w:pPr>
            <w:r w:rsidRPr="00C570F7">
              <w:rPr>
                <w:sz w:val="16"/>
                <w:szCs w:val="16"/>
              </w:rPr>
              <w:t xml:space="preserve">Dörfler, T., Golke, S., &amp; Artelt, C. (2017). Evaluating prerequisites for the development of a dynamic test of reading competence: Feedback effects on reading comprehension in children. In D. Leutner, J. Fleischer, J. Grünkorn, E. Klieme, D. </w:t>
            </w:r>
            <w:proofErr w:type="gramStart"/>
            <w:r w:rsidRPr="00C570F7">
              <w:rPr>
                <w:sz w:val="16"/>
                <w:szCs w:val="16"/>
              </w:rPr>
              <w:t>Leutner  (</w:t>
            </w:r>
            <w:proofErr w:type="gramEnd"/>
            <w:r w:rsidRPr="00C570F7">
              <w:rPr>
                <w:sz w:val="16"/>
                <w:szCs w:val="16"/>
              </w:rPr>
              <w:t>Ed), J. Fleischer  (Ed), … E. Klieme  (Ed) (Eds.), Competence assessment in education: Research, models and instruments. (pp. 487–503). Dörfler, Tobias, University of Education, Heidelberg, Heidelberg, Germany: Springer International Publishing. https://doi.org/10.1007/978-3-319-50030-0_28</w:t>
            </w:r>
          </w:p>
        </w:tc>
        <w:tc>
          <w:tcPr>
            <w:tcW w:w="1705" w:type="dxa"/>
            <w:hideMark/>
          </w:tcPr>
          <w:p w14:paraId="1F680729"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00FA508E" w14:textId="77777777" w:rsidTr="00B91F08">
        <w:trPr>
          <w:trHeight w:val="20"/>
        </w:trPr>
        <w:tc>
          <w:tcPr>
            <w:tcW w:w="6799" w:type="dxa"/>
            <w:hideMark/>
          </w:tcPr>
          <w:p w14:paraId="6BA567A3" w14:textId="77777777" w:rsidR="00CA1C92" w:rsidRPr="00C570F7" w:rsidRDefault="00CA1C92" w:rsidP="00B91F08">
            <w:pPr>
              <w:spacing w:after="160" w:line="259" w:lineRule="auto"/>
              <w:rPr>
                <w:sz w:val="16"/>
                <w:szCs w:val="16"/>
              </w:rPr>
            </w:pPr>
            <w:r w:rsidRPr="00C570F7">
              <w:rPr>
                <w:sz w:val="16"/>
                <w:szCs w:val="16"/>
              </w:rPr>
              <w:t>Dorris, S. (2014). The Effects of Computer-Assisted Instruction on the Reading Achievement of Elementary School Students. ProQuest Dissertations and Theses. ProQuest Information &amp; Learning, US. Retrieved from http://flagship.luc.edu/login?url=http://search.proquest.com/docview/1561546772?accountid=12163%5Cnhttp://loyola-primo.hosted.exlibrisgroup.com/openurl/01LUC/01LUC_SERVICES?genre=dissertations+%26+theses&amp;issn=&amp;title=The+Effects+of+Computer-Assisted+Instru</w:t>
            </w:r>
          </w:p>
        </w:tc>
        <w:tc>
          <w:tcPr>
            <w:tcW w:w="1705" w:type="dxa"/>
            <w:hideMark/>
          </w:tcPr>
          <w:p w14:paraId="4385D99E" w14:textId="77777777" w:rsidR="00CA1C92" w:rsidRPr="00C570F7" w:rsidRDefault="00CA1C92" w:rsidP="00B91F08">
            <w:pPr>
              <w:spacing w:after="160" w:line="259" w:lineRule="auto"/>
              <w:rPr>
                <w:sz w:val="16"/>
                <w:szCs w:val="16"/>
              </w:rPr>
            </w:pPr>
            <w:r w:rsidRPr="00C570F7">
              <w:rPr>
                <w:sz w:val="16"/>
                <w:szCs w:val="16"/>
              </w:rPr>
              <w:t>12. Other: No access granted, same data…</w:t>
            </w:r>
          </w:p>
        </w:tc>
      </w:tr>
      <w:tr w:rsidR="00CA1C92" w:rsidRPr="00E30318" w14:paraId="52E6DCA9" w14:textId="77777777" w:rsidTr="00B91F08">
        <w:trPr>
          <w:trHeight w:val="20"/>
        </w:trPr>
        <w:tc>
          <w:tcPr>
            <w:tcW w:w="6799" w:type="dxa"/>
            <w:hideMark/>
          </w:tcPr>
          <w:p w14:paraId="1DF0F602" w14:textId="77777777" w:rsidR="00CA1C92" w:rsidRPr="00C570F7" w:rsidRDefault="00CA1C92" w:rsidP="00B91F08">
            <w:pPr>
              <w:spacing w:after="160" w:line="259" w:lineRule="auto"/>
              <w:rPr>
                <w:sz w:val="16"/>
                <w:szCs w:val="16"/>
              </w:rPr>
            </w:pPr>
            <w:r w:rsidRPr="00C570F7">
              <w:rPr>
                <w:sz w:val="16"/>
                <w:szCs w:val="16"/>
              </w:rPr>
              <w:t>Dotan, S., &amp; Katzir, T. (2018). Mind the gap: Increased inter-letter spacing as a means of improving reading performance. JOURNAL OF EXPERIMENTAL CHILD PSYCHOLOGY, 174, 13–28. https://doi.org/10.1016/j.jecp.2018.04.010</w:t>
            </w:r>
          </w:p>
        </w:tc>
        <w:tc>
          <w:tcPr>
            <w:tcW w:w="1705" w:type="dxa"/>
            <w:hideMark/>
          </w:tcPr>
          <w:p w14:paraId="401A7AD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3962645D" w14:textId="77777777" w:rsidTr="00B91F08">
        <w:trPr>
          <w:trHeight w:val="20"/>
        </w:trPr>
        <w:tc>
          <w:tcPr>
            <w:tcW w:w="6799" w:type="dxa"/>
            <w:hideMark/>
          </w:tcPr>
          <w:p w14:paraId="7DAC260B" w14:textId="77777777" w:rsidR="00CA1C92" w:rsidRPr="008A10DD" w:rsidRDefault="00CA1C92" w:rsidP="00B91F08">
            <w:pPr>
              <w:spacing w:after="160" w:line="259" w:lineRule="auto"/>
              <w:rPr>
                <w:sz w:val="16"/>
                <w:szCs w:val="16"/>
              </w:rPr>
            </w:pPr>
            <w:r w:rsidRPr="00CA1C92">
              <w:rPr>
                <w:sz w:val="16"/>
                <w:szCs w:val="16"/>
                <w:lang w:val="es-ES"/>
              </w:rPr>
              <w:t xml:space="preserve">Drapkin, Z. A., Lindgren, K. A., Lopez, M. J., &amp; Stabio, M. E. (2015). </w:t>
            </w:r>
            <w:r w:rsidRPr="00C570F7">
              <w:rPr>
                <w:sz w:val="16"/>
                <w:szCs w:val="16"/>
              </w:rPr>
              <w:t xml:space="preserve">Development and assessment of a new 3D neuroanatomy teaching tool for MRI training. </w:t>
            </w:r>
            <w:r w:rsidRPr="008A10DD">
              <w:rPr>
                <w:sz w:val="16"/>
                <w:szCs w:val="16"/>
              </w:rPr>
              <w:t>Anatomical Sciences Education, 8(6), 502–509. https://doi.org/10.1002/ase.1509</w:t>
            </w:r>
          </w:p>
        </w:tc>
        <w:tc>
          <w:tcPr>
            <w:tcW w:w="1705" w:type="dxa"/>
            <w:hideMark/>
          </w:tcPr>
          <w:p w14:paraId="503C6E5A"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5A9A62C1" w14:textId="77777777" w:rsidTr="00B91F08">
        <w:trPr>
          <w:trHeight w:val="20"/>
        </w:trPr>
        <w:tc>
          <w:tcPr>
            <w:tcW w:w="6799" w:type="dxa"/>
            <w:hideMark/>
          </w:tcPr>
          <w:p w14:paraId="0EB10C52" w14:textId="77777777" w:rsidR="00CA1C92" w:rsidRPr="00C570F7" w:rsidRDefault="00CA1C92" w:rsidP="00B91F08">
            <w:pPr>
              <w:spacing w:after="160" w:line="259" w:lineRule="auto"/>
              <w:rPr>
                <w:sz w:val="16"/>
                <w:szCs w:val="16"/>
              </w:rPr>
            </w:pPr>
            <w:r w:rsidRPr="00C570F7">
              <w:rPr>
                <w:sz w:val="16"/>
                <w:szCs w:val="16"/>
              </w:rPr>
              <w:t>Druin, A., Bederson, B. B., &amp; Quinn, A. (2009). Designing intergenerational mobile storytelling. In Proceedings of the 8th International Conference on Interaction Design and Children - IDC ’09 (p. 325). Human-Computer Interaction Lab (HCIL), College Park, University of Maryland, Maryland 20742, United States. https://doi.org/10.1145/1551788.1551875</w:t>
            </w:r>
          </w:p>
        </w:tc>
        <w:tc>
          <w:tcPr>
            <w:tcW w:w="1705" w:type="dxa"/>
            <w:hideMark/>
          </w:tcPr>
          <w:p w14:paraId="393252AC"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78F82BD" w14:textId="77777777" w:rsidTr="00B91F08">
        <w:trPr>
          <w:trHeight w:val="20"/>
        </w:trPr>
        <w:tc>
          <w:tcPr>
            <w:tcW w:w="6799" w:type="dxa"/>
            <w:hideMark/>
          </w:tcPr>
          <w:p w14:paraId="6FCB70E2" w14:textId="77777777" w:rsidR="00CA1C92" w:rsidRPr="008A10DD" w:rsidRDefault="00CA1C92" w:rsidP="00B91F08">
            <w:pPr>
              <w:spacing w:after="160" w:line="259" w:lineRule="auto"/>
              <w:rPr>
                <w:sz w:val="16"/>
                <w:szCs w:val="16"/>
              </w:rPr>
            </w:pPr>
            <w:r w:rsidRPr="00C570F7">
              <w:rPr>
                <w:sz w:val="16"/>
                <w:szCs w:val="16"/>
              </w:rPr>
              <w:lastRenderedPageBreak/>
              <w:t xml:space="preserve">Duffy, F. F., Fochtmann, L. J., Clarke, D. E., Barber, K., Hong, S. H., Yager, J., … Plovnick, R. M. (2016). Psychiatrists’ Comfort Using Computers and Other Electronic Devices in Clinical Practice. </w:t>
            </w:r>
            <w:r w:rsidRPr="008A10DD">
              <w:rPr>
                <w:sz w:val="16"/>
                <w:szCs w:val="16"/>
              </w:rPr>
              <w:t>Psychiatric Quarterly, 87(3), 571–584. https://doi.org/10.1007/s11126-015-9410-2</w:t>
            </w:r>
          </w:p>
        </w:tc>
        <w:tc>
          <w:tcPr>
            <w:tcW w:w="1705" w:type="dxa"/>
            <w:hideMark/>
          </w:tcPr>
          <w:p w14:paraId="6AB68815"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4D3FCA7E" w14:textId="77777777" w:rsidTr="00B91F08">
        <w:trPr>
          <w:trHeight w:val="20"/>
        </w:trPr>
        <w:tc>
          <w:tcPr>
            <w:tcW w:w="6799" w:type="dxa"/>
            <w:hideMark/>
          </w:tcPr>
          <w:p w14:paraId="57978931" w14:textId="77777777" w:rsidR="00CA1C92" w:rsidRPr="00C570F7" w:rsidRDefault="00CA1C92" w:rsidP="00B91F08">
            <w:pPr>
              <w:spacing w:after="160" w:line="259" w:lineRule="auto"/>
              <w:rPr>
                <w:sz w:val="16"/>
                <w:szCs w:val="16"/>
              </w:rPr>
            </w:pPr>
            <w:r w:rsidRPr="00C570F7">
              <w:rPr>
                <w:sz w:val="16"/>
                <w:szCs w:val="16"/>
              </w:rPr>
              <w:t>Dunkerly-Bean, J. M., &amp; Crompton, H. (2015). The Role of Mobile Learning in Promoting Literacy and Human Rights for Women and Girls. In Handbook of Research on the Societal Impact of Digital Media (Vol. 4, pp. 581–608). Old Dominion University, United States: IGI Global. https://doi.org/10.4018/978-1-4666-8310-5.ch023</w:t>
            </w:r>
          </w:p>
        </w:tc>
        <w:tc>
          <w:tcPr>
            <w:tcW w:w="1705" w:type="dxa"/>
            <w:hideMark/>
          </w:tcPr>
          <w:p w14:paraId="6B76F271"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298D5DB5" w14:textId="77777777" w:rsidTr="00B91F08">
        <w:trPr>
          <w:trHeight w:val="20"/>
        </w:trPr>
        <w:tc>
          <w:tcPr>
            <w:tcW w:w="6799" w:type="dxa"/>
            <w:hideMark/>
          </w:tcPr>
          <w:p w14:paraId="23481DEA" w14:textId="77777777" w:rsidR="00CA1C92" w:rsidRPr="00C570F7" w:rsidRDefault="00CA1C92" w:rsidP="00B91F08">
            <w:pPr>
              <w:spacing w:after="160" w:line="259" w:lineRule="auto"/>
              <w:rPr>
                <w:sz w:val="16"/>
                <w:szCs w:val="16"/>
              </w:rPr>
            </w:pPr>
            <w:r w:rsidRPr="00C570F7">
              <w:rPr>
                <w:sz w:val="16"/>
                <w:szCs w:val="16"/>
              </w:rPr>
              <w:t>Dürebrandt, J. (2015). Segmentation and Beautification of Handwriting using Mobile Devices. Retrieved from http://www.diva-portal.org/smash/record.jsf?pid=diva2:808277</w:t>
            </w:r>
          </w:p>
        </w:tc>
        <w:tc>
          <w:tcPr>
            <w:tcW w:w="1705" w:type="dxa"/>
            <w:hideMark/>
          </w:tcPr>
          <w:p w14:paraId="20B06131"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1C2DB6FB" w14:textId="77777777" w:rsidTr="00B91F08">
        <w:trPr>
          <w:trHeight w:val="20"/>
        </w:trPr>
        <w:tc>
          <w:tcPr>
            <w:tcW w:w="6799" w:type="dxa"/>
            <w:hideMark/>
          </w:tcPr>
          <w:p w14:paraId="2F50B87B" w14:textId="77777777" w:rsidR="00CA1C92" w:rsidRPr="00C570F7" w:rsidRDefault="00CA1C92" w:rsidP="00B91F08">
            <w:pPr>
              <w:spacing w:after="160" w:line="259" w:lineRule="auto"/>
              <w:rPr>
                <w:sz w:val="16"/>
                <w:szCs w:val="16"/>
              </w:rPr>
            </w:pPr>
            <w:r w:rsidRPr="00C570F7">
              <w:rPr>
                <w:sz w:val="16"/>
                <w:szCs w:val="16"/>
              </w:rPr>
              <w:t>Duret, C., &amp; Pons, C.-M. (2016). Contemporary Research on Intertextuality in Video Games. Contemporary Research on Intertextuality in Video Games. Université de SherbrookeQC, Canada: IGI Global. https://doi.org/10.4018/978-1-5225-0477-1</w:t>
            </w:r>
          </w:p>
        </w:tc>
        <w:tc>
          <w:tcPr>
            <w:tcW w:w="1705" w:type="dxa"/>
            <w:hideMark/>
          </w:tcPr>
          <w:p w14:paraId="46C20459"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276A735B" w14:textId="77777777" w:rsidTr="00B91F08">
        <w:trPr>
          <w:trHeight w:val="20"/>
        </w:trPr>
        <w:tc>
          <w:tcPr>
            <w:tcW w:w="6799" w:type="dxa"/>
            <w:hideMark/>
          </w:tcPr>
          <w:p w14:paraId="20D17D33" w14:textId="77777777" w:rsidR="00CA1C92" w:rsidRPr="00C570F7" w:rsidRDefault="00CA1C92" w:rsidP="00B91F08">
            <w:pPr>
              <w:spacing w:after="160" w:line="259" w:lineRule="auto"/>
              <w:rPr>
                <w:sz w:val="16"/>
                <w:szCs w:val="16"/>
              </w:rPr>
            </w:pPr>
            <w:r w:rsidRPr="00CA1C92">
              <w:rPr>
                <w:sz w:val="16"/>
                <w:szCs w:val="16"/>
                <w:lang w:val="es-ES"/>
              </w:rPr>
              <w:t xml:space="preserve">Duursma, E., Meijer, A., &amp; de Bot, K. (2017). </w:t>
            </w:r>
            <w:r w:rsidRPr="00C570F7">
              <w:rPr>
                <w:sz w:val="16"/>
                <w:szCs w:val="16"/>
              </w:rPr>
              <w:t>The Impact of Home Literacy and Family Factors on Screen Media Use Among Dutch Preteens. Journal of Child and Family Studies, 26(2), 612–622. https://doi.org/10.1007/s10826-016-0584-5</w:t>
            </w:r>
          </w:p>
        </w:tc>
        <w:tc>
          <w:tcPr>
            <w:tcW w:w="1705" w:type="dxa"/>
            <w:hideMark/>
          </w:tcPr>
          <w:p w14:paraId="1FBCC1F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09E03751" w14:textId="77777777" w:rsidTr="00B91F08">
        <w:trPr>
          <w:trHeight w:val="20"/>
        </w:trPr>
        <w:tc>
          <w:tcPr>
            <w:tcW w:w="6799" w:type="dxa"/>
            <w:hideMark/>
          </w:tcPr>
          <w:p w14:paraId="39D8343D" w14:textId="77777777" w:rsidR="00CA1C92" w:rsidRPr="008A10DD" w:rsidRDefault="00CA1C92" w:rsidP="00B91F08">
            <w:pPr>
              <w:spacing w:after="160" w:line="259" w:lineRule="auto"/>
              <w:rPr>
                <w:sz w:val="16"/>
                <w:szCs w:val="16"/>
              </w:rPr>
            </w:pPr>
            <w:r w:rsidRPr="00C570F7">
              <w:rPr>
                <w:sz w:val="16"/>
                <w:szCs w:val="16"/>
              </w:rPr>
              <w:t xml:space="preserve">Dwi, C. R. A., Nur, H. A., Prasetya, W. A., Cahya, R. A. D., Handayani, A. N., Wibawa, A. P., Dwi, C. R. A., Nur, H. A., &amp; Prasetya, W. A. (2018). Mobile Braille Touch Application for Visually Impaired People using Double Diamond Approach. </w:t>
            </w:r>
            <w:r w:rsidRPr="008A10DD">
              <w:rPr>
                <w:sz w:val="16"/>
                <w:szCs w:val="16"/>
              </w:rPr>
              <w:t xml:space="preserve">MATEC Web of Conferences </w:t>
            </w:r>
            <w:proofErr w:type="gramStart"/>
            <w:r w:rsidRPr="008A10DD">
              <w:rPr>
                <w:sz w:val="16"/>
                <w:szCs w:val="16"/>
              </w:rPr>
              <w:t>VO  -</w:t>
            </w:r>
            <w:proofErr w:type="gramEnd"/>
            <w:r w:rsidRPr="008A10DD">
              <w:rPr>
                <w:sz w:val="16"/>
                <w:szCs w:val="16"/>
              </w:rPr>
              <w:t xml:space="preserve"> 197, 197, 15007. https://doi.org/10.1051/matecconf/201819715007</w:t>
            </w:r>
          </w:p>
        </w:tc>
        <w:tc>
          <w:tcPr>
            <w:tcW w:w="1705" w:type="dxa"/>
            <w:hideMark/>
          </w:tcPr>
          <w:p w14:paraId="3658DB42"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2D4719A4" w14:textId="77777777" w:rsidTr="00B91F08">
        <w:trPr>
          <w:trHeight w:val="20"/>
        </w:trPr>
        <w:tc>
          <w:tcPr>
            <w:tcW w:w="6799" w:type="dxa"/>
            <w:hideMark/>
          </w:tcPr>
          <w:p w14:paraId="79B6C4B6" w14:textId="77777777" w:rsidR="00CA1C92" w:rsidRPr="008A10DD" w:rsidRDefault="00CA1C92" w:rsidP="00B91F08">
            <w:pPr>
              <w:spacing w:after="160" w:line="259" w:lineRule="auto"/>
              <w:rPr>
                <w:sz w:val="16"/>
                <w:szCs w:val="16"/>
              </w:rPr>
            </w:pPr>
            <w:r w:rsidRPr="00C570F7">
              <w:rPr>
                <w:sz w:val="16"/>
                <w:szCs w:val="16"/>
              </w:rPr>
              <w:t xml:space="preserve">Dymora, P., &amp; Niemiec, K. (2019). Gamification as a Supportive Tool for School Children with Dyslexia. </w:t>
            </w:r>
            <w:r w:rsidRPr="008A10DD">
              <w:rPr>
                <w:sz w:val="16"/>
                <w:szCs w:val="16"/>
              </w:rPr>
              <w:t>INFORMATICS-BASEL, 6(4). https://doi.org/10.3390/informatics6040048</w:t>
            </w:r>
          </w:p>
        </w:tc>
        <w:tc>
          <w:tcPr>
            <w:tcW w:w="1705" w:type="dxa"/>
            <w:hideMark/>
          </w:tcPr>
          <w:p w14:paraId="73A57359"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4E54F69F" w14:textId="77777777" w:rsidTr="00B91F08">
        <w:trPr>
          <w:trHeight w:val="20"/>
        </w:trPr>
        <w:tc>
          <w:tcPr>
            <w:tcW w:w="6799" w:type="dxa"/>
            <w:hideMark/>
          </w:tcPr>
          <w:p w14:paraId="1BAF693E" w14:textId="77777777" w:rsidR="00CA1C92" w:rsidRPr="008A10DD" w:rsidRDefault="00CA1C92" w:rsidP="00B91F08">
            <w:pPr>
              <w:spacing w:after="160" w:line="259" w:lineRule="auto"/>
              <w:rPr>
                <w:sz w:val="16"/>
                <w:szCs w:val="16"/>
              </w:rPr>
            </w:pPr>
            <w:r w:rsidRPr="00C570F7">
              <w:rPr>
                <w:sz w:val="16"/>
                <w:szCs w:val="16"/>
              </w:rPr>
              <w:t xml:space="preserve">Earman Stetter, M., &amp; Tejero Hughes, M. (2010). Computer assisted instruction to enhance the reading comprehension of struggling readers: A review of the literature. </w:t>
            </w:r>
            <w:r w:rsidRPr="008A10DD">
              <w:rPr>
                <w:sz w:val="16"/>
                <w:szCs w:val="16"/>
              </w:rPr>
              <w:t>Journal of Special Education Technology, 25(4), 1–16. https://doi.org/10.1177/016264341002500401</w:t>
            </w:r>
          </w:p>
        </w:tc>
        <w:tc>
          <w:tcPr>
            <w:tcW w:w="1705" w:type="dxa"/>
            <w:hideMark/>
          </w:tcPr>
          <w:p w14:paraId="33653FFF"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2C207580" w14:textId="77777777" w:rsidTr="00B91F08">
        <w:trPr>
          <w:trHeight w:val="20"/>
        </w:trPr>
        <w:tc>
          <w:tcPr>
            <w:tcW w:w="6799" w:type="dxa"/>
            <w:hideMark/>
          </w:tcPr>
          <w:p w14:paraId="2C861B90" w14:textId="77777777" w:rsidR="00CA1C92" w:rsidRPr="00C570F7" w:rsidRDefault="00CA1C92" w:rsidP="00B91F08">
            <w:pPr>
              <w:spacing w:after="160" w:line="259" w:lineRule="auto"/>
              <w:rPr>
                <w:sz w:val="16"/>
                <w:szCs w:val="16"/>
              </w:rPr>
            </w:pPr>
            <w:r w:rsidRPr="00C570F7">
              <w:rPr>
                <w:sz w:val="16"/>
                <w:szCs w:val="16"/>
              </w:rPr>
              <w:t xml:space="preserve">Ecalle, J. (2010). Reading assessment and related </w:t>
            </w:r>
            <w:proofErr w:type="gramStart"/>
            <w:r w:rsidRPr="00C570F7">
              <w:rPr>
                <w:sz w:val="16"/>
                <w:szCs w:val="16"/>
              </w:rPr>
              <w:t>competencies .</w:t>
            </w:r>
            <w:proofErr w:type="gramEnd"/>
            <w:r w:rsidRPr="00C570F7">
              <w:rPr>
                <w:sz w:val="16"/>
                <w:szCs w:val="16"/>
              </w:rPr>
              <w:t xml:space="preserve"> Revue Francaise de Linguistique Appliquee, 15(1), 105–120. Retrieved from http://www.scopus.com/inward/record.url?eid=2-s2.0-77955399013&amp;partnerID=40&amp;md5=0e60feddc56333c140a10d3e506aec08</w:t>
            </w:r>
          </w:p>
        </w:tc>
        <w:tc>
          <w:tcPr>
            <w:tcW w:w="1705" w:type="dxa"/>
            <w:hideMark/>
          </w:tcPr>
          <w:p w14:paraId="2FDC2912"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CB34C0" w14:paraId="3FBB75A6" w14:textId="77777777" w:rsidTr="00B91F08">
        <w:trPr>
          <w:trHeight w:val="20"/>
        </w:trPr>
        <w:tc>
          <w:tcPr>
            <w:tcW w:w="6799" w:type="dxa"/>
            <w:hideMark/>
          </w:tcPr>
          <w:p w14:paraId="744880CB" w14:textId="77777777" w:rsidR="00CA1C92" w:rsidRPr="008A10DD" w:rsidRDefault="00CA1C92" w:rsidP="00B91F08">
            <w:pPr>
              <w:spacing w:after="160" w:line="259" w:lineRule="auto"/>
              <w:rPr>
                <w:sz w:val="16"/>
                <w:szCs w:val="16"/>
              </w:rPr>
            </w:pPr>
            <w:r w:rsidRPr="00C570F7">
              <w:rPr>
                <w:sz w:val="16"/>
                <w:szCs w:val="16"/>
              </w:rPr>
              <w:t xml:space="preserve">Ecalle, J., Vidalenc, J.-L., Ballet, C., &amp; Magnan, A. (2019). From Fundamental Research to the Design of a Software Solution to Help Poor Readers. </w:t>
            </w:r>
            <w:r w:rsidRPr="008A10DD">
              <w:rPr>
                <w:sz w:val="16"/>
                <w:szCs w:val="16"/>
              </w:rPr>
              <w:t>Journal of Educational Computing Research. https://doi.org/10.1177/0735633119845447</w:t>
            </w:r>
          </w:p>
        </w:tc>
        <w:tc>
          <w:tcPr>
            <w:tcW w:w="1705" w:type="dxa"/>
            <w:hideMark/>
          </w:tcPr>
          <w:p w14:paraId="1C81EF06"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7BF73336" w14:textId="77777777" w:rsidTr="00B91F08">
        <w:trPr>
          <w:trHeight w:val="20"/>
        </w:trPr>
        <w:tc>
          <w:tcPr>
            <w:tcW w:w="6799" w:type="dxa"/>
            <w:hideMark/>
          </w:tcPr>
          <w:p w14:paraId="159D2B30" w14:textId="77777777" w:rsidR="00CA1C92" w:rsidRPr="008A10DD" w:rsidRDefault="00CA1C92" w:rsidP="00B91F08">
            <w:pPr>
              <w:spacing w:after="160" w:line="259" w:lineRule="auto"/>
              <w:rPr>
                <w:sz w:val="16"/>
                <w:szCs w:val="16"/>
              </w:rPr>
            </w:pPr>
            <w:r w:rsidRPr="00C570F7">
              <w:rPr>
                <w:sz w:val="16"/>
                <w:szCs w:val="16"/>
              </w:rPr>
              <w:t xml:space="preserve">Education, U. S. D. of. (2010). What Works Clearinghouse: Fast ForWord. </w:t>
            </w:r>
            <w:r w:rsidRPr="008A10DD">
              <w:rPr>
                <w:sz w:val="16"/>
                <w:szCs w:val="16"/>
              </w:rPr>
              <w:t>Language, (August), 57.</w:t>
            </w:r>
          </w:p>
        </w:tc>
        <w:tc>
          <w:tcPr>
            <w:tcW w:w="1705" w:type="dxa"/>
            <w:hideMark/>
          </w:tcPr>
          <w:p w14:paraId="498E87A9"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326E170F" w14:textId="77777777" w:rsidTr="00B91F08">
        <w:trPr>
          <w:trHeight w:val="20"/>
        </w:trPr>
        <w:tc>
          <w:tcPr>
            <w:tcW w:w="6799" w:type="dxa"/>
            <w:hideMark/>
          </w:tcPr>
          <w:p w14:paraId="55749022" w14:textId="77777777" w:rsidR="00CA1C92" w:rsidRPr="00C570F7" w:rsidRDefault="00CA1C92" w:rsidP="00B91F08">
            <w:pPr>
              <w:spacing w:after="160" w:line="259" w:lineRule="auto"/>
              <w:rPr>
                <w:sz w:val="16"/>
                <w:szCs w:val="16"/>
              </w:rPr>
            </w:pPr>
            <w:r w:rsidRPr="00C570F7">
              <w:rPr>
                <w:sz w:val="16"/>
                <w:szCs w:val="16"/>
              </w:rPr>
              <w:t>Einum, E. (2015). ASSESSING AND TRAINING LANGUAGE SKILLS WITH MOBILE TECHNOLOGIES AND METHODS. In Chova, LG and Martinez, AL and Torres, IC (Ed.), INTED2015: 9TH INTERNATIONAL TECHNOLOGY, EDUCATION AND DEVELOPMENT CONFERENCE (pp. 5093–5098).</w:t>
            </w:r>
          </w:p>
        </w:tc>
        <w:tc>
          <w:tcPr>
            <w:tcW w:w="1705" w:type="dxa"/>
            <w:hideMark/>
          </w:tcPr>
          <w:p w14:paraId="73CA4962"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5893A6E8" w14:textId="77777777" w:rsidTr="00B91F08">
        <w:trPr>
          <w:trHeight w:val="20"/>
        </w:trPr>
        <w:tc>
          <w:tcPr>
            <w:tcW w:w="6799" w:type="dxa"/>
            <w:hideMark/>
          </w:tcPr>
          <w:p w14:paraId="44776800" w14:textId="77777777" w:rsidR="00CA1C92" w:rsidRPr="00C570F7" w:rsidRDefault="00CA1C92" w:rsidP="00B91F08">
            <w:pPr>
              <w:spacing w:after="160" w:line="259" w:lineRule="auto"/>
              <w:rPr>
                <w:sz w:val="16"/>
                <w:szCs w:val="16"/>
              </w:rPr>
            </w:pPr>
            <w:r w:rsidRPr="00C570F7">
              <w:rPr>
                <w:sz w:val="16"/>
                <w:szCs w:val="16"/>
              </w:rPr>
              <w:t>Einum, E. (2015). New Conclusions in Assessment, Revision and Consolidation of English Second Language Knowledge with Applied Student Response Software. In GomezChova, L and LopezMartinez, A and CandelTorres, I (Ed.), Edulearn15: 7th International Conference on Education and New Learning Technologies (pp. 4614–4622).</w:t>
            </w:r>
          </w:p>
        </w:tc>
        <w:tc>
          <w:tcPr>
            <w:tcW w:w="1705" w:type="dxa"/>
            <w:hideMark/>
          </w:tcPr>
          <w:p w14:paraId="33DDA1C4"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6C2218DB" w14:textId="77777777" w:rsidTr="00B91F08">
        <w:trPr>
          <w:trHeight w:val="20"/>
        </w:trPr>
        <w:tc>
          <w:tcPr>
            <w:tcW w:w="6799" w:type="dxa"/>
            <w:hideMark/>
          </w:tcPr>
          <w:p w14:paraId="3376EFCB" w14:textId="77777777" w:rsidR="00CA1C92" w:rsidRPr="00C570F7" w:rsidRDefault="00CA1C92" w:rsidP="00B91F08">
            <w:pPr>
              <w:spacing w:after="160" w:line="259" w:lineRule="auto"/>
              <w:rPr>
                <w:sz w:val="16"/>
                <w:szCs w:val="16"/>
              </w:rPr>
            </w:pPr>
            <w:r w:rsidRPr="00C570F7">
              <w:rPr>
                <w:sz w:val="16"/>
                <w:szCs w:val="16"/>
              </w:rPr>
              <w:t xml:space="preserve">Ekhsan, H. M., Ahmad, S. Z., Halim, S. A., Hamid, J. N., &amp; Mansor, N. H. (2012). The implementation of interactive multimedia in early screening of dyslexia. ICIMTR 2012 - 2012 </w:t>
            </w:r>
            <w:r w:rsidRPr="00C570F7">
              <w:rPr>
                <w:sz w:val="16"/>
                <w:szCs w:val="16"/>
              </w:rPr>
              <w:lastRenderedPageBreak/>
              <w:t>International Conference on Innovation, Management and Technology Research, 566–569. https://doi.org/10.1109/ICIMTR.2012.6236459</w:t>
            </w:r>
          </w:p>
        </w:tc>
        <w:tc>
          <w:tcPr>
            <w:tcW w:w="1705" w:type="dxa"/>
            <w:hideMark/>
          </w:tcPr>
          <w:p w14:paraId="74DA0C98" w14:textId="77777777" w:rsidR="00CA1C92" w:rsidRPr="00C570F7" w:rsidRDefault="00CA1C92" w:rsidP="00B91F08">
            <w:pPr>
              <w:spacing w:after="160" w:line="259" w:lineRule="auto"/>
              <w:rPr>
                <w:sz w:val="16"/>
                <w:szCs w:val="16"/>
              </w:rPr>
            </w:pPr>
            <w:r w:rsidRPr="00C570F7">
              <w:rPr>
                <w:sz w:val="16"/>
                <w:szCs w:val="16"/>
              </w:rPr>
              <w:lastRenderedPageBreak/>
              <w:t xml:space="preserve">2. It is a reading-related technology  but </w:t>
            </w:r>
            <w:r w:rsidRPr="00C570F7">
              <w:rPr>
                <w:sz w:val="16"/>
                <w:szCs w:val="16"/>
              </w:rPr>
              <w:lastRenderedPageBreak/>
              <w:t>it is not a training (test, support…)</w:t>
            </w:r>
          </w:p>
        </w:tc>
      </w:tr>
      <w:tr w:rsidR="00CA1C92" w:rsidRPr="00CB34C0" w14:paraId="6C0FD3D8" w14:textId="77777777" w:rsidTr="00B91F08">
        <w:trPr>
          <w:trHeight w:val="20"/>
        </w:trPr>
        <w:tc>
          <w:tcPr>
            <w:tcW w:w="6799" w:type="dxa"/>
            <w:hideMark/>
          </w:tcPr>
          <w:p w14:paraId="73206A4A" w14:textId="77777777" w:rsidR="00CA1C92" w:rsidRPr="008A10DD" w:rsidRDefault="00CA1C92" w:rsidP="00B91F08">
            <w:pPr>
              <w:spacing w:after="160" w:line="259" w:lineRule="auto"/>
              <w:rPr>
                <w:sz w:val="16"/>
                <w:szCs w:val="16"/>
              </w:rPr>
            </w:pPr>
            <w:r w:rsidRPr="00C570F7">
              <w:rPr>
                <w:sz w:val="16"/>
                <w:szCs w:val="16"/>
              </w:rPr>
              <w:lastRenderedPageBreak/>
              <w:t xml:space="preserve">El Baki, M. A., Omar, K., Bin </w:t>
            </w:r>
            <w:proofErr w:type="gramStart"/>
            <w:r w:rsidRPr="00C570F7">
              <w:rPr>
                <w:sz w:val="16"/>
                <w:szCs w:val="16"/>
              </w:rPr>
              <w:t>Nor</w:t>
            </w:r>
            <w:proofErr w:type="gramEnd"/>
            <w:r w:rsidRPr="00C570F7">
              <w:rPr>
                <w:sz w:val="16"/>
                <w:szCs w:val="16"/>
              </w:rPr>
              <w:t xml:space="preserve"> Aripin, K. N., Abdul Rahman, T. S., Ithnin, M., Syaiful, A., … Muhammad, T. (2015). A Systematic Review of Computer-Based Remedial Programs for Primary Schoolchildren Diagnosed </w:t>
            </w:r>
            <w:proofErr w:type="gramStart"/>
            <w:r w:rsidRPr="00C570F7">
              <w:rPr>
                <w:sz w:val="16"/>
                <w:szCs w:val="16"/>
              </w:rPr>
              <w:t>With</w:t>
            </w:r>
            <w:proofErr w:type="gramEnd"/>
            <w:r w:rsidRPr="00C570F7">
              <w:rPr>
                <w:sz w:val="16"/>
                <w:szCs w:val="16"/>
              </w:rPr>
              <w:t xml:space="preserve"> Dyslexia: Results From Medline. </w:t>
            </w:r>
            <w:r w:rsidRPr="008A10DD">
              <w:rPr>
                <w:sz w:val="16"/>
                <w:szCs w:val="16"/>
              </w:rPr>
              <w:t>Pediatrics, 135(Supplement), S6–S6. https://doi.org/10.1542/peds.2014-3330I</w:t>
            </w:r>
          </w:p>
        </w:tc>
        <w:tc>
          <w:tcPr>
            <w:tcW w:w="1705" w:type="dxa"/>
            <w:hideMark/>
          </w:tcPr>
          <w:p w14:paraId="3D9A85E7"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3F5DD524" w14:textId="77777777" w:rsidTr="00B91F08">
        <w:trPr>
          <w:trHeight w:val="20"/>
        </w:trPr>
        <w:tc>
          <w:tcPr>
            <w:tcW w:w="6799" w:type="dxa"/>
            <w:hideMark/>
          </w:tcPr>
          <w:p w14:paraId="363EF902" w14:textId="77777777" w:rsidR="00CA1C92" w:rsidRPr="008A10DD" w:rsidRDefault="00CA1C92" w:rsidP="00B91F08">
            <w:pPr>
              <w:spacing w:after="160" w:line="259" w:lineRule="auto"/>
              <w:rPr>
                <w:sz w:val="16"/>
                <w:szCs w:val="16"/>
              </w:rPr>
            </w:pPr>
            <w:r w:rsidRPr="00C570F7">
              <w:rPr>
                <w:sz w:val="16"/>
                <w:szCs w:val="16"/>
              </w:rPr>
              <w:t xml:space="preserve">El Ebyary, K., &amp; Windeatt, S. (2019). Eye tracking analysis of EAP Students’ regions of interest in computer-based feedback on grammar, usage, mechanics, style and organization and development. </w:t>
            </w:r>
            <w:r w:rsidRPr="008A10DD">
              <w:rPr>
                <w:sz w:val="16"/>
                <w:szCs w:val="16"/>
              </w:rPr>
              <w:t>SYSTEM, 83(SI), 36–49. https://doi.org/10.1016/j.system.2019.03.007</w:t>
            </w:r>
          </w:p>
        </w:tc>
        <w:tc>
          <w:tcPr>
            <w:tcW w:w="1705" w:type="dxa"/>
            <w:hideMark/>
          </w:tcPr>
          <w:p w14:paraId="28E39F2A"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CB34C0" w14:paraId="268608CA" w14:textId="77777777" w:rsidTr="00B91F08">
        <w:trPr>
          <w:trHeight w:val="20"/>
        </w:trPr>
        <w:tc>
          <w:tcPr>
            <w:tcW w:w="6799" w:type="dxa"/>
            <w:hideMark/>
          </w:tcPr>
          <w:p w14:paraId="0DC6997A" w14:textId="77777777" w:rsidR="00CA1C92" w:rsidRPr="008A10DD" w:rsidRDefault="00CA1C92" w:rsidP="00B91F08">
            <w:pPr>
              <w:spacing w:after="160" w:line="259" w:lineRule="auto"/>
              <w:rPr>
                <w:sz w:val="16"/>
                <w:szCs w:val="16"/>
              </w:rPr>
            </w:pPr>
            <w:r w:rsidRPr="00C570F7">
              <w:rPr>
                <w:sz w:val="16"/>
                <w:szCs w:val="16"/>
              </w:rPr>
              <w:t xml:space="preserve">EL Ghouati, A. (2017). Examining the Relationship between E-Learning Styles and Achievement in English among Moroccan University Students. </w:t>
            </w:r>
            <w:r w:rsidRPr="008A10DD">
              <w:rPr>
                <w:sz w:val="16"/>
                <w:szCs w:val="16"/>
              </w:rPr>
              <w:t>ARAB WORLD ENGLISH JOURNAL, 8(2), 323–332. https://doi.org/10.24093/awej/vol8no2.23</w:t>
            </w:r>
          </w:p>
        </w:tc>
        <w:tc>
          <w:tcPr>
            <w:tcW w:w="1705" w:type="dxa"/>
            <w:hideMark/>
          </w:tcPr>
          <w:p w14:paraId="16FA972B"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060E1BB0" w14:textId="77777777" w:rsidTr="00B91F08">
        <w:trPr>
          <w:trHeight w:val="20"/>
        </w:trPr>
        <w:tc>
          <w:tcPr>
            <w:tcW w:w="6799" w:type="dxa"/>
            <w:hideMark/>
          </w:tcPr>
          <w:p w14:paraId="7F0C01C0" w14:textId="77777777" w:rsidR="00CA1C92" w:rsidRPr="00C570F7" w:rsidRDefault="00CA1C92" w:rsidP="00B91F08">
            <w:pPr>
              <w:spacing w:after="160" w:line="259" w:lineRule="auto"/>
              <w:rPr>
                <w:sz w:val="16"/>
                <w:szCs w:val="16"/>
              </w:rPr>
            </w:pPr>
            <w:r w:rsidRPr="00CA1C92">
              <w:rPr>
                <w:sz w:val="16"/>
                <w:szCs w:val="16"/>
                <w:lang w:val="es-ES"/>
              </w:rPr>
              <w:t xml:space="preserve">Elaalyani, I., Erradi, M., Mühling, M., &amp; Freisleben, B. (2017). </w:t>
            </w:r>
            <w:r w:rsidRPr="00C570F7">
              <w:rPr>
                <w:sz w:val="16"/>
                <w:szCs w:val="16"/>
              </w:rPr>
              <w:t>Current trends in text-spotting. In H. M. Y. Kobbane A. Ibrahimi K. (Ed.), Proceedings - 2017 International Conference on Wireless Networks and Mobile Communications, WINCOM 2017. Institute of Electrical and Electronics Engineers Inc. https://doi.org/10.1109/WINCOM.2017.8238215</w:t>
            </w:r>
          </w:p>
        </w:tc>
        <w:tc>
          <w:tcPr>
            <w:tcW w:w="1705" w:type="dxa"/>
            <w:hideMark/>
          </w:tcPr>
          <w:p w14:paraId="0AAC10D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10ADBCCF" w14:textId="77777777" w:rsidTr="00B91F08">
        <w:trPr>
          <w:trHeight w:val="20"/>
        </w:trPr>
        <w:tc>
          <w:tcPr>
            <w:tcW w:w="6799" w:type="dxa"/>
            <w:hideMark/>
          </w:tcPr>
          <w:p w14:paraId="6648E8C8" w14:textId="77777777" w:rsidR="00CA1C92" w:rsidRPr="008A10DD" w:rsidRDefault="00CA1C92" w:rsidP="00B91F08">
            <w:pPr>
              <w:spacing w:after="160" w:line="259" w:lineRule="auto"/>
              <w:rPr>
                <w:sz w:val="16"/>
                <w:szCs w:val="16"/>
              </w:rPr>
            </w:pPr>
            <w:r w:rsidRPr="00C570F7">
              <w:rPr>
                <w:sz w:val="16"/>
                <w:szCs w:val="16"/>
              </w:rPr>
              <w:t xml:space="preserve">Elmer, S., &amp; Jäncke, L. (2014). Intracerebral Functional Connectivity-Guided Neurofeedback as a Putative Rehabilitative Intervention for Ameliorating Auditory-Related Dysfunctions. </w:t>
            </w:r>
            <w:r w:rsidRPr="008A10DD">
              <w:rPr>
                <w:sz w:val="16"/>
                <w:szCs w:val="16"/>
              </w:rPr>
              <w:t>Frontiers in Psychology, 5(OCT). https://doi.org/10.3389/fpsyg.2014.01227</w:t>
            </w:r>
          </w:p>
        </w:tc>
        <w:tc>
          <w:tcPr>
            <w:tcW w:w="1705" w:type="dxa"/>
            <w:hideMark/>
          </w:tcPr>
          <w:p w14:paraId="16172331"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CB34C0" w14:paraId="6D1BA02F" w14:textId="77777777" w:rsidTr="00B91F08">
        <w:trPr>
          <w:trHeight w:val="20"/>
        </w:trPr>
        <w:tc>
          <w:tcPr>
            <w:tcW w:w="6799" w:type="dxa"/>
            <w:hideMark/>
          </w:tcPr>
          <w:p w14:paraId="743118E7" w14:textId="77777777" w:rsidR="00CA1C92" w:rsidRPr="00C570F7" w:rsidRDefault="00CA1C92" w:rsidP="00B91F08">
            <w:pPr>
              <w:spacing w:after="160" w:line="259" w:lineRule="auto"/>
              <w:rPr>
                <w:sz w:val="16"/>
                <w:szCs w:val="16"/>
              </w:rPr>
            </w:pPr>
            <w:r w:rsidRPr="00C570F7">
              <w:rPr>
                <w:sz w:val="16"/>
                <w:szCs w:val="16"/>
              </w:rPr>
              <w:t>Emily, H. (2015). Mapping a path to understanding: Supporting the comprehension of narrative text for students with learning disabilities and typically developing peers. ProQuest Dissertations and Theses. ProQuest Information &amp; Learning, US. Retrieved from http://search.proquest.com/docview/1700219272?accountid=13607 http://e-tidsskrifter.kb.dk/resolve??url_ver=Z39.88-2004&amp;rft_val_fmt=info:ofi/fmt:kev:mtx:dissertation&amp;genre=dissertations+%26+theses&amp;sid=ProQ:ProQuest+Dissertations+%26+Theses+A%26I&amp;atitle=&amp;ti</w:t>
            </w:r>
          </w:p>
        </w:tc>
        <w:tc>
          <w:tcPr>
            <w:tcW w:w="1705" w:type="dxa"/>
            <w:hideMark/>
          </w:tcPr>
          <w:p w14:paraId="1A954F9B"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64A2A5A5" w14:textId="77777777" w:rsidTr="00B91F08">
        <w:trPr>
          <w:trHeight w:val="20"/>
        </w:trPr>
        <w:tc>
          <w:tcPr>
            <w:tcW w:w="6799" w:type="dxa"/>
            <w:hideMark/>
          </w:tcPr>
          <w:p w14:paraId="57DD11BA" w14:textId="77777777" w:rsidR="00CA1C92" w:rsidRPr="008A10DD" w:rsidRDefault="00CA1C92" w:rsidP="00B91F08">
            <w:pPr>
              <w:spacing w:after="160" w:line="259" w:lineRule="auto"/>
              <w:rPr>
                <w:sz w:val="16"/>
                <w:szCs w:val="16"/>
              </w:rPr>
            </w:pPr>
            <w:r w:rsidRPr="00C570F7">
              <w:rPr>
                <w:sz w:val="16"/>
                <w:szCs w:val="16"/>
              </w:rPr>
              <w:t xml:space="preserve">English, J., &amp; Richardson, L. (2017). SimplyE - More people discovering more from the library. </w:t>
            </w:r>
            <w:r w:rsidRPr="008A10DD">
              <w:rPr>
                <w:sz w:val="16"/>
                <w:szCs w:val="16"/>
              </w:rPr>
              <w:t>D-Lib Magazine, 23(5–6). https://doi.org/10.1045/may2017-english</w:t>
            </w:r>
          </w:p>
        </w:tc>
        <w:tc>
          <w:tcPr>
            <w:tcW w:w="1705" w:type="dxa"/>
            <w:hideMark/>
          </w:tcPr>
          <w:p w14:paraId="56FDE0B7"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2F31B961" w14:textId="77777777" w:rsidTr="00B91F08">
        <w:trPr>
          <w:trHeight w:val="20"/>
        </w:trPr>
        <w:tc>
          <w:tcPr>
            <w:tcW w:w="6799" w:type="dxa"/>
            <w:hideMark/>
          </w:tcPr>
          <w:p w14:paraId="4EB98AA0" w14:textId="77777777" w:rsidR="00CA1C92" w:rsidRPr="00C570F7" w:rsidRDefault="00CA1C92" w:rsidP="00B91F08">
            <w:pPr>
              <w:spacing w:after="160" w:line="259" w:lineRule="auto"/>
              <w:rPr>
                <w:sz w:val="16"/>
                <w:szCs w:val="16"/>
              </w:rPr>
            </w:pPr>
            <w:r w:rsidRPr="00C570F7">
              <w:rPr>
                <w:sz w:val="16"/>
                <w:szCs w:val="16"/>
              </w:rPr>
              <w:t xml:space="preserve">Enni, F. (2011). The Leaf </w:t>
            </w:r>
            <w:proofErr w:type="gramStart"/>
            <w:r w:rsidRPr="00C570F7">
              <w:rPr>
                <w:sz w:val="16"/>
                <w:szCs w:val="16"/>
              </w:rPr>
              <w:t>project</w:t>
            </w:r>
            <w:r w:rsidRPr="008A10DD">
              <w:rPr>
                <w:sz w:val="16"/>
                <w:szCs w:val="16"/>
              </w:rPr>
              <w:t> </w:t>
            </w:r>
            <w:r w:rsidRPr="00C570F7">
              <w:rPr>
                <w:sz w:val="16"/>
                <w:szCs w:val="16"/>
              </w:rPr>
              <w:t>:</w:t>
            </w:r>
            <w:proofErr w:type="gramEnd"/>
            <w:r w:rsidRPr="00C570F7">
              <w:rPr>
                <w:sz w:val="16"/>
                <w:szCs w:val="16"/>
              </w:rPr>
              <w:t xml:space="preserve"> a first application. KTH, Kommunikationssystem, CoS. Retrieved from http://ezproxy.si.unav.es:2048/login?url=http://search.ebscohost.com/login.aspx?direct=true&amp;AuthType=ip,url&amp;db=edsair&amp;AN=edsair.od.......260..ad637839751c3d570f3c4ba7182067e4&amp;lang=es&amp;site=eds-live&amp;scope=site</w:t>
            </w:r>
          </w:p>
        </w:tc>
        <w:tc>
          <w:tcPr>
            <w:tcW w:w="1705" w:type="dxa"/>
            <w:hideMark/>
          </w:tcPr>
          <w:p w14:paraId="3F07F43E"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13B724DE" w14:textId="77777777" w:rsidTr="00B91F08">
        <w:trPr>
          <w:trHeight w:val="20"/>
        </w:trPr>
        <w:tc>
          <w:tcPr>
            <w:tcW w:w="6799" w:type="dxa"/>
            <w:hideMark/>
          </w:tcPr>
          <w:p w14:paraId="21A18353" w14:textId="77777777" w:rsidR="00CA1C92" w:rsidRPr="00C570F7" w:rsidRDefault="00CA1C92" w:rsidP="00B91F08">
            <w:pPr>
              <w:spacing w:after="160" w:line="259" w:lineRule="auto"/>
              <w:rPr>
                <w:sz w:val="16"/>
                <w:szCs w:val="16"/>
              </w:rPr>
            </w:pPr>
            <w:r w:rsidRPr="00C570F7">
              <w:rPr>
                <w:sz w:val="16"/>
                <w:szCs w:val="16"/>
              </w:rPr>
              <w:t>Eno, L. P. (2011). Comparing the Reading Performance of High-Achieving Adolescents: Computer-Based Testing versus Paper/Pencil. ProQuest LLC. ProQuest Information &amp; Learning, US. Retrieved from http://search.ebscohost.com/login.aspx?direct=true&amp;db=eric&amp;AN=ED549076&amp;site=ehost-live%5Cnhttp://gateway.proquest.com/openurl?url_ver=Z39.88-2004&amp;rft_val_fmt=info:ofi/fmt:kev:mtx:dissertation&amp;res_dat=xri:pqm&amp;rft_dat=xri:pqdiss:3510708</w:t>
            </w:r>
          </w:p>
        </w:tc>
        <w:tc>
          <w:tcPr>
            <w:tcW w:w="1705" w:type="dxa"/>
            <w:hideMark/>
          </w:tcPr>
          <w:p w14:paraId="4C37CCC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46960A96" w14:textId="77777777" w:rsidTr="00B91F08">
        <w:trPr>
          <w:trHeight w:val="20"/>
        </w:trPr>
        <w:tc>
          <w:tcPr>
            <w:tcW w:w="6799" w:type="dxa"/>
            <w:hideMark/>
          </w:tcPr>
          <w:p w14:paraId="740E0BD2" w14:textId="77777777" w:rsidR="00CA1C92" w:rsidRPr="00C570F7" w:rsidRDefault="00CA1C92" w:rsidP="00B91F08">
            <w:pPr>
              <w:spacing w:after="160" w:line="259" w:lineRule="auto"/>
              <w:rPr>
                <w:sz w:val="16"/>
                <w:szCs w:val="16"/>
              </w:rPr>
            </w:pPr>
            <w:r w:rsidRPr="00C570F7">
              <w:rPr>
                <w:sz w:val="16"/>
                <w:szCs w:val="16"/>
              </w:rPr>
              <w:t>Enslinn, A. (2014). Literary Gaming. Cambridge, Massachusetts; London, England: The MIT Press. Retrieved from http://ezproxy.si.unav.es:2048/login?url=http://search.ebscohost.com/login.aspx?direct=true&amp;AuthType=ip,url&amp;db=edsjbk&amp;AN=edsjbk.j.ctt9qf59z&amp;lang=es&amp;site=eds-live&amp;scope=site</w:t>
            </w:r>
          </w:p>
        </w:tc>
        <w:tc>
          <w:tcPr>
            <w:tcW w:w="1705" w:type="dxa"/>
            <w:hideMark/>
          </w:tcPr>
          <w:p w14:paraId="59E879D0"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62044368" w14:textId="77777777" w:rsidTr="00B91F08">
        <w:trPr>
          <w:trHeight w:val="20"/>
        </w:trPr>
        <w:tc>
          <w:tcPr>
            <w:tcW w:w="6799" w:type="dxa"/>
            <w:hideMark/>
          </w:tcPr>
          <w:p w14:paraId="0520F729" w14:textId="77777777" w:rsidR="00CA1C92" w:rsidRPr="00C570F7" w:rsidRDefault="00CA1C92" w:rsidP="00B91F08">
            <w:pPr>
              <w:spacing w:after="160" w:line="259" w:lineRule="auto"/>
              <w:rPr>
                <w:sz w:val="16"/>
                <w:szCs w:val="16"/>
              </w:rPr>
            </w:pPr>
            <w:r w:rsidRPr="00C570F7">
              <w:rPr>
                <w:sz w:val="16"/>
                <w:szCs w:val="16"/>
              </w:rPr>
              <w:t>Eroglu, G., Aydin, S., Cetin, M., &amp; Balcisoy, S. (2018). Improving cognitive functions of dyslexies using multi-sensory learning and EEG neurofeedback. 26th IEEE Signal Processing and Communications Applications Conference, SIU 2018, 1–4. https://doi.org/10.1109/SIU.2018.8404711</w:t>
            </w:r>
          </w:p>
        </w:tc>
        <w:tc>
          <w:tcPr>
            <w:tcW w:w="1705" w:type="dxa"/>
            <w:hideMark/>
          </w:tcPr>
          <w:p w14:paraId="5CB68B20"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2643F0" w14:paraId="70F14DAA" w14:textId="77777777" w:rsidTr="00B91F08">
        <w:trPr>
          <w:trHeight w:val="20"/>
        </w:trPr>
        <w:tc>
          <w:tcPr>
            <w:tcW w:w="6799" w:type="dxa"/>
            <w:hideMark/>
          </w:tcPr>
          <w:p w14:paraId="589AE57D" w14:textId="77777777" w:rsidR="00CA1C92" w:rsidRPr="00C570F7" w:rsidRDefault="00CA1C92" w:rsidP="00B91F08">
            <w:pPr>
              <w:spacing w:after="160" w:line="259" w:lineRule="auto"/>
              <w:rPr>
                <w:sz w:val="16"/>
                <w:szCs w:val="16"/>
              </w:rPr>
            </w:pPr>
            <w:r w:rsidRPr="00C570F7">
              <w:rPr>
                <w:sz w:val="16"/>
                <w:szCs w:val="16"/>
              </w:rPr>
              <w:lastRenderedPageBreak/>
              <w:t>Eroglu, G., Cetin, M., &amp; Balcisoy, S. (2018). Electroencephalographic identifiers of reading abilities in turkish language. 26th IEEE Signal Processing and Communications Applications Conference, SIU 2018, 1–4. https://doi.org/10.1109/SIU.2018.8404701</w:t>
            </w:r>
          </w:p>
        </w:tc>
        <w:tc>
          <w:tcPr>
            <w:tcW w:w="1705" w:type="dxa"/>
            <w:hideMark/>
          </w:tcPr>
          <w:p w14:paraId="4962DE27"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E30318" w14:paraId="722847BB" w14:textId="77777777" w:rsidTr="00B91F08">
        <w:trPr>
          <w:trHeight w:val="20"/>
        </w:trPr>
        <w:tc>
          <w:tcPr>
            <w:tcW w:w="6799" w:type="dxa"/>
            <w:hideMark/>
          </w:tcPr>
          <w:p w14:paraId="743D683E" w14:textId="77777777" w:rsidR="00CA1C92" w:rsidRPr="00C570F7" w:rsidRDefault="00CA1C92" w:rsidP="00B91F08">
            <w:pPr>
              <w:spacing w:after="160" w:line="259" w:lineRule="auto"/>
              <w:rPr>
                <w:sz w:val="16"/>
                <w:szCs w:val="16"/>
              </w:rPr>
            </w:pPr>
            <w:r w:rsidRPr="00C570F7">
              <w:rPr>
                <w:sz w:val="16"/>
                <w:szCs w:val="16"/>
              </w:rPr>
              <w:t>Erol, B., Antúnez, E., &amp; Hull, J. J. (2008). Hotpaper. In Proceeding of the 16th ACM international conference on Multimedia - MM ’08 (p. 399). RICOH Innovations, California Research Center, 2882 Sand Hill Road, Menlo Park, CA, United States. https://doi.org/10.1145/1459359.1459413</w:t>
            </w:r>
          </w:p>
        </w:tc>
        <w:tc>
          <w:tcPr>
            <w:tcW w:w="1705" w:type="dxa"/>
            <w:hideMark/>
          </w:tcPr>
          <w:p w14:paraId="72D50B88"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4564517" w14:textId="77777777" w:rsidTr="00B91F08">
        <w:trPr>
          <w:trHeight w:val="20"/>
        </w:trPr>
        <w:tc>
          <w:tcPr>
            <w:tcW w:w="6799" w:type="dxa"/>
            <w:hideMark/>
          </w:tcPr>
          <w:p w14:paraId="0E54BD5C" w14:textId="77777777" w:rsidR="00CA1C92" w:rsidRPr="00C570F7" w:rsidRDefault="00CA1C92" w:rsidP="00B91F08">
            <w:pPr>
              <w:spacing w:after="160" w:line="259" w:lineRule="auto"/>
              <w:rPr>
                <w:sz w:val="16"/>
                <w:szCs w:val="16"/>
              </w:rPr>
            </w:pPr>
            <w:r w:rsidRPr="00C570F7">
              <w:rPr>
                <w:sz w:val="16"/>
                <w:szCs w:val="16"/>
              </w:rPr>
              <w:t>Ersan, M. (2016). Picture Books on Tablet Devices; an Analysis on Form and Content Features. Turkish Online Journal of Design Art and Communication, 6(2), 148–158. https://doi.org/10.7456/10602100/009</w:t>
            </w:r>
          </w:p>
        </w:tc>
        <w:tc>
          <w:tcPr>
            <w:tcW w:w="1705" w:type="dxa"/>
            <w:hideMark/>
          </w:tcPr>
          <w:p w14:paraId="63F11F9A"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516D1E7A" w14:textId="77777777" w:rsidTr="00B91F08">
        <w:trPr>
          <w:trHeight w:val="20"/>
        </w:trPr>
        <w:tc>
          <w:tcPr>
            <w:tcW w:w="6799" w:type="dxa"/>
            <w:hideMark/>
          </w:tcPr>
          <w:p w14:paraId="6CA55DA4" w14:textId="77777777" w:rsidR="00CA1C92" w:rsidRPr="008A10DD" w:rsidRDefault="00CA1C92" w:rsidP="00B91F08">
            <w:pPr>
              <w:spacing w:after="160" w:line="259" w:lineRule="auto"/>
              <w:rPr>
                <w:sz w:val="16"/>
                <w:szCs w:val="16"/>
              </w:rPr>
            </w:pPr>
            <w:r w:rsidRPr="00C570F7">
              <w:rPr>
                <w:sz w:val="16"/>
                <w:szCs w:val="16"/>
              </w:rPr>
              <w:t xml:space="preserve">Ersek, M., &amp; Wood, B. B. (2008). Development and evaluation of a Nursing Assistant Computerized Education Programme. </w:t>
            </w:r>
            <w:r w:rsidRPr="008A10DD">
              <w:rPr>
                <w:sz w:val="16"/>
                <w:szCs w:val="16"/>
              </w:rPr>
              <w:t>International Journal of Palliative Nursing, 14(10), 502–509. https://doi.org/10.12968/ijpn.2008.14.10.31495</w:t>
            </w:r>
          </w:p>
        </w:tc>
        <w:tc>
          <w:tcPr>
            <w:tcW w:w="1705" w:type="dxa"/>
            <w:hideMark/>
          </w:tcPr>
          <w:p w14:paraId="1F065810"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1F4585BC" w14:textId="77777777" w:rsidTr="00B91F08">
        <w:trPr>
          <w:trHeight w:val="20"/>
        </w:trPr>
        <w:tc>
          <w:tcPr>
            <w:tcW w:w="6799" w:type="dxa"/>
            <w:hideMark/>
          </w:tcPr>
          <w:p w14:paraId="6236FECB" w14:textId="77777777" w:rsidR="00CA1C92" w:rsidRPr="00C570F7" w:rsidRDefault="00CA1C92" w:rsidP="00B91F08">
            <w:pPr>
              <w:spacing w:after="160" w:line="259" w:lineRule="auto"/>
              <w:rPr>
                <w:sz w:val="16"/>
                <w:szCs w:val="16"/>
              </w:rPr>
            </w:pPr>
            <w:r w:rsidRPr="00C570F7">
              <w:rPr>
                <w:sz w:val="16"/>
                <w:szCs w:val="16"/>
              </w:rPr>
              <w:t>Estes, M. E. (2013). Surprises. AALL Spectrum, 17(4), 1. Retrieved from http://ezproxy.si.unav.es:2048/login?url=http://search.ebscohost.com/login.aspx?direct=true&amp;AuthType=ip,url&amp;db=edo&amp;AN=87367085&amp;lang=es&amp;site=eds-live&amp;scope=site</w:t>
            </w:r>
          </w:p>
        </w:tc>
        <w:tc>
          <w:tcPr>
            <w:tcW w:w="1705" w:type="dxa"/>
            <w:hideMark/>
          </w:tcPr>
          <w:p w14:paraId="72D98EBB"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4F3BF3A8" w14:textId="77777777" w:rsidTr="00B91F08">
        <w:trPr>
          <w:trHeight w:val="20"/>
        </w:trPr>
        <w:tc>
          <w:tcPr>
            <w:tcW w:w="6799" w:type="dxa"/>
            <w:hideMark/>
          </w:tcPr>
          <w:p w14:paraId="4928430E" w14:textId="77777777" w:rsidR="00CA1C92" w:rsidRPr="00CA1C92" w:rsidRDefault="00CA1C92" w:rsidP="00B91F08">
            <w:pPr>
              <w:spacing w:after="160" w:line="259" w:lineRule="auto"/>
              <w:rPr>
                <w:sz w:val="16"/>
                <w:szCs w:val="16"/>
                <w:lang w:val="es-ES"/>
              </w:rPr>
            </w:pPr>
            <w:r w:rsidRPr="00C570F7">
              <w:rPr>
                <w:sz w:val="16"/>
                <w:szCs w:val="16"/>
              </w:rPr>
              <w:t xml:space="preserve">Evans, J. (2012). Emerging Technologies to Consider. </w:t>
            </w:r>
            <w:r w:rsidRPr="00CA1C92">
              <w:rPr>
                <w:sz w:val="16"/>
                <w:szCs w:val="16"/>
                <w:lang w:val="es-ES"/>
              </w:rPr>
              <w:t>Intercom, 30(6), 6–8. https://doi.org/10.1016/j.gerinurse.2009.08.010</w:t>
            </w:r>
          </w:p>
        </w:tc>
        <w:tc>
          <w:tcPr>
            <w:tcW w:w="1705" w:type="dxa"/>
            <w:hideMark/>
          </w:tcPr>
          <w:p w14:paraId="28A14E0C"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096E497C" w14:textId="77777777" w:rsidTr="00B91F08">
        <w:trPr>
          <w:trHeight w:val="20"/>
        </w:trPr>
        <w:tc>
          <w:tcPr>
            <w:tcW w:w="6799" w:type="dxa"/>
            <w:hideMark/>
          </w:tcPr>
          <w:p w14:paraId="49FF50F1" w14:textId="77777777" w:rsidR="00CA1C92" w:rsidRPr="00C570F7" w:rsidRDefault="00CA1C92" w:rsidP="00B91F08">
            <w:pPr>
              <w:spacing w:after="160" w:line="259" w:lineRule="auto"/>
              <w:rPr>
                <w:sz w:val="16"/>
                <w:szCs w:val="16"/>
              </w:rPr>
            </w:pPr>
            <w:r w:rsidRPr="00C570F7">
              <w:rPr>
                <w:sz w:val="16"/>
                <w:szCs w:val="16"/>
              </w:rPr>
              <w:t>Evans, S., Davis, K., Evans, A., Campbell, J. A., Randall, D. P., Yin, K., &amp; Aragon, C. (2017). More Than Peer Production: Fanfiction Communities as Sites of Distributed Mentoring. In Proceedings of the 2017 ACM Conference on Computer Supported Cooperative Work and Social Computing (pp. 259–272). University of Washington, Seattle, United States: Association for Computing Machinery. https://doi.org/10.1145/2998181.2998342</w:t>
            </w:r>
          </w:p>
        </w:tc>
        <w:tc>
          <w:tcPr>
            <w:tcW w:w="1705" w:type="dxa"/>
            <w:hideMark/>
          </w:tcPr>
          <w:p w14:paraId="62D11061"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00D9879F" w14:textId="77777777" w:rsidTr="00B91F08">
        <w:trPr>
          <w:trHeight w:val="20"/>
        </w:trPr>
        <w:tc>
          <w:tcPr>
            <w:tcW w:w="6799" w:type="dxa"/>
            <w:hideMark/>
          </w:tcPr>
          <w:p w14:paraId="6705D144" w14:textId="77777777" w:rsidR="00CA1C92" w:rsidRPr="008A10DD" w:rsidRDefault="00CA1C92" w:rsidP="00B91F08">
            <w:pPr>
              <w:spacing w:after="160" w:line="259" w:lineRule="auto"/>
              <w:rPr>
                <w:sz w:val="16"/>
                <w:szCs w:val="16"/>
              </w:rPr>
            </w:pPr>
            <w:r w:rsidRPr="00C570F7">
              <w:rPr>
                <w:sz w:val="16"/>
                <w:szCs w:val="16"/>
              </w:rPr>
              <w:t xml:space="preserve">Fahimuddin, F. Z., Sidhu, S., Agrawal, A., Fatimah Z., F., Sanam, S., &amp; Anubhav, A. (2019). Reading Level of Online Patient Education Materials </w:t>
            </w:r>
            <w:proofErr w:type="gramStart"/>
            <w:r w:rsidRPr="00C570F7">
              <w:rPr>
                <w:sz w:val="16"/>
                <w:szCs w:val="16"/>
              </w:rPr>
              <w:t>From</w:t>
            </w:r>
            <w:proofErr w:type="gramEnd"/>
            <w:r w:rsidRPr="00C570F7">
              <w:rPr>
                <w:sz w:val="16"/>
                <w:szCs w:val="16"/>
              </w:rPr>
              <w:t xml:space="preserve"> Major Obstetrics and Gynecology Societies. </w:t>
            </w:r>
            <w:r w:rsidRPr="008A10DD">
              <w:rPr>
                <w:sz w:val="16"/>
                <w:szCs w:val="16"/>
              </w:rPr>
              <w:t>Obstetrics &amp; Gynecology, 133(5), 987–993. https://doi.org/10.1097/AOG.0000000000003214</w:t>
            </w:r>
          </w:p>
        </w:tc>
        <w:tc>
          <w:tcPr>
            <w:tcW w:w="1705" w:type="dxa"/>
            <w:hideMark/>
          </w:tcPr>
          <w:p w14:paraId="653A18E2"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5BB6BEE2" w14:textId="77777777" w:rsidTr="00B91F08">
        <w:trPr>
          <w:trHeight w:val="20"/>
        </w:trPr>
        <w:tc>
          <w:tcPr>
            <w:tcW w:w="6799" w:type="dxa"/>
            <w:hideMark/>
          </w:tcPr>
          <w:p w14:paraId="3434995B" w14:textId="77777777" w:rsidR="00CA1C92" w:rsidRPr="00C570F7" w:rsidRDefault="00CA1C92" w:rsidP="00B91F08">
            <w:pPr>
              <w:spacing w:after="160" w:line="259" w:lineRule="auto"/>
              <w:rPr>
                <w:sz w:val="16"/>
                <w:szCs w:val="16"/>
              </w:rPr>
            </w:pPr>
            <w:r w:rsidRPr="00CA1C92">
              <w:rPr>
                <w:sz w:val="16"/>
                <w:szCs w:val="16"/>
                <w:lang w:val="es-ES"/>
              </w:rPr>
              <w:t xml:space="preserve">Farah, R. N., Hanani, F. N., &amp; Zuraida, R. L. (2019). </w:t>
            </w:r>
            <w:r w:rsidRPr="00C570F7">
              <w:rPr>
                <w:sz w:val="16"/>
                <w:szCs w:val="16"/>
              </w:rPr>
              <w:t>Linprot: A multimedia courseware for optimization methods with integration of augmented reality. International Journal of Scientific and Technology Research, 8(10), 2558–2563. https://www.scopus.com/inward/record.uri?eid=2-s2.0-85074604708&amp;partnerID=40&amp;md5=46e7ff45d8e953842d1dc70e6a439609</w:t>
            </w:r>
          </w:p>
        </w:tc>
        <w:tc>
          <w:tcPr>
            <w:tcW w:w="1705" w:type="dxa"/>
            <w:hideMark/>
          </w:tcPr>
          <w:p w14:paraId="60EC138C"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10F3D9C6" w14:textId="77777777" w:rsidTr="00B91F08">
        <w:trPr>
          <w:trHeight w:val="20"/>
        </w:trPr>
        <w:tc>
          <w:tcPr>
            <w:tcW w:w="6799" w:type="dxa"/>
            <w:hideMark/>
          </w:tcPr>
          <w:p w14:paraId="0CC5BE2B" w14:textId="77777777" w:rsidR="00CA1C92" w:rsidRPr="00C570F7" w:rsidRDefault="00CA1C92" w:rsidP="00B91F08">
            <w:pPr>
              <w:spacing w:after="160" w:line="259" w:lineRule="auto"/>
              <w:rPr>
                <w:sz w:val="16"/>
                <w:szCs w:val="16"/>
              </w:rPr>
            </w:pPr>
            <w:r w:rsidRPr="00C570F7">
              <w:rPr>
                <w:sz w:val="16"/>
                <w:szCs w:val="16"/>
              </w:rPr>
              <w:t>Farley, K. T. (2008). Teaching performance in the digital age: Computerized technologies, improvisational play techniques and interactive learning processes. Dissertation Abstracts International Section A: Humanities and Social Sciences. ProQuest Information &amp; Learning, US. Retrieved from http://0-search.ebscohost.com.library.ucc.ie/login.aspx?direct=true&amp;db=psyh&amp;AN=2008-99050-587&amp;site=ehost-live</w:t>
            </w:r>
          </w:p>
        </w:tc>
        <w:tc>
          <w:tcPr>
            <w:tcW w:w="1705" w:type="dxa"/>
            <w:hideMark/>
          </w:tcPr>
          <w:p w14:paraId="191D37D6"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0BEA91FE" w14:textId="77777777" w:rsidTr="00B91F08">
        <w:trPr>
          <w:trHeight w:val="20"/>
        </w:trPr>
        <w:tc>
          <w:tcPr>
            <w:tcW w:w="6799" w:type="dxa"/>
            <w:hideMark/>
          </w:tcPr>
          <w:p w14:paraId="75F629EA" w14:textId="77777777" w:rsidR="00CA1C92" w:rsidRPr="008A10DD" w:rsidRDefault="00CA1C92" w:rsidP="00B91F08">
            <w:pPr>
              <w:spacing w:after="160" w:line="259" w:lineRule="auto"/>
              <w:rPr>
                <w:sz w:val="16"/>
                <w:szCs w:val="16"/>
              </w:rPr>
            </w:pPr>
            <w:r w:rsidRPr="00C570F7">
              <w:rPr>
                <w:sz w:val="16"/>
                <w:szCs w:val="16"/>
              </w:rPr>
              <w:t xml:space="preserve">Fatany, H. (2012). Effectiveness of Mobile Learning in the Developing of Mathematical Problems Solving Skills of Students Second Grade Average. </w:t>
            </w:r>
            <w:r w:rsidRPr="008A10DD">
              <w:rPr>
                <w:sz w:val="16"/>
                <w:szCs w:val="16"/>
              </w:rPr>
              <w:t>Arab Gulf Journal of Scientific Research, 30(4), 192–198.</w:t>
            </w:r>
          </w:p>
        </w:tc>
        <w:tc>
          <w:tcPr>
            <w:tcW w:w="1705" w:type="dxa"/>
            <w:hideMark/>
          </w:tcPr>
          <w:p w14:paraId="7FB2DD8E"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44694CAE" w14:textId="77777777" w:rsidTr="00B91F08">
        <w:trPr>
          <w:trHeight w:val="20"/>
        </w:trPr>
        <w:tc>
          <w:tcPr>
            <w:tcW w:w="6799" w:type="dxa"/>
            <w:hideMark/>
          </w:tcPr>
          <w:p w14:paraId="40EF6510" w14:textId="77777777" w:rsidR="00CA1C92" w:rsidRPr="00C570F7" w:rsidRDefault="00CA1C92" w:rsidP="00B91F08">
            <w:pPr>
              <w:spacing w:after="160" w:line="259" w:lineRule="auto"/>
              <w:rPr>
                <w:sz w:val="16"/>
                <w:szCs w:val="16"/>
              </w:rPr>
            </w:pPr>
            <w:r w:rsidRPr="00C570F7">
              <w:rPr>
                <w:sz w:val="16"/>
                <w:szCs w:val="16"/>
              </w:rPr>
              <w:t>Fenty, N., Mulcahy, C., &amp; Washburn, E. (2015). Effects of computer-assisted and teacher-led fluency instruction on students at risk for reading failure. Learning Disabilities: A Contemporary Journal. ProQuest Information &amp; Learning, US. Retrieved from http://ezproxy.si.unav.es:2048/login?url=http://search.ebscohost.com/login.aspx?direct=true&amp;AuthType=ip,url&amp;db=psyh&amp;AN=2008-99050-264&amp;lang=es&amp;site=eds-live&amp;scope=site</w:t>
            </w:r>
          </w:p>
        </w:tc>
        <w:tc>
          <w:tcPr>
            <w:tcW w:w="1705" w:type="dxa"/>
            <w:hideMark/>
          </w:tcPr>
          <w:p w14:paraId="3B04DB99"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E30318" w14:paraId="1603915A" w14:textId="77777777" w:rsidTr="00B91F08">
        <w:trPr>
          <w:trHeight w:val="20"/>
        </w:trPr>
        <w:tc>
          <w:tcPr>
            <w:tcW w:w="6799" w:type="dxa"/>
            <w:hideMark/>
          </w:tcPr>
          <w:p w14:paraId="16AF8FB9" w14:textId="77777777" w:rsidR="00CA1C92" w:rsidRPr="00C570F7" w:rsidRDefault="00CA1C92" w:rsidP="00B91F08">
            <w:pPr>
              <w:spacing w:after="160" w:line="259" w:lineRule="auto"/>
              <w:rPr>
                <w:sz w:val="16"/>
                <w:szCs w:val="16"/>
              </w:rPr>
            </w:pPr>
            <w:r w:rsidRPr="00C570F7">
              <w:rPr>
                <w:sz w:val="16"/>
                <w:szCs w:val="16"/>
              </w:rPr>
              <w:t xml:space="preserve">Ferrari, S. (2013). From Generative to Conventional Play: {MOBA} and {League of Legends}. In Proceedings of {DiGRA} 2013: DeFragging Game Studies. Georgia Institute of Technology, 85 Fifth Street NW, Atlanta, GA, United States: Digital Games Research Association (DiGRA). Retrieved </w:t>
            </w:r>
            <w:r w:rsidRPr="00C570F7">
              <w:rPr>
                <w:sz w:val="16"/>
                <w:szCs w:val="16"/>
              </w:rPr>
              <w:lastRenderedPageBreak/>
              <w:t>from https://www.scopus.com/inward/record.uri?eid=2-s2.0-85000634219&amp;partnerID=40&amp;md5=ffbbea2bdce09b41c20d7d3d1c56a790</w:t>
            </w:r>
          </w:p>
        </w:tc>
        <w:tc>
          <w:tcPr>
            <w:tcW w:w="1705" w:type="dxa"/>
            <w:hideMark/>
          </w:tcPr>
          <w:p w14:paraId="68295DE2" w14:textId="77777777" w:rsidR="00CA1C92" w:rsidRPr="00C570F7" w:rsidRDefault="00CA1C92" w:rsidP="00B91F08">
            <w:pPr>
              <w:spacing w:after="160" w:line="259" w:lineRule="auto"/>
              <w:rPr>
                <w:sz w:val="16"/>
                <w:szCs w:val="16"/>
              </w:rPr>
            </w:pPr>
            <w:r w:rsidRPr="00C570F7">
              <w:rPr>
                <w:sz w:val="16"/>
                <w:szCs w:val="16"/>
              </w:rPr>
              <w:lastRenderedPageBreak/>
              <w:t>5. Technology but it is not neither a training or reading-related</w:t>
            </w:r>
          </w:p>
        </w:tc>
      </w:tr>
      <w:tr w:rsidR="00CA1C92" w:rsidRPr="00CB34C0" w14:paraId="65E6A4B6" w14:textId="77777777" w:rsidTr="00B91F08">
        <w:trPr>
          <w:trHeight w:val="20"/>
        </w:trPr>
        <w:tc>
          <w:tcPr>
            <w:tcW w:w="6799" w:type="dxa"/>
            <w:hideMark/>
          </w:tcPr>
          <w:p w14:paraId="21EBF2E7"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Ferreira, A., Elejalde, J., &amp; Vine, A. (2014). Análisis de Errores Asistido por Computador basado en un Corpus de Aprendientes de Español como Lengua Extranjera. </w:t>
            </w:r>
            <w:r w:rsidRPr="008A10DD">
              <w:rPr>
                <w:sz w:val="16"/>
                <w:szCs w:val="16"/>
              </w:rPr>
              <w:t>Revista Signos, 47(86), 385–411. https://doi.org/10.4067/S0718-09342014000300003</w:t>
            </w:r>
          </w:p>
        </w:tc>
        <w:tc>
          <w:tcPr>
            <w:tcW w:w="1705" w:type="dxa"/>
            <w:hideMark/>
          </w:tcPr>
          <w:p w14:paraId="73D24D26"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6D2A3B7F" w14:textId="77777777" w:rsidTr="00B91F08">
        <w:trPr>
          <w:trHeight w:val="20"/>
        </w:trPr>
        <w:tc>
          <w:tcPr>
            <w:tcW w:w="6799" w:type="dxa"/>
            <w:hideMark/>
          </w:tcPr>
          <w:p w14:paraId="5C49C856" w14:textId="77777777" w:rsidR="00CA1C92" w:rsidRPr="00C570F7" w:rsidRDefault="00CA1C92" w:rsidP="00B91F08">
            <w:pPr>
              <w:spacing w:after="160" w:line="259" w:lineRule="auto"/>
              <w:rPr>
                <w:sz w:val="16"/>
                <w:szCs w:val="16"/>
              </w:rPr>
            </w:pPr>
            <w:r w:rsidRPr="00C570F7">
              <w:rPr>
                <w:sz w:val="16"/>
                <w:szCs w:val="16"/>
              </w:rPr>
              <w:t>Figueiredo, C. (2016). Production design and game design in videogames: Action, emotion and immersion in the player lived. (S. M. &amp; R. F., Eds.), Advances in Intelligent Systems and Computing. CIAUD—Faculty of Architecture, University of Lisbon, Pólo Universitário, Rua Sá Nogueira, Alto da Ajuda, Lisbon, Portugal: Springer Verlag. https://doi.org/10.1007/978-3-319-41983-1_60</w:t>
            </w:r>
          </w:p>
        </w:tc>
        <w:tc>
          <w:tcPr>
            <w:tcW w:w="1705" w:type="dxa"/>
            <w:hideMark/>
          </w:tcPr>
          <w:p w14:paraId="15976C81"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5FEC915F" w14:textId="77777777" w:rsidTr="00B91F08">
        <w:trPr>
          <w:trHeight w:val="20"/>
        </w:trPr>
        <w:tc>
          <w:tcPr>
            <w:tcW w:w="6799" w:type="dxa"/>
            <w:hideMark/>
          </w:tcPr>
          <w:p w14:paraId="08395E8B" w14:textId="77777777" w:rsidR="00CA1C92" w:rsidRPr="008A10DD" w:rsidRDefault="00CA1C92" w:rsidP="00B91F08">
            <w:pPr>
              <w:spacing w:after="160" w:line="259" w:lineRule="auto"/>
              <w:rPr>
                <w:sz w:val="16"/>
                <w:szCs w:val="16"/>
              </w:rPr>
            </w:pPr>
            <w:r w:rsidRPr="00C570F7">
              <w:rPr>
                <w:sz w:val="16"/>
                <w:szCs w:val="16"/>
              </w:rPr>
              <w:t xml:space="preserve">Figueiredo, M., Gomes, J., Gomes, C. M. C., Gaspar, R., &amp; Lopes, J. M. (2018). Augmented reality as a new media for supporting mobile-learning. In Virtual and Augmented Reality: Concepts, Methodologies, Tools, and Applications (Vol. 3). </w:t>
            </w:r>
            <w:r w:rsidRPr="008A10DD">
              <w:rPr>
                <w:sz w:val="16"/>
                <w:szCs w:val="16"/>
              </w:rPr>
              <w:t>IGI Global. https://doi.org/10.4018/978-1-5225-5469-1.ch076</w:t>
            </w:r>
          </w:p>
        </w:tc>
        <w:tc>
          <w:tcPr>
            <w:tcW w:w="1705" w:type="dxa"/>
            <w:hideMark/>
          </w:tcPr>
          <w:p w14:paraId="1BECA116"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461CD284" w14:textId="77777777" w:rsidTr="00B91F08">
        <w:trPr>
          <w:trHeight w:val="20"/>
        </w:trPr>
        <w:tc>
          <w:tcPr>
            <w:tcW w:w="6799" w:type="dxa"/>
            <w:hideMark/>
          </w:tcPr>
          <w:p w14:paraId="1191D530" w14:textId="77777777" w:rsidR="00CA1C92" w:rsidRPr="00CA1C92" w:rsidRDefault="00CA1C92" w:rsidP="00B91F08">
            <w:pPr>
              <w:spacing w:after="160" w:line="259" w:lineRule="auto"/>
              <w:rPr>
                <w:sz w:val="16"/>
                <w:szCs w:val="16"/>
                <w:lang w:val="es-ES"/>
              </w:rPr>
            </w:pPr>
            <w:r w:rsidRPr="00C570F7">
              <w:rPr>
                <w:sz w:val="16"/>
                <w:szCs w:val="16"/>
              </w:rPr>
              <w:t xml:space="preserve">Figueiredo, M., Gomes, J., Gomes, C., &amp; Lopes, J. (2014). Augmented Reality Tools and Learning Practice in Mobile-Learning. 8th International Conference, UAHCI 2014 Held as Part of HCI International 2014 Heraklion, Crete, Greece, June 22–27, 2014, Proceedings, Part II. </w:t>
            </w:r>
            <w:r w:rsidRPr="00CA1C92">
              <w:rPr>
                <w:sz w:val="16"/>
                <w:szCs w:val="16"/>
                <w:lang w:val="es-ES"/>
              </w:rPr>
              <w:t>Centro de Investigação Marinha e Ambiental, Portugal: Springer Verlag. https://doi.org/10.1007/978-3-319-07440-5_28</w:t>
            </w:r>
          </w:p>
        </w:tc>
        <w:tc>
          <w:tcPr>
            <w:tcW w:w="1705" w:type="dxa"/>
            <w:hideMark/>
          </w:tcPr>
          <w:p w14:paraId="22AC4697"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1D021B0F" w14:textId="77777777" w:rsidTr="00B91F08">
        <w:trPr>
          <w:trHeight w:val="20"/>
        </w:trPr>
        <w:tc>
          <w:tcPr>
            <w:tcW w:w="6799" w:type="dxa"/>
            <w:hideMark/>
          </w:tcPr>
          <w:p w14:paraId="5AC4EC9D" w14:textId="77777777" w:rsidR="00CA1C92" w:rsidRPr="00C570F7" w:rsidRDefault="00CA1C92" w:rsidP="00B91F08">
            <w:pPr>
              <w:spacing w:after="160" w:line="259" w:lineRule="auto"/>
              <w:rPr>
                <w:sz w:val="16"/>
                <w:szCs w:val="16"/>
              </w:rPr>
            </w:pPr>
            <w:r w:rsidRPr="00CA1C92">
              <w:rPr>
                <w:sz w:val="16"/>
                <w:szCs w:val="16"/>
                <w:lang w:val="es-ES"/>
              </w:rPr>
              <w:t xml:space="preserve">Filho, J. F., &amp; Prata, W. (2009). </w:t>
            </w:r>
            <w:r w:rsidRPr="00C570F7">
              <w:rPr>
                <w:sz w:val="16"/>
                <w:szCs w:val="16"/>
              </w:rPr>
              <w:t xml:space="preserve">Improving static print design readability using mobile reading filters. Lecture Notes in Computer Science (Including Subseries Lecture Notes in Artificial Intelligence and Lecture Notes in Bioinformatics), 5614 </w:t>
            </w:r>
            <w:proofErr w:type="gramStart"/>
            <w:r w:rsidRPr="00C570F7">
              <w:rPr>
                <w:sz w:val="16"/>
                <w:szCs w:val="16"/>
              </w:rPr>
              <w:t>LNCS(</w:t>
            </w:r>
            <w:proofErr w:type="gramEnd"/>
            <w:r w:rsidRPr="00C570F7">
              <w:rPr>
                <w:sz w:val="16"/>
                <w:szCs w:val="16"/>
              </w:rPr>
              <w:t>PART 1), 31–37. https://doi.org/10.1007/978-3-642-02707-9_4</w:t>
            </w:r>
          </w:p>
        </w:tc>
        <w:tc>
          <w:tcPr>
            <w:tcW w:w="1705" w:type="dxa"/>
            <w:hideMark/>
          </w:tcPr>
          <w:p w14:paraId="4FB63AFF"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E32340E" w14:textId="77777777" w:rsidTr="00B91F08">
        <w:trPr>
          <w:trHeight w:val="20"/>
        </w:trPr>
        <w:tc>
          <w:tcPr>
            <w:tcW w:w="6799" w:type="dxa"/>
            <w:hideMark/>
          </w:tcPr>
          <w:p w14:paraId="74D4E0CB" w14:textId="77777777" w:rsidR="00CA1C92" w:rsidRPr="008A10DD" w:rsidRDefault="00CA1C92" w:rsidP="00B91F08">
            <w:pPr>
              <w:spacing w:after="160" w:line="259" w:lineRule="auto"/>
              <w:rPr>
                <w:sz w:val="16"/>
                <w:szCs w:val="16"/>
              </w:rPr>
            </w:pPr>
            <w:r w:rsidRPr="00C570F7">
              <w:rPr>
                <w:sz w:val="16"/>
                <w:szCs w:val="16"/>
              </w:rPr>
              <w:t xml:space="preserve">Florit, E., Cain, K., &amp; Mason, L. (2019). Going beyond children’s single-text comprehension: The role of fundamental and higher-level skills in 4 th graders’ multiple-document comprehension. </w:t>
            </w:r>
            <w:r w:rsidRPr="008A10DD">
              <w:rPr>
                <w:sz w:val="16"/>
                <w:szCs w:val="16"/>
              </w:rPr>
              <w:t>British Journal of Educational Psychology. https://doi.org/10.1111/bjep.12288</w:t>
            </w:r>
          </w:p>
        </w:tc>
        <w:tc>
          <w:tcPr>
            <w:tcW w:w="1705" w:type="dxa"/>
            <w:hideMark/>
          </w:tcPr>
          <w:p w14:paraId="25C0BD7D"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4C059704" w14:textId="77777777" w:rsidTr="00B91F08">
        <w:trPr>
          <w:trHeight w:val="20"/>
        </w:trPr>
        <w:tc>
          <w:tcPr>
            <w:tcW w:w="6799" w:type="dxa"/>
            <w:hideMark/>
          </w:tcPr>
          <w:p w14:paraId="17040083" w14:textId="77777777" w:rsidR="00CA1C92" w:rsidRPr="00C570F7" w:rsidRDefault="00CA1C92" w:rsidP="00B91F08">
            <w:pPr>
              <w:spacing w:after="160" w:line="259" w:lineRule="auto"/>
              <w:rPr>
                <w:sz w:val="16"/>
                <w:szCs w:val="16"/>
              </w:rPr>
            </w:pPr>
            <w:r w:rsidRPr="00C570F7">
              <w:rPr>
                <w:sz w:val="16"/>
                <w:szCs w:val="16"/>
              </w:rPr>
              <w:t>Flowers, C., Kim, D.-H., Lewis, P., &amp; Davis, V. C. (2011). A comparison of computer-based testing and pencil-and-paper testing for students with a read-aloud accommodation. Journal of Special Education Technology, 26(1), 1–12. Retrieved from http://www.tamcec.org/jset-index/a-comparison-of-computer-based-testing-and-pencil-and-paper-testing-for-students-with-a-read-aloud-accommodation/%5Cnhttp://www.tamcec.org/jset/</w:t>
            </w:r>
          </w:p>
        </w:tc>
        <w:tc>
          <w:tcPr>
            <w:tcW w:w="1705" w:type="dxa"/>
            <w:hideMark/>
          </w:tcPr>
          <w:p w14:paraId="0F946C26"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42CAB63A" w14:textId="77777777" w:rsidTr="00B91F08">
        <w:trPr>
          <w:trHeight w:val="20"/>
        </w:trPr>
        <w:tc>
          <w:tcPr>
            <w:tcW w:w="6799" w:type="dxa"/>
            <w:hideMark/>
          </w:tcPr>
          <w:p w14:paraId="0D7F4A8D" w14:textId="77777777" w:rsidR="00CA1C92" w:rsidRPr="00C570F7" w:rsidRDefault="00CA1C92" w:rsidP="00B91F08">
            <w:pPr>
              <w:spacing w:after="160" w:line="259" w:lineRule="auto"/>
              <w:rPr>
                <w:sz w:val="16"/>
                <w:szCs w:val="16"/>
              </w:rPr>
            </w:pPr>
            <w:r w:rsidRPr="00C570F7">
              <w:rPr>
                <w:sz w:val="16"/>
                <w:szCs w:val="16"/>
              </w:rPr>
              <w:t>Follmer, S., Ballagas, R. (Tico), Raffle, H., Spasojevic, M., &amp; Ishii, H. (2012). People in books. In Proceedings of the ACM 2012 conference on Computer Supported Cooperative Work - CSCW ’12 (p. 685). Tangible Media Group, MIT Media Lab., 77 Massachusetts Ave., Cambridge, MA 02139, United States. https://doi.org/10.1145/2145204.2145309</w:t>
            </w:r>
          </w:p>
        </w:tc>
        <w:tc>
          <w:tcPr>
            <w:tcW w:w="1705" w:type="dxa"/>
            <w:hideMark/>
          </w:tcPr>
          <w:p w14:paraId="675BAB62"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7B77330" w14:textId="77777777" w:rsidTr="00B91F08">
        <w:trPr>
          <w:trHeight w:val="20"/>
        </w:trPr>
        <w:tc>
          <w:tcPr>
            <w:tcW w:w="6799" w:type="dxa"/>
            <w:hideMark/>
          </w:tcPr>
          <w:p w14:paraId="75BDB0EC" w14:textId="77777777" w:rsidR="00CA1C92" w:rsidRPr="008A10DD" w:rsidRDefault="00CA1C92" w:rsidP="00B91F08">
            <w:pPr>
              <w:spacing w:after="160" w:line="259" w:lineRule="auto"/>
              <w:rPr>
                <w:sz w:val="16"/>
                <w:szCs w:val="16"/>
              </w:rPr>
            </w:pPr>
            <w:r w:rsidRPr="00CA1C92">
              <w:rPr>
                <w:sz w:val="16"/>
                <w:szCs w:val="16"/>
                <w:lang w:val="es-ES"/>
              </w:rPr>
              <w:t xml:space="preserve">Fonseca, M. S., Costa Zaqueu, L. da C., Albuquerque Santos, M. J., &amp; Bottentuit Junior, J. B. (2017). </w:t>
            </w:r>
            <w:r w:rsidRPr="00C570F7">
              <w:rPr>
                <w:sz w:val="16"/>
                <w:szCs w:val="16"/>
              </w:rPr>
              <w:t xml:space="preserve">E-book as a teaching resource for students in the hospital class. </w:t>
            </w:r>
            <w:r w:rsidRPr="008A10DD">
              <w:rPr>
                <w:sz w:val="16"/>
                <w:szCs w:val="16"/>
              </w:rPr>
              <w:t>REVISTA EDUCAONLINE, 11(1), 82–98.</w:t>
            </w:r>
          </w:p>
        </w:tc>
        <w:tc>
          <w:tcPr>
            <w:tcW w:w="1705" w:type="dxa"/>
            <w:hideMark/>
          </w:tcPr>
          <w:p w14:paraId="0939567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364B7E7" w14:textId="77777777" w:rsidTr="00B91F08">
        <w:trPr>
          <w:trHeight w:val="20"/>
        </w:trPr>
        <w:tc>
          <w:tcPr>
            <w:tcW w:w="6799" w:type="dxa"/>
            <w:hideMark/>
          </w:tcPr>
          <w:p w14:paraId="53CAF5B7" w14:textId="77777777" w:rsidR="00CA1C92" w:rsidRPr="008A10DD" w:rsidRDefault="00CA1C92" w:rsidP="00B91F08">
            <w:pPr>
              <w:spacing w:after="160" w:line="259" w:lineRule="auto"/>
              <w:rPr>
                <w:sz w:val="16"/>
                <w:szCs w:val="16"/>
              </w:rPr>
            </w:pPr>
            <w:r w:rsidRPr="00C570F7">
              <w:rPr>
                <w:sz w:val="16"/>
                <w:szCs w:val="16"/>
              </w:rPr>
              <w:t xml:space="preserve">Forbes, B. E., Skinner, C. H., Black, M. P., Yaw, J., Booher, J., &amp; Delisle, J. (2013). Learning rates and known-to-unknown flash-card ratios: Comparing effectiveness while holding instructional time constant. </w:t>
            </w:r>
            <w:r w:rsidRPr="008A10DD">
              <w:rPr>
                <w:sz w:val="16"/>
                <w:szCs w:val="16"/>
              </w:rPr>
              <w:t>Journal of Applied Behavior Analysis. https://doi.org/10.1002/jaba.74</w:t>
            </w:r>
          </w:p>
        </w:tc>
        <w:tc>
          <w:tcPr>
            <w:tcW w:w="1705" w:type="dxa"/>
            <w:hideMark/>
          </w:tcPr>
          <w:p w14:paraId="2C41624C"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1AC0637C" w14:textId="77777777" w:rsidTr="00B91F08">
        <w:trPr>
          <w:trHeight w:val="20"/>
        </w:trPr>
        <w:tc>
          <w:tcPr>
            <w:tcW w:w="6799" w:type="dxa"/>
            <w:hideMark/>
          </w:tcPr>
          <w:p w14:paraId="29EFFEE6" w14:textId="77777777" w:rsidR="00CA1C92" w:rsidRPr="00C570F7" w:rsidRDefault="00CA1C92" w:rsidP="00B91F08">
            <w:pPr>
              <w:spacing w:after="160" w:line="259" w:lineRule="auto"/>
              <w:rPr>
                <w:sz w:val="16"/>
                <w:szCs w:val="16"/>
              </w:rPr>
            </w:pPr>
            <w:r w:rsidRPr="00C570F7">
              <w:rPr>
                <w:sz w:val="16"/>
                <w:szCs w:val="16"/>
              </w:rPr>
              <w:t>Foreman, S. B. C. (2015). Assistive technologies used by students with Asperger’s syndrome to improve performance in the general education classroom. Dissertation Abstracts International Section A: Humanities and Social Sciences. ProQuest Information &amp; Learning, US. Retrieved from http://gateway.proquest.com/openurl?url_ver=Z39.88-2004&amp;rft_val_fmt=info:ofi/fmt:kev:mtx:dissertation&amp;res_dat=xri:pqm&amp;rft_dat=xri:pqdiss:3645915%5Cnhttp://ovidsp.ovid.com/ovidweb.cgi?T=JS&amp;PAGE=reference&amp;D=psyc12&amp;NEWS=N&amp;AN=2015-99170-415</w:t>
            </w:r>
          </w:p>
        </w:tc>
        <w:tc>
          <w:tcPr>
            <w:tcW w:w="1705" w:type="dxa"/>
            <w:hideMark/>
          </w:tcPr>
          <w:p w14:paraId="77127932"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679EEB57" w14:textId="77777777" w:rsidTr="00B91F08">
        <w:trPr>
          <w:trHeight w:val="20"/>
        </w:trPr>
        <w:tc>
          <w:tcPr>
            <w:tcW w:w="6799" w:type="dxa"/>
            <w:hideMark/>
          </w:tcPr>
          <w:p w14:paraId="61B54A50" w14:textId="77777777" w:rsidR="00CA1C92" w:rsidRPr="00C570F7" w:rsidRDefault="00CA1C92" w:rsidP="00B91F08">
            <w:pPr>
              <w:spacing w:after="160" w:line="259" w:lineRule="auto"/>
              <w:rPr>
                <w:sz w:val="16"/>
                <w:szCs w:val="16"/>
              </w:rPr>
            </w:pPr>
            <w:r w:rsidRPr="00C570F7">
              <w:rPr>
                <w:sz w:val="16"/>
                <w:szCs w:val="16"/>
              </w:rPr>
              <w:t xml:space="preserve">Förster, N., &amp; Souvignier, E. (2011). Curriculum-Based Measurement: Developing a Computer-Based Assessment Instrument for Monitoring Student Reading Progress on Multiple Indicators. Learning Disabilities -- A Contemporary Journal, 9(2), 65–88. Retrieved from </w:t>
            </w:r>
            <w:r w:rsidRPr="00C570F7">
              <w:rPr>
                <w:sz w:val="16"/>
                <w:szCs w:val="16"/>
              </w:rPr>
              <w:lastRenderedPageBreak/>
              <w:t>http://ezproxy.georgetowncollege.edu:2048/login?URL=http://search.ebscohost.com/login.aspx?direct=true&amp;db=a9h&amp;AN=70425500</w:t>
            </w:r>
          </w:p>
        </w:tc>
        <w:tc>
          <w:tcPr>
            <w:tcW w:w="1705" w:type="dxa"/>
            <w:hideMark/>
          </w:tcPr>
          <w:p w14:paraId="02F0B6BC" w14:textId="77777777" w:rsidR="00CA1C92" w:rsidRPr="00C570F7" w:rsidRDefault="00CA1C92" w:rsidP="00B91F08">
            <w:pPr>
              <w:spacing w:after="160" w:line="259" w:lineRule="auto"/>
              <w:rPr>
                <w:sz w:val="16"/>
                <w:szCs w:val="16"/>
              </w:rPr>
            </w:pPr>
            <w:r w:rsidRPr="00C570F7">
              <w:rPr>
                <w:sz w:val="16"/>
                <w:szCs w:val="16"/>
              </w:rPr>
              <w:lastRenderedPageBreak/>
              <w:t xml:space="preserve">2. It is a reading-related technology  but </w:t>
            </w:r>
            <w:r w:rsidRPr="00C570F7">
              <w:rPr>
                <w:sz w:val="16"/>
                <w:szCs w:val="16"/>
              </w:rPr>
              <w:lastRenderedPageBreak/>
              <w:t>it is not a training (test, support…)</w:t>
            </w:r>
          </w:p>
        </w:tc>
      </w:tr>
      <w:tr w:rsidR="00CA1C92" w:rsidRPr="00CB34C0" w14:paraId="5CDA46E2" w14:textId="77777777" w:rsidTr="00B91F08">
        <w:trPr>
          <w:trHeight w:val="20"/>
        </w:trPr>
        <w:tc>
          <w:tcPr>
            <w:tcW w:w="6799" w:type="dxa"/>
            <w:hideMark/>
          </w:tcPr>
          <w:p w14:paraId="56B7466B" w14:textId="77777777" w:rsidR="00CA1C92" w:rsidRPr="00C570F7" w:rsidRDefault="00CA1C92" w:rsidP="00B91F08">
            <w:pPr>
              <w:spacing w:after="160" w:line="259" w:lineRule="auto"/>
              <w:rPr>
                <w:sz w:val="16"/>
                <w:szCs w:val="16"/>
              </w:rPr>
            </w:pPr>
            <w:r w:rsidRPr="00C570F7">
              <w:rPr>
                <w:sz w:val="16"/>
                <w:szCs w:val="16"/>
              </w:rPr>
              <w:lastRenderedPageBreak/>
              <w:t>Fostick, L., Eshcoly, R., Shtibelman, H., Nehemia, R., &amp; Levi, H. (2014). Efficacy of temporal processing training to improve phonological awareness among dyslexic and normal reading students. Journal of Experimental Psychology: Human Perception and Performance. https://doi.org/10.1037/a0037527</w:t>
            </w:r>
          </w:p>
        </w:tc>
        <w:tc>
          <w:tcPr>
            <w:tcW w:w="1705" w:type="dxa"/>
            <w:hideMark/>
          </w:tcPr>
          <w:p w14:paraId="5015513C"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E30318" w14:paraId="455A50DE" w14:textId="77777777" w:rsidTr="00B91F08">
        <w:trPr>
          <w:trHeight w:val="20"/>
        </w:trPr>
        <w:tc>
          <w:tcPr>
            <w:tcW w:w="6799" w:type="dxa"/>
            <w:hideMark/>
          </w:tcPr>
          <w:p w14:paraId="3CDE2F02" w14:textId="77777777" w:rsidR="00CA1C92" w:rsidRPr="00C570F7" w:rsidRDefault="00CA1C92" w:rsidP="00B91F08">
            <w:pPr>
              <w:spacing w:after="160" w:line="259" w:lineRule="auto"/>
              <w:rPr>
                <w:sz w:val="16"/>
                <w:szCs w:val="16"/>
              </w:rPr>
            </w:pPr>
            <w:r w:rsidRPr="00CA1C92">
              <w:rPr>
                <w:sz w:val="16"/>
                <w:szCs w:val="16"/>
                <w:lang w:val="es-ES"/>
              </w:rPr>
              <w:t xml:space="preserve">Francese, R., Monaco, C., &amp; Nicoletti, C. (2018). </w:t>
            </w:r>
            <w:r w:rsidRPr="00C570F7">
              <w:rPr>
                <w:sz w:val="16"/>
                <w:szCs w:val="16"/>
              </w:rPr>
              <w:t>An Android application for helping in the identification of Children with Reading Difficulties. GOODTECHS `18: PROCEEDINGS OF THE 4TH EAI INTERNATIONAL CONFERENCE ON SMART OBJECTS AND TECHNOLOGIES FOR SOCIAL GOOD (GOODTECHS), 226–231. https://doi.org/10.1145/3284869.3284915</w:t>
            </w:r>
          </w:p>
        </w:tc>
        <w:tc>
          <w:tcPr>
            <w:tcW w:w="1705" w:type="dxa"/>
            <w:hideMark/>
          </w:tcPr>
          <w:p w14:paraId="32BE309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0E05B0CD" w14:textId="77777777" w:rsidTr="00B91F08">
        <w:trPr>
          <w:trHeight w:val="20"/>
        </w:trPr>
        <w:tc>
          <w:tcPr>
            <w:tcW w:w="6799" w:type="dxa"/>
            <w:hideMark/>
          </w:tcPr>
          <w:p w14:paraId="34DD29D8" w14:textId="77777777" w:rsidR="00CA1C92" w:rsidRPr="00C570F7" w:rsidRDefault="00CA1C92" w:rsidP="00B91F08">
            <w:pPr>
              <w:spacing w:after="160" w:line="259" w:lineRule="auto"/>
              <w:rPr>
                <w:sz w:val="16"/>
                <w:szCs w:val="16"/>
              </w:rPr>
            </w:pPr>
            <w:r w:rsidRPr="00CA1C92">
              <w:rPr>
                <w:sz w:val="16"/>
                <w:szCs w:val="16"/>
                <w:lang w:val="es-ES"/>
              </w:rPr>
              <w:t xml:space="preserve">Francese, R., Monaco, C., &amp; Nicoletti, C. (2018). </w:t>
            </w:r>
            <w:r w:rsidRPr="00C570F7">
              <w:rPr>
                <w:sz w:val="16"/>
                <w:szCs w:val="16"/>
              </w:rPr>
              <w:t>An Android application for helping in the identification of Children with Reading Difficulties. GOODTECHS `18: PROCEEDINGS OF THE 4TH EAI INTERNATIONAL CONFERENCE ON SMART OBJECTS AND TECHNOLOGIES FOR SOCIAL GOOD (GOODTECHS), 226–231. https://doi.org/10.1145/3284869.3284915</w:t>
            </w:r>
          </w:p>
        </w:tc>
        <w:tc>
          <w:tcPr>
            <w:tcW w:w="1705" w:type="dxa"/>
            <w:hideMark/>
          </w:tcPr>
          <w:p w14:paraId="239B0B1A"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09759688" w14:textId="77777777" w:rsidTr="00B91F08">
        <w:trPr>
          <w:trHeight w:val="20"/>
        </w:trPr>
        <w:tc>
          <w:tcPr>
            <w:tcW w:w="6799" w:type="dxa"/>
            <w:hideMark/>
          </w:tcPr>
          <w:p w14:paraId="0B5C5F79" w14:textId="77777777" w:rsidR="00CA1C92" w:rsidRPr="00C570F7" w:rsidRDefault="00CA1C92" w:rsidP="00B91F08">
            <w:pPr>
              <w:spacing w:after="160" w:line="259" w:lineRule="auto"/>
              <w:rPr>
                <w:sz w:val="16"/>
                <w:szCs w:val="16"/>
              </w:rPr>
            </w:pPr>
            <w:r w:rsidRPr="00C570F7">
              <w:rPr>
                <w:sz w:val="16"/>
                <w:szCs w:val="16"/>
              </w:rPr>
              <w:t>Frederick, P. (2010). Using digital game-based learning to support vocabulary instruction for developmental reading students. ProQuest LLC. ProQuest LLC. Retrieved from https://www.lib.byu.edu/cgi-bin/remoteauth.pl?url=http://proquest.umi.com/pqdweb?did=1949628581&amp;amp%5CnFmt=7&amp;amp%5CnclientId=9469&amp;amp%5CnRQT=309&amp;amp%5CnVName=PQD</w:t>
            </w:r>
          </w:p>
        </w:tc>
        <w:tc>
          <w:tcPr>
            <w:tcW w:w="1705" w:type="dxa"/>
            <w:hideMark/>
          </w:tcPr>
          <w:p w14:paraId="71C764DE"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3253D1B9" w14:textId="77777777" w:rsidTr="00B91F08">
        <w:trPr>
          <w:trHeight w:val="20"/>
        </w:trPr>
        <w:tc>
          <w:tcPr>
            <w:tcW w:w="6799" w:type="dxa"/>
            <w:hideMark/>
          </w:tcPr>
          <w:p w14:paraId="7F1C98DF" w14:textId="77777777" w:rsidR="00CA1C92" w:rsidRPr="008A10DD" w:rsidRDefault="00CA1C92" w:rsidP="00B91F08">
            <w:pPr>
              <w:spacing w:after="160" w:line="259" w:lineRule="auto"/>
              <w:rPr>
                <w:sz w:val="16"/>
                <w:szCs w:val="16"/>
              </w:rPr>
            </w:pPr>
            <w:r w:rsidRPr="00C570F7">
              <w:rPr>
                <w:sz w:val="16"/>
                <w:szCs w:val="16"/>
              </w:rPr>
              <w:t xml:space="preserve">Fritschy, J.-M., &amp; Sarter, M. (2017). The European Journal of Neuroscience from 2008 to 2014. </w:t>
            </w:r>
            <w:r w:rsidRPr="008A10DD">
              <w:rPr>
                <w:sz w:val="16"/>
                <w:szCs w:val="16"/>
              </w:rPr>
              <w:t>European Journal of Neuroscience, 45(7), 875–876. https://doi.org/10.1111/ejn.13531</w:t>
            </w:r>
          </w:p>
        </w:tc>
        <w:tc>
          <w:tcPr>
            <w:tcW w:w="1705" w:type="dxa"/>
            <w:hideMark/>
          </w:tcPr>
          <w:p w14:paraId="0721AF6E"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64D77126" w14:textId="77777777" w:rsidTr="00B91F08">
        <w:trPr>
          <w:trHeight w:val="20"/>
        </w:trPr>
        <w:tc>
          <w:tcPr>
            <w:tcW w:w="6799" w:type="dxa"/>
            <w:hideMark/>
          </w:tcPr>
          <w:p w14:paraId="54A179FA" w14:textId="77777777" w:rsidR="00CA1C92" w:rsidRPr="008A10DD" w:rsidRDefault="00CA1C92" w:rsidP="00B91F08">
            <w:pPr>
              <w:spacing w:after="160" w:line="259" w:lineRule="auto"/>
              <w:rPr>
                <w:sz w:val="16"/>
                <w:szCs w:val="16"/>
              </w:rPr>
            </w:pPr>
            <w:r w:rsidRPr="00C570F7">
              <w:rPr>
                <w:sz w:val="16"/>
                <w:szCs w:val="16"/>
              </w:rPr>
              <w:t xml:space="preserve">Frohner, M., Urbauer, P., &amp; Sauermann, S. (2017). Bluetooth low energy peripheral android health app for educational and interoperability testing purposes. In H. D. &amp; S. G. (Eds.), Studies in Health Technology and Informatics (Vol. 236, pp. 336–342). </w:t>
            </w:r>
            <w:r w:rsidRPr="008A10DD">
              <w:rPr>
                <w:sz w:val="16"/>
                <w:szCs w:val="16"/>
              </w:rPr>
              <w:t>IOS Press. https://doi.org/10.3233/978-1-61499-759-7-336</w:t>
            </w:r>
          </w:p>
        </w:tc>
        <w:tc>
          <w:tcPr>
            <w:tcW w:w="1705" w:type="dxa"/>
            <w:hideMark/>
          </w:tcPr>
          <w:p w14:paraId="51D14881"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7CB524B0" w14:textId="77777777" w:rsidTr="00B91F08">
        <w:trPr>
          <w:trHeight w:val="20"/>
        </w:trPr>
        <w:tc>
          <w:tcPr>
            <w:tcW w:w="6799" w:type="dxa"/>
            <w:hideMark/>
          </w:tcPr>
          <w:p w14:paraId="381CBB69" w14:textId="77777777" w:rsidR="00CA1C92" w:rsidRPr="00C570F7" w:rsidRDefault="00CA1C92" w:rsidP="00B91F08">
            <w:pPr>
              <w:spacing w:after="160" w:line="259" w:lineRule="auto"/>
              <w:rPr>
                <w:sz w:val="16"/>
                <w:szCs w:val="16"/>
              </w:rPr>
            </w:pPr>
            <w:r w:rsidRPr="00C570F7">
              <w:rPr>
                <w:sz w:val="16"/>
                <w:szCs w:val="16"/>
              </w:rPr>
              <w:t>Fucekova, M., &amp; Metruk, R. (2018). DEVELOPING ENGLISH SKILLS BY MEANS OF MOBILE APPLICATIONS. INFORMATION TECHNOLOGIES AND LEARNING TOOLS, 66(4), 173–185. https://doi.org/10.33407/itlt.v66i4.2376</w:t>
            </w:r>
          </w:p>
        </w:tc>
        <w:tc>
          <w:tcPr>
            <w:tcW w:w="1705" w:type="dxa"/>
            <w:hideMark/>
          </w:tcPr>
          <w:p w14:paraId="414E879B"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2E6DB659" w14:textId="77777777" w:rsidTr="00B91F08">
        <w:trPr>
          <w:trHeight w:val="20"/>
        </w:trPr>
        <w:tc>
          <w:tcPr>
            <w:tcW w:w="6799" w:type="dxa"/>
            <w:hideMark/>
          </w:tcPr>
          <w:p w14:paraId="4C4D7CE8" w14:textId="77777777" w:rsidR="00CA1C92" w:rsidRPr="008A10DD" w:rsidRDefault="00CA1C92" w:rsidP="00B91F08">
            <w:pPr>
              <w:spacing w:after="160" w:line="259" w:lineRule="auto"/>
              <w:rPr>
                <w:sz w:val="16"/>
                <w:szCs w:val="16"/>
              </w:rPr>
            </w:pPr>
            <w:r w:rsidRPr="00C570F7">
              <w:rPr>
                <w:sz w:val="16"/>
                <w:szCs w:val="16"/>
              </w:rPr>
              <w:t xml:space="preserve">Gabay, Y., &amp; Holt, L. L. (2015). Incidental learning of sound categories is impaired in developmental dyslexia. </w:t>
            </w:r>
            <w:r w:rsidRPr="008A10DD">
              <w:rPr>
                <w:sz w:val="16"/>
                <w:szCs w:val="16"/>
              </w:rPr>
              <w:t>Cortex, 73, 131–143. https://doi.org/10.1016/j.cortex.2015.08.008</w:t>
            </w:r>
          </w:p>
        </w:tc>
        <w:tc>
          <w:tcPr>
            <w:tcW w:w="1705" w:type="dxa"/>
            <w:hideMark/>
          </w:tcPr>
          <w:p w14:paraId="53BDAB9E"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0D8F7E64" w14:textId="77777777" w:rsidTr="00B91F08">
        <w:trPr>
          <w:trHeight w:val="20"/>
        </w:trPr>
        <w:tc>
          <w:tcPr>
            <w:tcW w:w="6799" w:type="dxa"/>
            <w:hideMark/>
          </w:tcPr>
          <w:p w14:paraId="41F94807" w14:textId="77777777" w:rsidR="00CA1C92" w:rsidRPr="00C570F7" w:rsidRDefault="00CA1C92" w:rsidP="00B91F08">
            <w:pPr>
              <w:spacing w:after="160" w:line="259" w:lineRule="auto"/>
              <w:rPr>
                <w:sz w:val="16"/>
                <w:szCs w:val="16"/>
              </w:rPr>
            </w:pPr>
            <w:r w:rsidRPr="00C570F7">
              <w:rPr>
                <w:sz w:val="16"/>
                <w:szCs w:val="16"/>
              </w:rPr>
              <w:t>Gamage, N. D. U., Jayadewa, K. W. C., Samarakoon, S. M. U. P. M. U. P., Udeshitha, K. L. A. D. L. A. D., Senanayake, S. M. N. K. B. M. N. K. B., Hennayake, T. M., Jayadewa, K. W. C., Senanayake, S. M. N. K. B. M. N. K. B., Samarakoon, S. M. U. P. M. U. P., &amp; Hennayake, T. M. (2017). Press plus-interactive mobile application for effective news reading. ICCSE 2017 - 12th International Conference on Computer Science and Education, 380–385. https://doi.org/10.1109/ICCSE.2017.8085521</w:t>
            </w:r>
          </w:p>
        </w:tc>
        <w:tc>
          <w:tcPr>
            <w:tcW w:w="1705" w:type="dxa"/>
            <w:hideMark/>
          </w:tcPr>
          <w:p w14:paraId="134D0A4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3B8356A" w14:textId="77777777" w:rsidTr="00B91F08">
        <w:trPr>
          <w:trHeight w:val="20"/>
        </w:trPr>
        <w:tc>
          <w:tcPr>
            <w:tcW w:w="6799" w:type="dxa"/>
            <w:hideMark/>
          </w:tcPr>
          <w:p w14:paraId="54F071D5" w14:textId="77777777" w:rsidR="00CA1C92" w:rsidRPr="00C570F7" w:rsidRDefault="00CA1C92" w:rsidP="00B91F08">
            <w:pPr>
              <w:spacing w:after="160" w:line="259" w:lineRule="auto"/>
              <w:rPr>
                <w:sz w:val="16"/>
                <w:szCs w:val="16"/>
              </w:rPr>
            </w:pPr>
            <w:r w:rsidRPr="00C570F7">
              <w:rPr>
                <w:sz w:val="16"/>
                <w:szCs w:val="16"/>
              </w:rPr>
              <w:t>Gambacorta, C., Nahum, M., Vedamurthy, I., Bayliss, J., Jordan, J., Bavelier, D., &amp; Levi, D. M. (2018). An action video game for the treatment of amblyopia in children: A feasibility study. https://doi.org/10.1016/j.visres.2018.04.005</w:t>
            </w:r>
          </w:p>
        </w:tc>
        <w:tc>
          <w:tcPr>
            <w:tcW w:w="1705" w:type="dxa"/>
            <w:hideMark/>
          </w:tcPr>
          <w:p w14:paraId="274BD85D"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795472D2" w14:textId="77777777" w:rsidTr="00B91F08">
        <w:trPr>
          <w:trHeight w:val="20"/>
        </w:trPr>
        <w:tc>
          <w:tcPr>
            <w:tcW w:w="6799" w:type="dxa"/>
            <w:hideMark/>
          </w:tcPr>
          <w:p w14:paraId="6CE5DDE0" w14:textId="77777777" w:rsidR="00CA1C92" w:rsidRPr="00C570F7" w:rsidRDefault="00CA1C92" w:rsidP="00B91F08">
            <w:pPr>
              <w:spacing w:after="160" w:line="259" w:lineRule="auto"/>
              <w:rPr>
                <w:sz w:val="16"/>
                <w:szCs w:val="16"/>
              </w:rPr>
            </w:pPr>
            <w:r w:rsidRPr="00C570F7">
              <w:rPr>
                <w:sz w:val="16"/>
                <w:szCs w:val="16"/>
              </w:rPr>
              <w:t>Gao, T., &amp; Zhang, L. (2013). The application of internet of things for intelligent electrical meter reading system. Sensors and Transducers, 158(11), 255–261. Retrieved from https://www.scopus.com/inward/record.uri?eid=2-s2.0-84900640966&amp;partnerID=40&amp;md5=551eaf96e037b87474dead8df3efc441</w:t>
            </w:r>
          </w:p>
        </w:tc>
        <w:tc>
          <w:tcPr>
            <w:tcW w:w="1705" w:type="dxa"/>
            <w:hideMark/>
          </w:tcPr>
          <w:p w14:paraId="497DC752"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1EAB77D8" w14:textId="77777777" w:rsidTr="00B91F08">
        <w:trPr>
          <w:trHeight w:val="20"/>
        </w:trPr>
        <w:tc>
          <w:tcPr>
            <w:tcW w:w="6799" w:type="dxa"/>
            <w:hideMark/>
          </w:tcPr>
          <w:p w14:paraId="37C5E0EB" w14:textId="77777777" w:rsidR="00CA1C92" w:rsidRPr="00CA1C92" w:rsidRDefault="00CA1C92" w:rsidP="00B91F08">
            <w:pPr>
              <w:spacing w:after="160" w:line="259" w:lineRule="auto"/>
              <w:rPr>
                <w:sz w:val="16"/>
                <w:szCs w:val="16"/>
                <w:lang w:val="es-ES"/>
              </w:rPr>
            </w:pPr>
            <w:r w:rsidRPr="00CA1C92">
              <w:rPr>
                <w:sz w:val="16"/>
                <w:szCs w:val="16"/>
                <w:lang w:val="es-ES"/>
              </w:rPr>
              <w:t>García Rodríguez, A., &amp; Gómez-Díaz, R. (2016). Niños y apps: aprendiendo a leer y escribir en digital. Alabe Revista de Investigación Sobre Lectura y Escritura, 7(13), 1–23. https://doi.org/10.15645/Alabe2016.13.6</w:t>
            </w:r>
          </w:p>
        </w:tc>
        <w:tc>
          <w:tcPr>
            <w:tcW w:w="1705" w:type="dxa"/>
            <w:hideMark/>
          </w:tcPr>
          <w:p w14:paraId="3D527050"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5E655D5B" w14:textId="77777777" w:rsidTr="00B91F08">
        <w:trPr>
          <w:trHeight w:val="20"/>
        </w:trPr>
        <w:tc>
          <w:tcPr>
            <w:tcW w:w="6799" w:type="dxa"/>
            <w:hideMark/>
          </w:tcPr>
          <w:p w14:paraId="33215796" w14:textId="77777777" w:rsidR="00CA1C92" w:rsidRPr="00C570F7" w:rsidRDefault="00CA1C92" w:rsidP="00B91F08">
            <w:pPr>
              <w:spacing w:after="160" w:line="259" w:lineRule="auto"/>
              <w:rPr>
                <w:sz w:val="16"/>
                <w:szCs w:val="16"/>
              </w:rPr>
            </w:pPr>
            <w:r w:rsidRPr="00C570F7">
              <w:rPr>
                <w:sz w:val="16"/>
                <w:szCs w:val="16"/>
              </w:rPr>
              <w:lastRenderedPageBreak/>
              <w:t>Gauthier, C. A. (2014). Teacher Implementation of Response to Intervention for Grade 6 Students at Risk for Failure in Reading. ProQuest Dissertations and Theses. ProQuest Information &amp; Learning, US. Retrieved from https://search.proquest.com/docview/1609399584?accountid=15272</w:t>
            </w:r>
          </w:p>
        </w:tc>
        <w:tc>
          <w:tcPr>
            <w:tcW w:w="1705" w:type="dxa"/>
            <w:hideMark/>
          </w:tcPr>
          <w:p w14:paraId="2129DF39"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CB34C0" w14:paraId="0EE705D6" w14:textId="77777777" w:rsidTr="00B91F08">
        <w:trPr>
          <w:trHeight w:val="20"/>
        </w:trPr>
        <w:tc>
          <w:tcPr>
            <w:tcW w:w="6799" w:type="dxa"/>
            <w:hideMark/>
          </w:tcPr>
          <w:p w14:paraId="71BB491E" w14:textId="77777777" w:rsidR="00CA1C92" w:rsidRPr="008A10DD" w:rsidRDefault="00CA1C92" w:rsidP="00B91F08">
            <w:pPr>
              <w:spacing w:after="160" w:line="259" w:lineRule="auto"/>
              <w:rPr>
                <w:sz w:val="16"/>
                <w:szCs w:val="16"/>
              </w:rPr>
            </w:pPr>
            <w:r w:rsidRPr="00C570F7">
              <w:rPr>
                <w:sz w:val="16"/>
                <w:szCs w:val="16"/>
              </w:rPr>
              <w:t xml:space="preserve">Gazzano, A. (2019). Improving Piano Sight-Reading in Beginners: An Audio-Visual Free App for Self-Practice. </w:t>
            </w:r>
            <w:r w:rsidRPr="008A10DD">
              <w:rPr>
                <w:sz w:val="16"/>
                <w:szCs w:val="16"/>
              </w:rPr>
              <w:t>VIRTUALIDAD EDUCACION Y CIENCIA, 10(18), 117–126.</w:t>
            </w:r>
          </w:p>
        </w:tc>
        <w:tc>
          <w:tcPr>
            <w:tcW w:w="1705" w:type="dxa"/>
            <w:hideMark/>
          </w:tcPr>
          <w:p w14:paraId="38F0F4AB"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43DE201D" w14:textId="77777777" w:rsidTr="00B91F08">
        <w:trPr>
          <w:trHeight w:val="20"/>
        </w:trPr>
        <w:tc>
          <w:tcPr>
            <w:tcW w:w="6799" w:type="dxa"/>
            <w:hideMark/>
          </w:tcPr>
          <w:p w14:paraId="4FD7A1AE" w14:textId="77777777" w:rsidR="00CA1C92" w:rsidRPr="00C570F7" w:rsidRDefault="00CA1C92" w:rsidP="00B91F08">
            <w:pPr>
              <w:spacing w:after="160" w:line="259" w:lineRule="auto"/>
              <w:rPr>
                <w:sz w:val="16"/>
                <w:szCs w:val="16"/>
              </w:rPr>
            </w:pPr>
            <w:r w:rsidRPr="00C570F7">
              <w:rPr>
                <w:sz w:val="16"/>
                <w:szCs w:val="16"/>
              </w:rPr>
              <w:t xml:space="preserve">Gerber, H. R., &amp; Onwuegbuzie, A. (2013). ``Why Can’T We Always Learn Like </w:t>
            </w:r>
            <w:proofErr w:type="gramStart"/>
            <w:r w:rsidRPr="00C570F7">
              <w:rPr>
                <w:sz w:val="16"/>
                <w:szCs w:val="16"/>
              </w:rPr>
              <w:t>This?{</w:t>
            </w:r>
            <w:proofErr w:type="gramEnd"/>
            <w:r w:rsidRPr="00C570F7">
              <w:rPr>
                <w:sz w:val="16"/>
                <w:szCs w:val="16"/>
              </w:rPr>
              <w:t>’’} Games-Based Learning and the English Language Arts Classroom: Lessons Learned and Practical Applications. In Tan, DTH and Fang, LML (Ed.), 2013 Ieee 63Rd Annual Conference International Council for Educational Media (Icem).</w:t>
            </w:r>
          </w:p>
        </w:tc>
        <w:tc>
          <w:tcPr>
            <w:tcW w:w="1705" w:type="dxa"/>
            <w:hideMark/>
          </w:tcPr>
          <w:p w14:paraId="1E62803B"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31712389" w14:textId="77777777" w:rsidTr="00B91F08">
        <w:trPr>
          <w:trHeight w:val="20"/>
        </w:trPr>
        <w:tc>
          <w:tcPr>
            <w:tcW w:w="6799" w:type="dxa"/>
            <w:hideMark/>
          </w:tcPr>
          <w:p w14:paraId="3B82D9B8" w14:textId="77777777" w:rsidR="00CA1C92" w:rsidRPr="008A10DD" w:rsidRDefault="00CA1C92" w:rsidP="00B91F08">
            <w:pPr>
              <w:spacing w:after="160" w:line="259" w:lineRule="auto"/>
              <w:rPr>
                <w:sz w:val="16"/>
                <w:szCs w:val="16"/>
              </w:rPr>
            </w:pPr>
            <w:r w:rsidRPr="00C570F7">
              <w:rPr>
                <w:sz w:val="16"/>
                <w:szCs w:val="16"/>
              </w:rPr>
              <w:t xml:space="preserve">Gerber, H. R., Abrams, S. S., Onwuegbuzie, A. J., &amp; Benge, C. L. (2014). From Mario to FIFA: What qualitative case study research suggests about games-based learning in a US classroom. </w:t>
            </w:r>
            <w:r w:rsidRPr="008A10DD">
              <w:rPr>
                <w:sz w:val="16"/>
                <w:szCs w:val="16"/>
              </w:rPr>
              <w:t>Educational Media International, 51(1), 16–34. https://doi.org/10.1080/09523987.2014.889402</w:t>
            </w:r>
          </w:p>
        </w:tc>
        <w:tc>
          <w:tcPr>
            <w:tcW w:w="1705" w:type="dxa"/>
            <w:hideMark/>
          </w:tcPr>
          <w:p w14:paraId="25E731E0"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1C5CD4B7" w14:textId="77777777" w:rsidTr="00B91F08">
        <w:trPr>
          <w:trHeight w:val="20"/>
        </w:trPr>
        <w:tc>
          <w:tcPr>
            <w:tcW w:w="6799" w:type="dxa"/>
            <w:hideMark/>
          </w:tcPr>
          <w:p w14:paraId="5C6D0B58" w14:textId="77777777" w:rsidR="00CA1C92" w:rsidRPr="00C570F7" w:rsidRDefault="00CA1C92" w:rsidP="00B91F08">
            <w:pPr>
              <w:spacing w:after="160" w:line="259" w:lineRule="auto"/>
              <w:rPr>
                <w:sz w:val="16"/>
                <w:szCs w:val="16"/>
              </w:rPr>
            </w:pPr>
            <w:r w:rsidRPr="00C570F7">
              <w:rPr>
                <w:sz w:val="16"/>
                <w:szCs w:val="16"/>
              </w:rPr>
              <w:t xml:space="preserve">Gewertz, C. (2010). Study of Reading Programs Finds Little Proof of Gains </w:t>
            </w:r>
            <w:proofErr w:type="gramStart"/>
            <w:r w:rsidRPr="00C570F7">
              <w:rPr>
                <w:sz w:val="16"/>
                <w:szCs w:val="16"/>
              </w:rPr>
              <w:t>In</w:t>
            </w:r>
            <w:proofErr w:type="gramEnd"/>
            <w:r w:rsidRPr="00C570F7">
              <w:rPr>
                <w:sz w:val="16"/>
                <w:szCs w:val="16"/>
              </w:rPr>
              <w:t xml:space="preserve"> Student Comprehension. Education Week, 29(31), 6. Retrieved from http://ezproxy.si.unav.es:2048/login?url=http://search.ebscohost.com/login.aspx?direct=true&amp;AuthType=ip,url&amp;db=asx&amp;AN=51214490&amp;lang=es&amp;site=eds-live&amp;scope=site</w:t>
            </w:r>
          </w:p>
        </w:tc>
        <w:tc>
          <w:tcPr>
            <w:tcW w:w="1705" w:type="dxa"/>
            <w:hideMark/>
          </w:tcPr>
          <w:p w14:paraId="5E59213C"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53C20AFC" w14:textId="77777777" w:rsidTr="00B91F08">
        <w:trPr>
          <w:trHeight w:val="20"/>
        </w:trPr>
        <w:tc>
          <w:tcPr>
            <w:tcW w:w="6799" w:type="dxa"/>
            <w:hideMark/>
          </w:tcPr>
          <w:p w14:paraId="305922C2" w14:textId="77777777" w:rsidR="00CA1C92" w:rsidRPr="00C570F7" w:rsidRDefault="00CA1C92" w:rsidP="00B91F08">
            <w:pPr>
              <w:spacing w:after="160" w:line="259" w:lineRule="auto"/>
              <w:rPr>
                <w:sz w:val="16"/>
                <w:szCs w:val="16"/>
              </w:rPr>
            </w:pPr>
            <w:r w:rsidRPr="00C570F7">
              <w:rPr>
                <w:sz w:val="16"/>
                <w:szCs w:val="16"/>
              </w:rPr>
              <w:t>Ghouati, A. El. (2017). Examining the Relationship between E-Learning Styles and Achievement in English among Moroccan University Students. Arab World English Journal Arab World English Journal (AWEJ), 88(2), 323–332. https://doi.org/10.24093/awej/vol8no2.23</w:t>
            </w:r>
          </w:p>
        </w:tc>
        <w:tc>
          <w:tcPr>
            <w:tcW w:w="1705" w:type="dxa"/>
            <w:hideMark/>
          </w:tcPr>
          <w:p w14:paraId="669741BE"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356BFC52" w14:textId="77777777" w:rsidTr="00B91F08">
        <w:trPr>
          <w:trHeight w:val="20"/>
        </w:trPr>
        <w:tc>
          <w:tcPr>
            <w:tcW w:w="6799" w:type="dxa"/>
            <w:hideMark/>
          </w:tcPr>
          <w:p w14:paraId="562C5424" w14:textId="77777777" w:rsidR="00CA1C92" w:rsidRPr="00C570F7" w:rsidRDefault="00CA1C92" w:rsidP="00B91F08">
            <w:pPr>
              <w:spacing w:after="160" w:line="259" w:lineRule="auto"/>
              <w:rPr>
                <w:sz w:val="16"/>
                <w:szCs w:val="16"/>
              </w:rPr>
            </w:pPr>
            <w:r w:rsidRPr="00C570F7">
              <w:rPr>
                <w:sz w:val="16"/>
                <w:szCs w:val="16"/>
              </w:rPr>
              <w:t>Giakoumis, D., Kaklanis, N., Votis, K., &amp; Tzovaras, D. (2014). Enabling user interface developers to experience accessibility limitations through visual, hearing, physical and cognitive impairment simulation. Universal Access in the Information Society, 13(2), 227–248. https://doi.org/10.1007/s10209-013-0309-0</w:t>
            </w:r>
          </w:p>
        </w:tc>
        <w:tc>
          <w:tcPr>
            <w:tcW w:w="1705" w:type="dxa"/>
            <w:hideMark/>
          </w:tcPr>
          <w:p w14:paraId="7DA4C6CF"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0E5C9087" w14:textId="77777777" w:rsidTr="00B91F08">
        <w:trPr>
          <w:trHeight w:val="20"/>
        </w:trPr>
        <w:tc>
          <w:tcPr>
            <w:tcW w:w="6799" w:type="dxa"/>
            <w:hideMark/>
          </w:tcPr>
          <w:p w14:paraId="0ABB98DA" w14:textId="77777777" w:rsidR="00CA1C92" w:rsidRPr="008A10DD" w:rsidRDefault="00CA1C92" w:rsidP="00B91F08">
            <w:pPr>
              <w:spacing w:after="160" w:line="259" w:lineRule="auto"/>
              <w:rPr>
                <w:sz w:val="16"/>
                <w:szCs w:val="16"/>
              </w:rPr>
            </w:pPr>
            <w:r w:rsidRPr="00CA1C92">
              <w:rPr>
                <w:sz w:val="16"/>
                <w:szCs w:val="16"/>
                <w:lang w:val="es-ES"/>
              </w:rPr>
              <w:t xml:space="preserve">Gil, L., Martinez, T., &amp; Vidal-Abarca, E. (2015). </w:t>
            </w:r>
            <w:r w:rsidRPr="00C570F7">
              <w:rPr>
                <w:sz w:val="16"/>
                <w:szCs w:val="16"/>
              </w:rPr>
              <w:t xml:space="preserve">Online assessment of strategic reading literacy skills. </w:t>
            </w:r>
            <w:r w:rsidRPr="008A10DD">
              <w:rPr>
                <w:sz w:val="16"/>
                <w:szCs w:val="16"/>
              </w:rPr>
              <w:t>Computers &amp; Education, 82, 50–59. https://doi.org/10.1016/j.compedu.2014.10.026</w:t>
            </w:r>
          </w:p>
        </w:tc>
        <w:tc>
          <w:tcPr>
            <w:tcW w:w="1705" w:type="dxa"/>
            <w:hideMark/>
          </w:tcPr>
          <w:p w14:paraId="59E3AC79"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916557F" w14:textId="77777777" w:rsidTr="00B91F08">
        <w:trPr>
          <w:trHeight w:val="20"/>
        </w:trPr>
        <w:tc>
          <w:tcPr>
            <w:tcW w:w="6799" w:type="dxa"/>
            <w:hideMark/>
          </w:tcPr>
          <w:p w14:paraId="1021341B" w14:textId="77777777" w:rsidR="00CA1C92" w:rsidRPr="008A10DD" w:rsidRDefault="00CA1C92" w:rsidP="00B91F08">
            <w:pPr>
              <w:spacing w:after="160" w:line="259" w:lineRule="auto"/>
              <w:rPr>
                <w:sz w:val="16"/>
                <w:szCs w:val="16"/>
              </w:rPr>
            </w:pPr>
            <w:r w:rsidRPr="00C570F7">
              <w:rPr>
                <w:sz w:val="16"/>
                <w:szCs w:val="16"/>
              </w:rPr>
              <w:t xml:space="preserve">Golke, S., Dörfler, T., &amp; Artelt, C. (2015). The impact of elaborated feedback on text comprehension within a computer-based assessment. </w:t>
            </w:r>
            <w:r w:rsidRPr="008A10DD">
              <w:rPr>
                <w:sz w:val="16"/>
                <w:szCs w:val="16"/>
              </w:rPr>
              <w:t>Learning and Instruction, 39, 123–136. https://doi.org/10.1016/j.learninstruc.2015.05.009</w:t>
            </w:r>
          </w:p>
        </w:tc>
        <w:tc>
          <w:tcPr>
            <w:tcW w:w="1705" w:type="dxa"/>
            <w:hideMark/>
          </w:tcPr>
          <w:p w14:paraId="64D8B7F6"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29EC2E24" w14:textId="77777777" w:rsidTr="00B91F08">
        <w:trPr>
          <w:trHeight w:val="20"/>
        </w:trPr>
        <w:tc>
          <w:tcPr>
            <w:tcW w:w="6799" w:type="dxa"/>
            <w:hideMark/>
          </w:tcPr>
          <w:p w14:paraId="18DAD004" w14:textId="77777777" w:rsidR="00CA1C92" w:rsidRPr="008A10DD" w:rsidRDefault="00CA1C92" w:rsidP="00B91F08">
            <w:pPr>
              <w:spacing w:after="160" w:line="259" w:lineRule="auto"/>
              <w:rPr>
                <w:sz w:val="16"/>
                <w:szCs w:val="16"/>
              </w:rPr>
            </w:pPr>
            <w:r w:rsidRPr="00C570F7">
              <w:rPr>
                <w:sz w:val="16"/>
                <w:szCs w:val="16"/>
              </w:rPr>
              <w:t xml:space="preserve">Golovchinksy, G., Carter, S., &amp; Dunnigan, A. (2011). Ara. In Proceedings of the 19th ACM international conference on Multimedia - MM ’11 (p. 799). </w:t>
            </w:r>
            <w:r w:rsidRPr="008A10DD">
              <w:rPr>
                <w:sz w:val="16"/>
                <w:szCs w:val="16"/>
              </w:rPr>
              <w:t>FX Palo Alto Laboratory, Inc., 3174 Porter Drive, Palo Alto, CA 94304, United States. https://doi.org/10.1145/2072298.2072464</w:t>
            </w:r>
          </w:p>
        </w:tc>
        <w:tc>
          <w:tcPr>
            <w:tcW w:w="1705" w:type="dxa"/>
            <w:hideMark/>
          </w:tcPr>
          <w:p w14:paraId="1D6AEBFE"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3C7F882C" w14:textId="77777777" w:rsidTr="00B91F08">
        <w:trPr>
          <w:trHeight w:val="20"/>
        </w:trPr>
        <w:tc>
          <w:tcPr>
            <w:tcW w:w="6799" w:type="dxa"/>
            <w:hideMark/>
          </w:tcPr>
          <w:p w14:paraId="64B2DDC3" w14:textId="77777777" w:rsidR="00CA1C92" w:rsidRPr="008A10DD" w:rsidRDefault="00CA1C92" w:rsidP="00B91F08">
            <w:pPr>
              <w:spacing w:after="160" w:line="259" w:lineRule="auto"/>
              <w:rPr>
                <w:sz w:val="16"/>
                <w:szCs w:val="16"/>
              </w:rPr>
            </w:pPr>
            <w:r w:rsidRPr="00CA1C92">
              <w:rPr>
                <w:sz w:val="16"/>
                <w:szCs w:val="16"/>
                <w:lang w:val="es-ES"/>
              </w:rPr>
              <w:t xml:space="preserve">Gomez, I., &amp; Alvarez, J. M. G. (2017). </w:t>
            </w:r>
            <w:r w:rsidRPr="00C570F7">
              <w:rPr>
                <w:sz w:val="16"/>
                <w:szCs w:val="16"/>
              </w:rPr>
              <w:t xml:space="preserve">PANTALLAS E INDUSTRIA ADAPTATION IN A MULTIMEDIATIC ERA: TEXTS, SCREENS AND INDUSTRY. </w:t>
            </w:r>
            <w:r w:rsidRPr="008A10DD">
              <w:rPr>
                <w:sz w:val="16"/>
                <w:szCs w:val="16"/>
              </w:rPr>
              <w:t>FOTOCINEMA-REVISTA CIENTIFICA DE CINE Y FOTOGRAFIA, 14, 5–18.</w:t>
            </w:r>
          </w:p>
        </w:tc>
        <w:tc>
          <w:tcPr>
            <w:tcW w:w="1705" w:type="dxa"/>
            <w:hideMark/>
          </w:tcPr>
          <w:p w14:paraId="3CF27501"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42308479" w14:textId="77777777" w:rsidTr="00B91F08">
        <w:trPr>
          <w:trHeight w:val="20"/>
        </w:trPr>
        <w:tc>
          <w:tcPr>
            <w:tcW w:w="6799" w:type="dxa"/>
            <w:hideMark/>
          </w:tcPr>
          <w:p w14:paraId="0397CD8A" w14:textId="77777777" w:rsidR="00CA1C92" w:rsidRPr="00C570F7" w:rsidRDefault="00CA1C92" w:rsidP="00B91F08">
            <w:pPr>
              <w:spacing w:after="160" w:line="259" w:lineRule="auto"/>
              <w:rPr>
                <w:sz w:val="16"/>
                <w:szCs w:val="16"/>
              </w:rPr>
            </w:pPr>
            <w:r w:rsidRPr="00C570F7">
              <w:rPr>
                <w:sz w:val="16"/>
                <w:szCs w:val="16"/>
              </w:rPr>
              <w:t>Google’s new rivet app encourages children to read. (2019). Pakistan &amp; Gulf Economist VO  - 38, 21. https://ezproxy.unav.es/login?url=https://search.ebscohost.com/login.aspx?direct=true&amp;AuthType=ip,url&amp;db=edsgbe&amp;AN=edsgcl.586827877&amp;lang=es&amp;site=eds-live&amp;scope=site</w:t>
            </w:r>
          </w:p>
        </w:tc>
        <w:tc>
          <w:tcPr>
            <w:tcW w:w="1705" w:type="dxa"/>
            <w:hideMark/>
          </w:tcPr>
          <w:p w14:paraId="71B4DA88"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E30318" w14:paraId="62151E94" w14:textId="77777777" w:rsidTr="00B91F08">
        <w:trPr>
          <w:trHeight w:val="20"/>
        </w:trPr>
        <w:tc>
          <w:tcPr>
            <w:tcW w:w="6799" w:type="dxa"/>
            <w:hideMark/>
          </w:tcPr>
          <w:p w14:paraId="5A56F38B" w14:textId="77777777" w:rsidR="00CA1C92" w:rsidRPr="00C570F7" w:rsidRDefault="00CA1C92" w:rsidP="00B91F08">
            <w:pPr>
              <w:spacing w:after="160" w:line="259" w:lineRule="auto"/>
              <w:rPr>
                <w:sz w:val="16"/>
                <w:szCs w:val="16"/>
              </w:rPr>
            </w:pPr>
            <w:r w:rsidRPr="00C570F7">
              <w:rPr>
                <w:sz w:val="16"/>
                <w:szCs w:val="16"/>
              </w:rPr>
              <w:t>Grabe, W. (2008). Vocabulary and Reading Comprehension. Reading in a Second Language: Moving from Theory to Practice., 13(2), 531-540w. https://doi.org/10.1002/9781405198431.wbeal1267</w:t>
            </w:r>
          </w:p>
        </w:tc>
        <w:tc>
          <w:tcPr>
            <w:tcW w:w="1705" w:type="dxa"/>
            <w:hideMark/>
          </w:tcPr>
          <w:p w14:paraId="54C9F050"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4492D630" w14:textId="77777777" w:rsidTr="00B91F08">
        <w:trPr>
          <w:trHeight w:val="20"/>
        </w:trPr>
        <w:tc>
          <w:tcPr>
            <w:tcW w:w="6799" w:type="dxa"/>
            <w:hideMark/>
          </w:tcPr>
          <w:p w14:paraId="5F42F4B9" w14:textId="77777777" w:rsidR="00CA1C92" w:rsidRPr="00C570F7" w:rsidRDefault="00CA1C92" w:rsidP="00B91F08">
            <w:pPr>
              <w:spacing w:after="160" w:line="259" w:lineRule="auto"/>
              <w:rPr>
                <w:sz w:val="16"/>
                <w:szCs w:val="16"/>
              </w:rPr>
            </w:pPr>
            <w:r w:rsidRPr="00CA1C92">
              <w:rPr>
                <w:sz w:val="16"/>
                <w:szCs w:val="16"/>
                <w:lang w:val="es-ES"/>
              </w:rPr>
              <w:lastRenderedPageBreak/>
              <w:t xml:space="preserve">Gutierrez, M. P. C., Cristobal, I. H. T., Alonzo, A. T. B., &amp; Bustamante, R. R. M. (2019). </w:t>
            </w:r>
            <w:r w:rsidRPr="00C570F7">
              <w:rPr>
                <w:sz w:val="16"/>
                <w:szCs w:val="16"/>
              </w:rPr>
              <w:t xml:space="preserve">Digital Storytelling </w:t>
            </w:r>
            <w:proofErr w:type="gramStart"/>
            <w:r w:rsidRPr="00C570F7">
              <w:rPr>
                <w:sz w:val="16"/>
                <w:szCs w:val="16"/>
              </w:rPr>
              <w:t>vs</w:t>
            </w:r>
            <w:proofErr w:type="gramEnd"/>
            <w:r w:rsidRPr="00C570F7">
              <w:rPr>
                <w:sz w:val="16"/>
                <w:szCs w:val="16"/>
              </w:rPr>
              <w:t xml:space="preserve"> Traditional Storytelling: Teaching English Language to ANHS Students. 2019 9th IEEE Integrated STEM Education Conference, ISEC 2019, 38–41. https://doi.org/10.1109/ISECon.2019.8882047</w:t>
            </w:r>
          </w:p>
        </w:tc>
        <w:tc>
          <w:tcPr>
            <w:tcW w:w="1705" w:type="dxa"/>
            <w:hideMark/>
          </w:tcPr>
          <w:p w14:paraId="26B338B2"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6D1C959C" w14:textId="77777777" w:rsidTr="00B91F08">
        <w:trPr>
          <w:trHeight w:val="20"/>
        </w:trPr>
        <w:tc>
          <w:tcPr>
            <w:tcW w:w="6799" w:type="dxa"/>
            <w:hideMark/>
          </w:tcPr>
          <w:p w14:paraId="502FBAE4" w14:textId="77777777" w:rsidR="00CA1C92" w:rsidRPr="008A10DD" w:rsidRDefault="00CA1C92" w:rsidP="00B91F08">
            <w:pPr>
              <w:spacing w:after="160" w:line="259" w:lineRule="auto"/>
              <w:rPr>
                <w:sz w:val="16"/>
                <w:szCs w:val="16"/>
              </w:rPr>
            </w:pPr>
            <w:r w:rsidRPr="00C570F7">
              <w:rPr>
                <w:sz w:val="16"/>
                <w:szCs w:val="16"/>
              </w:rPr>
              <w:t xml:space="preserve">Hahnel, C., Goldhammer, F., Kroehne, U., &amp; Naumann, J. (2018). The role of reading skills in the evaluation of online information gathered from search engine environments. </w:t>
            </w:r>
            <w:r w:rsidRPr="008A10DD">
              <w:rPr>
                <w:sz w:val="16"/>
                <w:szCs w:val="16"/>
              </w:rPr>
              <w:t>COMPUTERS IN HUMAN BEHAVIOR, 78, 223–234. https://doi.org/10.1016/j.chb.2017.10.004</w:t>
            </w:r>
          </w:p>
        </w:tc>
        <w:tc>
          <w:tcPr>
            <w:tcW w:w="1705" w:type="dxa"/>
            <w:hideMark/>
          </w:tcPr>
          <w:p w14:paraId="5221934B"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39F941C6" w14:textId="77777777" w:rsidTr="00B91F08">
        <w:trPr>
          <w:trHeight w:val="20"/>
        </w:trPr>
        <w:tc>
          <w:tcPr>
            <w:tcW w:w="6799" w:type="dxa"/>
            <w:hideMark/>
          </w:tcPr>
          <w:p w14:paraId="7CA47B0D" w14:textId="77777777" w:rsidR="00CA1C92" w:rsidRPr="00C570F7" w:rsidRDefault="00CA1C92" w:rsidP="00B91F08">
            <w:pPr>
              <w:spacing w:after="160" w:line="259" w:lineRule="auto"/>
              <w:rPr>
                <w:sz w:val="16"/>
                <w:szCs w:val="16"/>
              </w:rPr>
            </w:pPr>
            <w:r w:rsidRPr="00C570F7">
              <w:rPr>
                <w:sz w:val="16"/>
                <w:szCs w:val="16"/>
              </w:rPr>
              <w:t>Haladjian, J., Richter, D., Muntean, P., Ismailović, D., &amp; Brügge, B. (2013). A framework for the creation of mobile games targeting dyslexic children. IADIS Mobile Learning 2013. International Association for Development of the Information Society. Retrieved from http://ezproxy.si.unav.es:2048/login?url=http://search.ebscohost.com/login.aspx?direct=true&amp;AuthType=ip,url&amp;db=eric&amp;AN=ED562385&amp;lang=es&amp;site=eds-live&amp;scope=site</w:t>
            </w:r>
          </w:p>
        </w:tc>
        <w:tc>
          <w:tcPr>
            <w:tcW w:w="1705" w:type="dxa"/>
            <w:hideMark/>
          </w:tcPr>
          <w:p w14:paraId="4D11ABD1"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7E3B3918" w14:textId="77777777" w:rsidTr="00B91F08">
        <w:trPr>
          <w:trHeight w:val="20"/>
        </w:trPr>
        <w:tc>
          <w:tcPr>
            <w:tcW w:w="6799" w:type="dxa"/>
            <w:hideMark/>
          </w:tcPr>
          <w:p w14:paraId="2A5D2265" w14:textId="77777777" w:rsidR="00CA1C92" w:rsidRPr="00C570F7" w:rsidRDefault="00CA1C92" w:rsidP="00B91F08">
            <w:pPr>
              <w:spacing w:after="160" w:line="259" w:lineRule="auto"/>
              <w:rPr>
                <w:sz w:val="16"/>
                <w:szCs w:val="16"/>
              </w:rPr>
            </w:pPr>
            <w:r w:rsidRPr="00C570F7">
              <w:rPr>
                <w:sz w:val="16"/>
                <w:szCs w:val="16"/>
              </w:rPr>
              <w:t>Hall, J., &amp; Bush, L. (2013). Incorporating the game of geocaching in K-12 classrooms and teacher education programs. In Pedagogical Applications and Social Effects of Mobile Technology Integration (Vol. 2, pp. 79–97). Mercer University, United States: IGI Global. https://doi.org/10.4018/978-1-4666-2985-1.ch005</w:t>
            </w:r>
          </w:p>
        </w:tc>
        <w:tc>
          <w:tcPr>
            <w:tcW w:w="1705" w:type="dxa"/>
            <w:hideMark/>
          </w:tcPr>
          <w:p w14:paraId="51FD51E2"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380762B9" w14:textId="77777777" w:rsidTr="00B91F08">
        <w:trPr>
          <w:trHeight w:val="20"/>
        </w:trPr>
        <w:tc>
          <w:tcPr>
            <w:tcW w:w="6799" w:type="dxa"/>
            <w:hideMark/>
          </w:tcPr>
          <w:p w14:paraId="410A406F" w14:textId="77777777" w:rsidR="00CA1C92" w:rsidRPr="00C570F7" w:rsidRDefault="00CA1C92" w:rsidP="00B91F08">
            <w:pPr>
              <w:spacing w:after="160" w:line="259" w:lineRule="auto"/>
              <w:rPr>
                <w:sz w:val="16"/>
                <w:szCs w:val="16"/>
              </w:rPr>
            </w:pPr>
            <w:r w:rsidRPr="00C570F7">
              <w:rPr>
                <w:sz w:val="16"/>
                <w:szCs w:val="16"/>
              </w:rPr>
              <w:t>Hamdan, K., &amp; Amorri, A. (2016). MOBILE LEARNING DEVICES TO ASSIST DYSLEXIC STUDENTS TO IMPROVE THEIR ENGLISH READING PROFICIENCY. In Chova, LG and Martinez, AL and Torres, IC (Ed.), INTED2016: 10TH INTERNATIONAL TECHNOLOGY, EDUCATION AND DEVELOPMENT CONFERENCE (pp. 8201–8213).</w:t>
            </w:r>
          </w:p>
        </w:tc>
        <w:tc>
          <w:tcPr>
            <w:tcW w:w="1705" w:type="dxa"/>
            <w:hideMark/>
          </w:tcPr>
          <w:p w14:paraId="4156BFC3"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264134B3" w14:textId="77777777" w:rsidTr="00B91F08">
        <w:trPr>
          <w:trHeight w:val="20"/>
        </w:trPr>
        <w:tc>
          <w:tcPr>
            <w:tcW w:w="6799" w:type="dxa"/>
            <w:hideMark/>
          </w:tcPr>
          <w:p w14:paraId="0E63269B" w14:textId="77777777" w:rsidR="00CA1C92" w:rsidRPr="008A10DD" w:rsidRDefault="00CA1C92" w:rsidP="00B91F08">
            <w:pPr>
              <w:spacing w:after="160" w:line="259" w:lineRule="auto"/>
              <w:rPr>
                <w:sz w:val="16"/>
                <w:szCs w:val="16"/>
              </w:rPr>
            </w:pPr>
            <w:r w:rsidRPr="00C570F7">
              <w:rPr>
                <w:sz w:val="16"/>
                <w:szCs w:val="16"/>
              </w:rPr>
              <w:t xml:space="preserve">Hameister, I., Nickels, L., Abel, S., &amp; Croot, K. (2017). “Do you have mowing the lawn?”–improvements in word retrieval and grammar following constraint-induced language therapy in primary progressive aphasia. </w:t>
            </w:r>
            <w:r w:rsidRPr="008A10DD">
              <w:rPr>
                <w:sz w:val="16"/>
                <w:szCs w:val="16"/>
              </w:rPr>
              <w:t>Aphasiology, 31(3), 308–331. https://doi.org/10.1080/02687038.2016.1197558</w:t>
            </w:r>
          </w:p>
        </w:tc>
        <w:tc>
          <w:tcPr>
            <w:tcW w:w="1705" w:type="dxa"/>
            <w:hideMark/>
          </w:tcPr>
          <w:p w14:paraId="0CCCC228"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5C0EFF29" w14:textId="77777777" w:rsidTr="00B91F08">
        <w:trPr>
          <w:trHeight w:val="20"/>
        </w:trPr>
        <w:tc>
          <w:tcPr>
            <w:tcW w:w="6799" w:type="dxa"/>
            <w:hideMark/>
          </w:tcPr>
          <w:p w14:paraId="2E8F8B66" w14:textId="77777777" w:rsidR="00CA1C92" w:rsidRPr="00C570F7" w:rsidRDefault="00CA1C92" w:rsidP="00B91F08">
            <w:pPr>
              <w:spacing w:after="160" w:line="259" w:lineRule="auto"/>
              <w:rPr>
                <w:sz w:val="16"/>
                <w:szCs w:val="16"/>
              </w:rPr>
            </w:pPr>
            <w:r w:rsidRPr="00C570F7">
              <w:rPr>
                <w:sz w:val="16"/>
                <w:szCs w:val="16"/>
              </w:rPr>
              <w:t>Hamid, S. S. A., Admodisastro, N., &amp; Ghani, A. A. A. (2015). Computer-based learning model to improve learning of the malay language amongst dyslexic primary school students. In Proceedings of the Asia Pacific HCI and UX Design Symposium on - APCHIUX ’15 (Vol. 07-Decembe, pp. 37–41). https://doi.org/10.1145/2846439.2846448</w:t>
            </w:r>
          </w:p>
        </w:tc>
        <w:tc>
          <w:tcPr>
            <w:tcW w:w="1705" w:type="dxa"/>
            <w:hideMark/>
          </w:tcPr>
          <w:p w14:paraId="53E38FC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1663065C" w14:textId="77777777" w:rsidTr="00B91F08">
        <w:trPr>
          <w:trHeight w:val="20"/>
        </w:trPr>
        <w:tc>
          <w:tcPr>
            <w:tcW w:w="6799" w:type="dxa"/>
            <w:hideMark/>
          </w:tcPr>
          <w:p w14:paraId="465FA122" w14:textId="77777777" w:rsidR="00CA1C92" w:rsidRPr="00C570F7" w:rsidRDefault="00CA1C92" w:rsidP="00B91F08">
            <w:pPr>
              <w:spacing w:after="160" w:line="259" w:lineRule="auto"/>
              <w:rPr>
                <w:sz w:val="16"/>
                <w:szCs w:val="16"/>
              </w:rPr>
            </w:pPr>
            <w:r w:rsidRPr="00C570F7">
              <w:rPr>
                <w:sz w:val="16"/>
                <w:szCs w:val="16"/>
              </w:rPr>
              <w:t>HAMSAH, R. A. (2018). DEVELOPING ONLINE READING MATERIAL USING TASK BASED LEARNING FOR THE TENTH GRADE STUDENTS AT MA MA’ARIF NU RANDEGANSARI DRIYOREJO GRESIK. https://ezproxy.unav.es/login?url=https://search.ebscohost.com/login.aspx?direct=true&amp;AuthType=ip,url&amp;db=edsbas&amp;AN=edsbas.2D4A95FD&amp;lang=es&amp;site=eds-live&amp;scope=site</w:t>
            </w:r>
          </w:p>
        </w:tc>
        <w:tc>
          <w:tcPr>
            <w:tcW w:w="1705" w:type="dxa"/>
            <w:hideMark/>
          </w:tcPr>
          <w:p w14:paraId="5DB57C00"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2540A8E0" w14:textId="77777777" w:rsidTr="00B91F08">
        <w:trPr>
          <w:trHeight w:val="20"/>
        </w:trPr>
        <w:tc>
          <w:tcPr>
            <w:tcW w:w="6799" w:type="dxa"/>
            <w:hideMark/>
          </w:tcPr>
          <w:p w14:paraId="6FF7C2A6" w14:textId="77777777" w:rsidR="00CA1C92" w:rsidRPr="00C570F7" w:rsidRDefault="00CA1C92" w:rsidP="00B91F08">
            <w:pPr>
              <w:spacing w:after="160" w:line="259" w:lineRule="auto"/>
              <w:rPr>
                <w:sz w:val="16"/>
                <w:szCs w:val="16"/>
              </w:rPr>
            </w:pPr>
            <w:r w:rsidRPr="00C570F7">
              <w:rPr>
                <w:sz w:val="16"/>
                <w:szCs w:val="16"/>
              </w:rPr>
              <w:t>Hao, Y. W., &amp; Zeng, C. (2017). On reading changes under the fragmentized reading environment and application of visual thinking in the design of mobile multimedia reading interface. Proceedings - 2016 International Conference on Information System and Artificial Intelligence, ISAI 2016, 168–171. https://doi.org/10.1109/ISAI.2016.0044</w:t>
            </w:r>
          </w:p>
        </w:tc>
        <w:tc>
          <w:tcPr>
            <w:tcW w:w="1705" w:type="dxa"/>
            <w:hideMark/>
          </w:tcPr>
          <w:p w14:paraId="0EF3423C"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1F673D7B" w14:textId="77777777" w:rsidTr="00B91F08">
        <w:trPr>
          <w:trHeight w:val="20"/>
        </w:trPr>
        <w:tc>
          <w:tcPr>
            <w:tcW w:w="6799" w:type="dxa"/>
            <w:hideMark/>
          </w:tcPr>
          <w:p w14:paraId="3C9B723E" w14:textId="77777777" w:rsidR="00CA1C92" w:rsidRPr="00C570F7" w:rsidRDefault="00CA1C92" w:rsidP="00B91F08">
            <w:pPr>
              <w:spacing w:after="160" w:line="259" w:lineRule="auto"/>
              <w:rPr>
                <w:sz w:val="16"/>
                <w:szCs w:val="16"/>
              </w:rPr>
            </w:pPr>
            <w:r w:rsidRPr="00C570F7">
              <w:rPr>
                <w:sz w:val="16"/>
                <w:szCs w:val="16"/>
              </w:rPr>
              <w:t>Hargood, C., Hicks, B., Charles, F., Lynch, S., &amp; Tang, W. (2017). Snow White Is Missing: An Interactive Locative Story for Dementia Patients. In Tian, F and Gatzidis, C and ElRhalibi, A and Tang, W and Charles, F (Ed.), E-LEARNING AND GAMES, EDUTAINMENT 2017 (Vol. 10345, pp. 85–92). https://doi.org/10.1007/978-3-319-65849-0_10</w:t>
            </w:r>
          </w:p>
        </w:tc>
        <w:tc>
          <w:tcPr>
            <w:tcW w:w="1705" w:type="dxa"/>
            <w:hideMark/>
          </w:tcPr>
          <w:p w14:paraId="327A7856"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3B129D24" w14:textId="77777777" w:rsidTr="00B91F08">
        <w:trPr>
          <w:trHeight w:val="20"/>
        </w:trPr>
        <w:tc>
          <w:tcPr>
            <w:tcW w:w="6799" w:type="dxa"/>
            <w:hideMark/>
          </w:tcPr>
          <w:p w14:paraId="56AE610A" w14:textId="77777777" w:rsidR="00CA1C92" w:rsidRPr="008A10DD" w:rsidRDefault="00CA1C92" w:rsidP="00B91F08">
            <w:pPr>
              <w:spacing w:after="160" w:line="259" w:lineRule="auto"/>
              <w:rPr>
                <w:sz w:val="16"/>
                <w:szCs w:val="16"/>
              </w:rPr>
            </w:pPr>
            <w:r w:rsidRPr="00C570F7">
              <w:rPr>
                <w:sz w:val="16"/>
                <w:szCs w:val="16"/>
              </w:rPr>
              <w:t xml:space="preserve">Hartmann, E. (2009). Erfolg versprechende Computerprogramme für Kinder und Jugendliche mit Lese-Rechtschreibschwierigkeiten: Ein Überblick. </w:t>
            </w:r>
            <w:r w:rsidRPr="008A10DD">
              <w:rPr>
                <w:sz w:val="16"/>
                <w:szCs w:val="16"/>
              </w:rPr>
              <w:t>Sprache · Stimme · Gehör, 33(04), 203–211. https://doi.org/10.1055/s-0029-1242739</w:t>
            </w:r>
          </w:p>
        </w:tc>
        <w:tc>
          <w:tcPr>
            <w:tcW w:w="1705" w:type="dxa"/>
            <w:hideMark/>
          </w:tcPr>
          <w:p w14:paraId="7ACD8FCD"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1DB26089" w14:textId="77777777" w:rsidTr="00B91F08">
        <w:trPr>
          <w:trHeight w:val="20"/>
        </w:trPr>
        <w:tc>
          <w:tcPr>
            <w:tcW w:w="6799" w:type="dxa"/>
            <w:hideMark/>
          </w:tcPr>
          <w:p w14:paraId="542336AF" w14:textId="77777777" w:rsidR="00CA1C92" w:rsidRPr="008A10DD" w:rsidRDefault="00CA1C92" w:rsidP="00B91F08">
            <w:pPr>
              <w:spacing w:after="160" w:line="259" w:lineRule="auto"/>
              <w:rPr>
                <w:sz w:val="16"/>
                <w:szCs w:val="16"/>
              </w:rPr>
            </w:pPr>
            <w:r w:rsidRPr="00C570F7">
              <w:rPr>
                <w:sz w:val="16"/>
                <w:szCs w:val="16"/>
              </w:rPr>
              <w:t xml:space="preserve">Harvey, H., &amp; Walker, R. (2018). Reading comprehension and its relationship with working memory capacity when reading horizontally scrolling text. </w:t>
            </w:r>
            <w:r w:rsidRPr="008A10DD">
              <w:rPr>
                <w:sz w:val="16"/>
                <w:szCs w:val="16"/>
              </w:rPr>
              <w:t>QUARTERLY JOURNAL OF EXPERIMENTAL PSYCHOLOGY, 71(9), 1887–1897. https://doi.org/10.1080/17470218.2017.1363258</w:t>
            </w:r>
          </w:p>
        </w:tc>
        <w:tc>
          <w:tcPr>
            <w:tcW w:w="1705" w:type="dxa"/>
            <w:hideMark/>
          </w:tcPr>
          <w:p w14:paraId="65F5B1C9"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2BB00115" w14:textId="77777777" w:rsidTr="00B91F08">
        <w:trPr>
          <w:trHeight w:val="20"/>
        </w:trPr>
        <w:tc>
          <w:tcPr>
            <w:tcW w:w="6799" w:type="dxa"/>
            <w:hideMark/>
          </w:tcPr>
          <w:p w14:paraId="5F2E2C8D" w14:textId="77777777" w:rsidR="00CA1C92" w:rsidRPr="008A10DD" w:rsidRDefault="00CA1C92" w:rsidP="00B91F08">
            <w:pPr>
              <w:spacing w:after="160" w:line="259" w:lineRule="auto"/>
              <w:rPr>
                <w:sz w:val="16"/>
                <w:szCs w:val="16"/>
              </w:rPr>
            </w:pPr>
            <w:r w:rsidRPr="00C570F7">
              <w:rPr>
                <w:sz w:val="16"/>
                <w:szCs w:val="16"/>
              </w:rPr>
              <w:lastRenderedPageBreak/>
              <w:t xml:space="preserve">Hashimoto, Y., Iikura, Y., Hisada, Y., Kang, S., Arisawa, T., &amp; Kobayashi-Better, D. (2017). The Kuzushiji Project: Developing a Mobile Learning Application for Reading Early Modern Japanese Texts. </w:t>
            </w:r>
            <w:r w:rsidRPr="008A10DD">
              <w:rPr>
                <w:sz w:val="16"/>
                <w:szCs w:val="16"/>
              </w:rPr>
              <w:t>DIGITAL HUMANITIES QUARTERLY, 11(1).</w:t>
            </w:r>
          </w:p>
        </w:tc>
        <w:tc>
          <w:tcPr>
            <w:tcW w:w="1705" w:type="dxa"/>
            <w:hideMark/>
          </w:tcPr>
          <w:p w14:paraId="097013B0"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F25D1B8" w14:textId="77777777" w:rsidTr="00B91F08">
        <w:trPr>
          <w:trHeight w:val="20"/>
        </w:trPr>
        <w:tc>
          <w:tcPr>
            <w:tcW w:w="6799" w:type="dxa"/>
            <w:hideMark/>
          </w:tcPr>
          <w:p w14:paraId="1A265AAC" w14:textId="77777777" w:rsidR="00CA1C92" w:rsidRPr="00C570F7" w:rsidRDefault="00CA1C92" w:rsidP="00B91F08">
            <w:pPr>
              <w:spacing w:after="160" w:line="259" w:lineRule="auto"/>
              <w:rPr>
                <w:sz w:val="16"/>
                <w:szCs w:val="16"/>
              </w:rPr>
            </w:pPr>
            <w:r w:rsidRPr="00CA1C92">
              <w:rPr>
                <w:sz w:val="16"/>
                <w:szCs w:val="16"/>
                <w:lang w:val="es-ES"/>
              </w:rPr>
              <w:t xml:space="preserve">Hassan Taj, I., Ali, F., Aslam Sipra, M., &amp; Ahmad, W. (2017). </w:t>
            </w:r>
            <w:r w:rsidRPr="00C570F7">
              <w:rPr>
                <w:sz w:val="16"/>
                <w:szCs w:val="16"/>
              </w:rPr>
              <w:t>Effect of Technology Enhanced Language Learning on Vocabulary Acquisition of EFL Learners. International Journal of Applied Linguistics and English Literature, 6(3), 262. https://doi.org/10.7575/aiac.ijalel.v.6n.3p.262</w:t>
            </w:r>
          </w:p>
        </w:tc>
        <w:tc>
          <w:tcPr>
            <w:tcW w:w="1705" w:type="dxa"/>
            <w:hideMark/>
          </w:tcPr>
          <w:p w14:paraId="4C713C5E"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46C16A58" w14:textId="77777777" w:rsidTr="00B91F08">
        <w:trPr>
          <w:trHeight w:val="20"/>
        </w:trPr>
        <w:tc>
          <w:tcPr>
            <w:tcW w:w="6799" w:type="dxa"/>
            <w:hideMark/>
          </w:tcPr>
          <w:p w14:paraId="58EB4514" w14:textId="77777777" w:rsidR="00CA1C92" w:rsidRPr="008A10DD" w:rsidRDefault="00CA1C92" w:rsidP="00B91F08">
            <w:pPr>
              <w:spacing w:after="160" w:line="259" w:lineRule="auto"/>
              <w:rPr>
                <w:sz w:val="16"/>
                <w:szCs w:val="16"/>
              </w:rPr>
            </w:pPr>
            <w:r w:rsidRPr="00CA1C92">
              <w:rPr>
                <w:sz w:val="16"/>
                <w:szCs w:val="16"/>
                <w:lang w:val="es-ES"/>
              </w:rPr>
              <w:t xml:space="preserve">Hautala, J., Heikkilä, R., Nieminen, L., Rantanen, V., Latvala, J.-M., &amp; Richardson, U. (2020). </w:t>
            </w:r>
            <w:r w:rsidRPr="00C570F7">
              <w:rPr>
                <w:sz w:val="16"/>
                <w:szCs w:val="16"/>
              </w:rPr>
              <w:t xml:space="preserve">Identification of Reading Difficulties by a Digital Game-Based Assessment Technology. </w:t>
            </w:r>
            <w:r w:rsidRPr="008A10DD">
              <w:rPr>
                <w:sz w:val="16"/>
                <w:szCs w:val="16"/>
              </w:rPr>
              <w:t>Journal of Educational Computing Research, 073563312090530. https://doi.org/10.1177/0735633120905309</w:t>
            </w:r>
          </w:p>
        </w:tc>
        <w:tc>
          <w:tcPr>
            <w:tcW w:w="1705" w:type="dxa"/>
            <w:hideMark/>
          </w:tcPr>
          <w:p w14:paraId="54C5E3CF"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332A0BF" w14:textId="77777777" w:rsidTr="00B91F08">
        <w:trPr>
          <w:trHeight w:val="20"/>
        </w:trPr>
        <w:tc>
          <w:tcPr>
            <w:tcW w:w="6799" w:type="dxa"/>
            <w:hideMark/>
          </w:tcPr>
          <w:p w14:paraId="05198C43" w14:textId="77777777" w:rsidR="00CA1C92" w:rsidRPr="008A10DD" w:rsidRDefault="00CA1C92" w:rsidP="00B91F08">
            <w:pPr>
              <w:spacing w:after="160" w:line="259" w:lineRule="auto"/>
              <w:rPr>
                <w:sz w:val="16"/>
                <w:szCs w:val="16"/>
              </w:rPr>
            </w:pPr>
            <w:r w:rsidRPr="00CA1C92">
              <w:rPr>
                <w:sz w:val="16"/>
                <w:szCs w:val="16"/>
                <w:lang w:val="es-ES"/>
              </w:rPr>
              <w:t xml:space="preserve">Hazaea, A. N., &amp; Alzubi, A. A. (2016). </w:t>
            </w:r>
            <w:r w:rsidRPr="00C570F7">
              <w:rPr>
                <w:sz w:val="16"/>
                <w:szCs w:val="16"/>
              </w:rPr>
              <w:t xml:space="preserve">The Effectiveness of Using Mobile on EFL Learners’ Reading Practices in Najran University. </w:t>
            </w:r>
            <w:r w:rsidRPr="008A10DD">
              <w:rPr>
                <w:sz w:val="16"/>
                <w:szCs w:val="16"/>
              </w:rPr>
              <w:t>English Language Teaching, 9(5), 8. https://doi.org/10.5539/elt.v9n5p8</w:t>
            </w:r>
          </w:p>
        </w:tc>
        <w:tc>
          <w:tcPr>
            <w:tcW w:w="1705" w:type="dxa"/>
            <w:hideMark/>
          </w:tcPr>
          <w:p w14:paraId="40269518"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20C5F915" w14:textId="77777777" w:rsidTr="00B91F08">
        <w:trPr>
          <w:trHeight w:val="20"/>
        </w:trPr>
        <w:tc>
          <w:tcPr>
            <w:tcW w:w="6799" w:type="dxa"/>
            <w:hideMark/>
          </w:tcPr>
          <w:p w14:paraId="684D8FDC" w14:textId="77777777" w:rsidR="00CA1C92" w:rsidRPr="008A10DD" w:rsidRDefault="00CA1C92" w:rsidP="00B91F08">
            <w:pPr>
              <w:spacing w:after="160" w:line="259" w:lineRule="auto"/>
              <w:rPr>
                <w:sz w:val="16"/>
                <w:szCs w:val="16"/>
              </w:rPr>
            </w:pPr>
            <w:r w:rsidRPr="00CA1C92">
              <w:rPr>
                <w:sz w:val="16"/>
                <w:szCs w:val="16"/>
                <w:lang w:val="es-ES"/>
              </w:rPr>
              <w:t xml:space="preserve">Hazaea, A. N., &amp; Alzubi, A. A. (2018). </w:t>
            </w:r>
            <w:r w:rsidRPr="00C570F7">
              <w:rPr>
                <w:sz w:val="16"/>
                <w:szCs w:val="16"/>
              </w:rPr>
              <w:t xml:space="preserve">Impact of mobile assisted language learning on learner autonomy in EFL reading context. </w:t>
            </w:r>
            <w:r w:rsidRPr="008A10DD">
              <w:rPr>
                <w:sz w:val="16"/>
                <w:szCs w:val="16"/>
              </w:rPr>
              <w:t>JOURNAL OF LANGUAGE AND EDUCATION, 4(2), 48–58. https://doi.org/10.17323/2411-7390-2018-4-2-48-58</w:t>
            </w:r>
          </w:p>
        </w:tc>
        <w:tc>
          <w:tcPr>
            <w:tcW w:w="1705" w:type="dxa"/>
            <w:hideMark/>
          </w:tcPr>
          <w:p w14:paraId="0294C7E9"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72A934B0" w14:textId="77777777" w:rsidTr="00B91F08">
        <w:trPr>
          <w:trHeight w:val="20"/>
        </w:trPr>
        <w:tc>
          <w:tcPr>
            <w:tcW w:w="6799" w:type="dxa"/>
            <w:hideMark/>
          </w:tcPr>
          <w:p w14:paraId="65F16063" w14:textId="77777777" w:rsidR="00CA1C92" w:rsidRPr="008A10DD" w:rsidRDefault="00CA1C92" w:rsidP="00B91F08">
            <w:pPr>
              <w:spacing w:after="160" w:line="259" w:lineRule="auto"/>
              <w:rPr>
                <w:sz w:val="16"/>
                <w:szCs w:val="16"/>
              </w:rPr>
            </w:pPr>
            <w:r w:rsidRPr="00C570F7">
              <w:rPr>
                <w:sz w:val="16"/>
                <w:szCs w:val="16"/>
              </w:rPr>
              <w:t xml:space="preserve">He, L., &amp; Min, S. (2017). Development and Validation of a Computer Adaptive EFL Test. </w:t>
            </w:r>
            <w:r w:rsidRPr="008A10DD">
              <w:rPr>
                <w:sz w:val="16"/>
                <w:szCs w:val="16"/>
              </w:rPr>
              <w:t>Language Assessment Quarterly, 14(2), 160–176. https://doi.org/10.1080/15434303.2016.1162793</w:t>
            </w:r>
          </w:p>
        </w:tc>
        <w:tc>
          <w:tcPr>
            <w:tcW w:w="1705" w:type="dxa"/>
            <w:hideMark/>
          </w:tcPr>
          <w:p w14:paraId="780BAAED"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58D40353" w14:textId="77777777" w:rsidTr="00B91F08">
        <w:trPr>
          <w:trHeight w:val="20"/>
        </w:trPr>
        <w:tc>
          <w:tcPr>
            <w:tcW w:w="6799" w:type="dxa"/>
            <w:hideMark/>
          </w:tcPr>
          <w:p w14:paraId="60574809" w14:textId="77777777" w:rsidR="00CA1C92" w:rsidRPr="00C570F7" w:rsidRDefault="00CA1C92" w:rsidP="00B91F08">
            <w:pPr>
              <w:spacing w:after="160" w:line="259" w:lineRule="auto"/>
              <w:rPr>
                <w:sz w:val="16"/>
                <w:szCs w:val="16"/>
              </w:rPr>
            </w:pPr>
            <w:r w:rsidRPr="00C570F7">
              <w:rPr>
                <w:sz w:val="16"/>
                <w:szCs w:val="16"/>
              </w:rPr>
              <w:t xml:space="preserve">Head, T. S. (2016). Supporting literacy with iPads: A pilot </w:t>
            </w:r>
            <w:proofErr w:type="gramStart"/>
            <w:r w:rsidRPr="00C570F7">
              <w:rPr>
                <w:sz w:val="16"/>
                <w:szCs w:val="16"/>
              </w:rPr>
              <w:t>study  in</w:t>
            </w:r>
            <w:proofErr w:type="gramEnd"/>
            <w:r w:rsidRPr="00C570F7">
              <w:rPr>
                <w:sz w:val="16"/>
                <w:szCs w:val="16"/>
              </w:rPr>
              <w:t xml:space="preserve"> second-grade classrooms. ProQuest Dissertations and Theses. ProQuest Information &amp; Learning, US. Retrieved from https://search.proquest.com/docview/1777617036?accountid=10673%0Ahttp://openurl.ac.uk/redirect/athens:edu/?url_ver=Z39.88-2004&amp;rft_val_fmt=info:ofi/fmt:kev:mtx:dissertation&amp;genre=dissertations+%26+theses&amp;sid=ProQ:ProQuest+Dissertations+%26+Theses+Global&amp;a</w:t>
            </w:r>
          </w:p>
        </w:tc>
        <w:tc>
          <w:tcPr>
            <w:tcW w:w="1705" w:type="dxa"/>
            <w:hideMark/>
          </w:tcPr>
          <w:p w14:paraId="0F73641A"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E30318" w14:paraId="540EE8D6" w14:textId="77777777" w:rsidTr="00B91F08">
        <w:trPr>
          <w:trHeight w:val="20"/>
        </w:trPr>
        <w:tc>
          <w:tcPr>
            <w:tcW w:w="6799" w:type="dxa"/>
            <w:hideMark/>
          </w:tcPr>
          <w:p w14:paraId="589064BD" w14:textId="77777777" w:rsidR="00CA1C92" w:rsidRPr="008A10DD" w:rsidRDefault="00CA1C92" w:rsidP="00B91F08">
            <w:pPr>
              <w:spacing w:after="160" w:line="259" w:lineRule="auto"/>
              <w:rPr>
                <w:sz w:val="16"/>
                <w:szCs w:val="16"/>
              </w:rPr>
            </w:pPr>
            <w:r w:rsidRPr="00C570F7">
              <w:rPr>
                <w:sz w:val="16"/>
                <w:szCs w:val="16"/>
              </w:rPr>
              <w:t>Hebbecker, K., &amp; Souvignier, E. (2018). Formative Assessment in third-grade reading instruction—Implementation and effectiveness of a modular concept including prepared teaching-material [Formatives Assessments im Leseunterricht der Grundschule – Implementation und Wirksamkeit eines modularen</w:t>
            </w:r>
            <w:proofErr w:type="gramStart"/>
            <w:r w:rsidRPr="00C570F7">
              <w:rPr>
                <w:sz w:val="16"/>
                <w:szCs w:val="16"/>
              </w:rPr>
              <w:t>, .</w:t>
            </w:r>
            <w:proofErr w:type="gramEnd"/>
            <w:r w:rsidRPr="00C570F7">
              <w:rPr>
                <w:sz w:val="16"/>
                <w:szCs w:val="16"/>
              </w:rPr>
              <w:t xml:space="preserve"> </w:t>
            </w:r>
            <w:r w:rsidRPr="008A10DD">
              <w:rPr>
                <w:sz w:val="16"/>
                <w:szCs w:val="16"/>
              </w:rPr>
              <w:t>Zeitschrift Fur Erziehungswissenschaft, 21(4), 735–765. https://doi.org/10.1007/s11618-018-0834-y</w:t>
            </w:r>
          </w:p>
        </w:tc>
        <w:tc>
          <w:tcPr>
            <w:tcW w:w="1705" w:type="dxa"/>
            <w:hideMark/>
          </w:tcPr>
          <w:p w14:paraId="36757B7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0DD5979" w14:textId="77777777" w:rsidTr="00B91F08">
        <w:trPr>
          <w:trHeight w:val="20"/>
        </w:trPr>
        <w:tc>
          <w:tcPr>
            <w:tcW w:w="6799" w:type="dxa"/>
            <w:hideMark/>
          </w:tcPr>
          <w:p w14:paraId="5B073AB3" w14:textId="77777777" w:rsidR="00CA1C92" w:rsidRPr="008A10DD" w:rsidRDefault="00CA1C92" w:rsidP="00B91F08">
            <w:pPr>
              <w:spacing w:after="160" w:line="259" w:lineRule="auto"/>
              <w:rPr>
                <w:sz w:val="16"/>
                <w:szCs w:val="16"/>
              </w:rPr>
            </w:pPr>
            <w:r w:rsidRPr="00C570F7">
              <w:rPr>
                <w:sz w:val="16"/>
                <w:szCs w:val="16"/>
              </w:rPr>
              <w:t xml:space="preserve">Hebbecker, K., &amp; Souvignier, E. (2018). Formative Assessment in third-grade reading </w:t>
            </w:r>
            <w:proofErr w:type="gramStart"/>
            <w:r w:rsidRPr="00C570F7">
              <w:rPr>
                <w:sz w:val="16"/>
                <w:szCs w:val="16"/>
              </w:rPr>
              <w:t>instruction</w:t>
            </w:r>
            <w:proofErr w:type="gramEnd"/>
            <w:r w:rsidRPr="00C570F7">
              <w:rPr>
                <w:sz w:val="16"/>
                <w:szCs w:val="16"/>
              </w:rPr>
              <w:t xml:space="preserve">-Implementation and effectiveness of a modular concept including prepared teaching-material. </w:t>
            </w:r>
            <w:r w:rsidRPr="008A10DD">
              <w:rPr>
                <w:sz w:val="16"/>
                <w:szCs w:val="16"/>
              </w:rPr>
              <w:t>ZEITSCHRIFT FUR ERZIEHUNGSWISSENSCHAFT, 21(4), 735–765. https://doi.org/10.1007/s11618-018-0834-y</w:t>
            </w:r>
          </w:p>
        </w:tc>
        <w:tc>
          <w:tcPr>
            <w:tcW w:w="1705" w:type="dxa"/>
            <w:hideMark/>
          </w:tcPr>
          <w:p w14:paraId="3F63C08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F23D601" w14:textId="77777777" w:rsidTr="00B91F08">
        <w:trPr>
          <w:trHeight w:val="20"/>
        </w:trPr>
        <w:tc>
          <w:tcPr>
            <w:tcW w:w="6799" w:type="dxa"/>
            <w:hideMark/>
          </w:tcPr>
          <w:p w14:paraId="76BE68C5" w14:textId="77777777" w:rsidR="00CA1C92" w:rsidRPr="00CA1C92" w:rsidRDefault="00CA1C92" w:rsidP="00B91F08">
            <w:pPr>
              <w:spacing w:after="160" w:line="259" w:lineRule="auto"/>
              <w:rPr>
                <w:sz w:val="16"/>
                <w:szCs w:val="16"/>
                <w:lang w:val="es-ES"/>
              </w:rPr>
            </w:pPr>
            <w:r w:rsidRPr="00CA1C92">
              <w:rPr>
                <w:sz w:val="16"/>
                <w:szCs w:val="16"/>
                <w:lang w:val="es-ES"/>
              </w:rPr>
              <w:t xml:space="preserve">Hein, J. M., Teixeira, M. C. T. V., Seabra, A. G., &amp; de Macedo, E. C. (2010). </w:t>
            </w:r>
            <w:r w:rsidRPr="00C570F7">
              <w:rPr>
                <w:sz w:val="16"/>
                <w:szCs w:val="16"/>
              </w:rPr>
              <w:t xml:space="preserve">Assessment of efficacy of the phonic literacy software for students with intellectual </w:t>
            </w:r>
            <w:proofErr w:type="gramStart"/>
            <w:r w:rsidRPr="00C570F7">
              <w:rPr>
                <w:sz w:val="16"/>
                <w:szCs w:val="16"/>
              </w:rPr>
              <w:t>disability .</w:t>
            </w:r>
            <w:proofErr w:type="gramEnd"/>
            <w:r w:rsidRPr="00C570F7">
              <w:rPr>
                <w:sz w:val="16"/>
                <w:szCs w:val="16"/>
              </w:rPr>
              <w:t xml:space="preserve"> </w:t>
            </w:r>
            <w:r w:rsidRPr="00CA1C92">
              <w:rPr>
                <w:sz w:val="16"/>
                <w:szCs w:val="16"/>
                <w:lang w:val="es-ES"/>
              </w:rPr>
              <w:t>Revista Brasileira de Educacao Especial, 16(1), 65–82. Retrieved from https://www.scopus.com/inward/record.uri?eid=2-s2.0-77954884749&amp;partnerID=40&amp;md5=c84cb5f45cce4b6410b04180bb6e8926</w:t>
            </w:r>
          </w:p>
        </w:tc>
        <w:tc>
          <w:tcPr>
            <w:tcW w:w="1705" w:type="dxa"/>
            <w:hideMark/>
          </w:tcPr>
          <w:p w14:paraId="01C64A7A"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52BDD3CB" w14:textId="77777777" w:rsidTr="00B91F08">
        <w:trPr>
          <w:trHeight w:val="20"/>
        </w:trPr>
        <w:tc>
          <w:tcPr>
            <w:tcW w:w="6799" w:type="dxa"/>
            <w:hideMark/>
          </w:tcPr>
          <w:p w14:paraId="0CD5BA3D" w14:textId="77777777" w:rsidR="00CA1C92" w:rsidRPr="008A10DD" w:rsidRDefault="00CA1C92" w:rsidP="00B91F08">
            <w:pPr>
              <w:spacing w:after="160" w:line="259" w:lineRule="auto"/>
              <w:rPr>
                <w:sz w:val="16"/>
                <w:szCs w:val="16"/>
              </w:rPr>
            </w:pPr>
            <w:r w:rsidRPr="00C570F7">
              <w:rPr>
                <w:sz w:val="16"/>
                <w:szCs w:val="16"/>
              </w:rPr>
              <w:t xml:space="preserve">Helland, T., Morken, F., Bless, J. J., Valderhaug, H. V, Eiken, M., Helland, W. A., &amp; Torkildsen, J. V. (2018). Auditive training effects from a dichotic listening app in children with dyslexia. </w:t>
            </w:r>
            <w:r w:rsidRPr="008A10DD">
              <w:rPr>
                <w:sz w:val="16"/>
                <w:szCs w:val="16"/>
              </w:rPr>
              <w:t>Dyslexia, 24(4), 336–356. https://doi.org/10.1002/dys.1600</w:t>
            </w:r>
          </w:p>
        </w:tc>
        <w:tc>
          <w:tcPr>
            <w:tcW w:w="1705" w:type="dxa"/>
            <w:hideMark/>
          </w:tcPr>
          <w:p w14:paraId="7E56606B"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16401147" w14:textId="77777777" w:rsidTr="00B91F08">
        <w:trPr>
          <w:trHeight w:val="20"/>
        </w:trPr>
        <w:tc>
          <w:tcPr>
            <w:tcW w:w="6799" w:type="dxa"/>
            <w:hideMark/>
          </w:tcPr>
          <w:p w14:paraId="5772F460" w14:textId="77777777" w:rsidR="00CA1C92" w:rsidRPr="008A10DD" w:rsidRDefault="00CA1C92" w:rsidP="00B91F08">
            <w:pPr>
              <w:spacing w:after="160" w:line="259" w:lineRule="auto"/>
              <w:rPr>
                <w:sz w:val="16"/>
                <w:szCs w:val="16"/>
              </w:rPr>
            </w:pPr>
            <w:r w:rsidRPr="00C570F7">
              <w:rPr>
                <w:sz w:val="16"/>
                <w:szCs w:val="16"/>
              </w:rPr>
              <w:t xml:space="preserve">Helland, T., Tjus, T., Hovden, M., Ofte, S., &amp; Heimann, M. (2011). Effects of Bottom-Up and Top-Down Intervention Principles in Emergent Literacy in Children at Risk of Developmental Dyslexia: A Longitudinal Study. </w:t>
            </w:r>
            <w:r w:rsidRPr="008A10DD">
              <w:rPr>
                <w:sz w:val="16"/>
                <w:szCs w:val="16"/>
              </w:rPr>
              <w:t>Journal of Learning Disabilities, 44(2), 105–122. https://doi.org/10.1177/0022219410391188</w:t>
            </w:r>
          </w:p>
        </w:tc>
        <w:tc>
          <w:tcPr>
            <w:tcW w:w="1705" w:type="dxa"/>
            <w:hideMark/>
          </w:tcPr>
          <w:p w14:paraId="7015FAB6"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E30318" w14:paraId="7444BC08" w14:textId="77777777" w:rsidTr="00B91F08">
        <w:trPr>
          <w:trHeight w:val="20"/>
        </w:trPr>
        <w:tc>
          <w:tcPr>
            <w:tcW w:w="6799" w:type="dxa"/>
            <w:hideMark/>
          </w:tcPr>
          <w:p w14:paraId="32E39FB2" w14:textId="77777777" w:rsidR="00CA1C92" w:rsidRPr="00C570F7" w:rsidRDefault="00CA1C92" w:rsidP="00B91F08">
            <w:pPr>
              <w:spacing w:after="160" w:line="259" w:lineRule="auto"/>
              <w:rPr>
                <w:sz w:val="16"/>
                <w:szCs w:val="16"/>
              </w:rPr>
            </w:pPr>
            <w:r w:rsidRPr="00C570F7">
              <w:rPr>
                <w:sz w:val="16"/>
                <w:szCs w:val="16"/>
              </w:rPr>
              <w:t xml:space="preserve">Hepworth, A. J. (2014). Influence of Student Engagement, Moods and Completed Assignments with on Normalized Gains and Growth in Reading Literature Using iPads. ProQuest LLC. ProQuest Information &amp; Learning, US. Retrieved from </w:t>
            </w:r>
            <w:r w:rsidRPr="00C570F7">
              <w:rPr>
                <w:sz w:val="16"/>
                <w:szCs w:val="16"/>
              </w:rPr>
              <w:lastRenderedPageBreak/>
              <w:t>http://ezproxy.si.unav.es:2048/login?url=http://search.ebscohost.com/login.aspx?direct=true&amp;AuthType=ip,url&amp;db=psyh&amp;AN=2015-99110-278&amp;lang=es&amp;site=eds-live&amp;scope=site</w:t>
            </w:r>
          </w:p>
        </w:tc>
        <w:tc>
          <w:tcPr>
            <w:tcW w:w="1705" w:type="dxa"/>
            <w:hideMark/>
          </w:tcPr>
          <w:p w14:paraId="61722D67" w14:textId="77777777" w:rsidR="00CA1C92" w:rsidRPr="00C570F7" w:rsidRDefault="00CA1C92" w:rsidP="00B91F08">
            <w:pPr>
              <w:spacing w:after="160" w:line="259" w:lineRule="auto"/>
              <w:rPr>
                <w:sz w:val="16"/>
                <w:szCs w:val="16"/>
              </w:rPr>
            </w:pPr>
            <w:r w:rsidRPr="00C570F7">
              <w:rPr>
                <w:sz w:val="16"/>
                <w:szCs w:val="16"/>
              </w:rPr>
              <w:lastRenderedPageBreak/>
              <w:t>2. It is a reading-related technology  but it is not a training (test, support…)</w:t>
            </w:r>
          </w:p>
        </w:tc>
      </w:tr>
      <w:tr w:rsidR="00CA1C92" w:rsidRPr="00CB34C0" w14:paraId="7D3F7C61" w14:textId="77777777" w:rsidTr="00B91F08">
        <w:trPr>
          <w:trHeight w:val="20"/>
        </w:trPr>
        <w:tc>
          <w:tcPr>
            <w:tcW w:w="6799" w:type="dxa"/>
            <w:hideMark/>
          </w:tcPr>
          <w:p w14:paraId="0BEE632A" w14:textId="77777777" w:rsidR="00CA1C92" w:rsidRPr="00C570F7" w:rsidRDefault="00CA1C92" w:rsidP="00B91F08">
            <w:pPr>
              <w:spacing w:after="160" w:line="259" w:lineRule="auto"/>
              <w:rPr>
                <w:sz w:val="16"/>
                <w:szCs w:val="16"/>
              </w:rPr>
            </w:pPr>
            <w:r w:rsidRPr="00CA1C92">
              <w:rPr>
                <w:sz w:val="16"/>
                <w:szCs w:val="16"/>
                <w:lang w:val="es-ES"/>
              </w:rPr>
              <w:lastRenderedPageBreak/>
              <w:t xml:space="preserve">Hernández Rentería, L. A., Ramírez Lujano, A., Contreras Davito, M., Carranza, D. B., &amp; Peña Pérez Negrón, A. (2019). </w:t>
            </w:r>
            <w:r w:rsidRPr="00C570F7">
              <w:rPr>
                <w:sz w:val="16"/>
                <w:szCs w:val="16"/>
              </w:rPr>
              <w:t>A serious game proposal to reinforce reading comprehension in scholars. Communications in Computer and Information Science, 1114 CCIS, 30–41. https://doi.org/10.1007/978-3-030-37386-3_3</w:t>
            </w:r>
          </w:p>
        </w:tc>
        <w:tc>
          <w:tcPr>
            <w:tcW w:w="1705" w:type="dxa"/>
            <w:hideMark/>
          </w:tcPr>
          <w:p w14:paraId="535EF73B"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1FCD446F" w14:textId="77777777" w:rsidTr="00B91F08">
        <w:trPr>
          <w:trHeight w:val="20"/>
        </w:trPr>
        <w:tc>
          <w:tcPr>
            <w:tcW w:w="6799" w:type="dxa"/>
            <w:hideMark/>
          </w:tcPr>
          <w:p w14:paraId="07938F4D" w14:textId="77777777" w:rsidR="00CA1C92" w:rsidRPr="00C570F7" w:rsidRDefault="00CA1C92" w:rsidP="00B91F08">
            <w:pPr>
              <w:spacing w:after="160" w:line="259" w:lineRule="auto"/>
              <w:rPr>
                <w:sz w:val="16"/>
                <w:szCs w:val="16"/>
              </w:rPr>
            </w:pPr>
            <w:r w:rsidRPr="00C570F7">
              <w:rPr>
                <w:sz w:val="16"/>
                <w:szCs w:val="16"/>
              </w:rPr>
              <w:t>Herring, E., Grindle, C., &amp; Kovshoff, H. (2019). Teaching early reading skills to children with severe intellectual disabilities using Headsprout Early Reading. JOURNAL OF APPLIED RESEARCH IN INTELLECTUAL DISABILITIES, 32(5), 1138–1148. https://doi.org/10.1111/jar.12603</w:t>
            </w:r>
          </w:p>
        </w:tc>
        <w:tc>
          <w:tcPr>
            <w:tcW w:w="1705" w:type="dxa"/>
            <w:hideMark/>
          </w:tcPr>
          <w:p w14:paraId="42ED2C67"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5C69B3A8" w14:textId="77777777" w:rsidTr="00B91F08">
        <w:trPr>
          <w:trHeight w:val="20"/>
        </w:trPr>
        <w:tc>
          <w:tcPr>
            <w:tcW w:w="6799" w:type="dxa"/>
            <w:hideMark/>
          </w:tcPr>
          <w:p w14:paraId="20C72813" w14:textId="77777777" w:rsidR="00CA1C92" w:rsidRPr="00C570F7" w:rsidRDefault="00CA1C92" w:rsidP="00B91F08">
            <w:pPr>
              <w:spacing w:after="160" w:line="259" w:lineRule="auto"/>
              <w:rPr>
                <w:sz w:val="16"/>
                <w:szCs w:val="16"/>
              </w:rPr>
            </w:pPr>
            <w:r w:rsidRPr="00C570F7">
              <w:rPr>
                <w:sz w:val="16"/>
                <w:szCs w:val="16"/>
              </w:rPr>
              <w:t>Heuston, E. (2010). Effects of Computer-Based Early-Reading Academic Learning Time on Early-Reading Achievement: A Dose-Response Approach. Children. ProQuest LLC. Retrieved from http://contentdm.lib.byu.edu/ETD/image/etd3462.pdf</w:t>
            </w:r>
          </w:p>
        </w:tc>
        <w:tc>
          <w:tcPr>
            <w:tcW w:w="1705" w:type="dxa"/>
            <w:hideMark/>
          </w:tcPr>
          <w:p w14:paraId="13591AE6"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588A29FE" w14:textId="77777777" w:rsidTr="00B91F08">
        <w:trPr>
          <w:trHeight w:val="20"/>
        </w:trPr>
        <w:tc>
          <w:tcPr>
            <w:tcW w:w="6799" w:type="dxa"/>
            <w:hideMark/>
          </w:tcPr>
          <w:p w14:paraId="5E1E2685" w14:textId="77777777" w:rsidR="00CA1C92" w:rsidRPr="00C570F7" w:rsidRDefault="00CA1C92" w:rsidP="00B91F08">
            <w:pPr>
              <w:spacing w:after="160" w:line="259" w:lineRule="auto"/>
              <w:rPr>
                <w:sz w:val="16"/>
                <w:szCs w:val="16"/>
              </w:rPr>
            </w:pPr>
            <w:r w:rsidRPr="00C570F7">
              <w:rPr>
                <w:sz w:val="16"/>
                <w:szCs w:val="16"/>
              </w:rPr>
              <w:t>Hidayat, T., Darmawan, D., &amp; Setiawati, L. (2019). PENGEMBANGAN MEDIA “SEMPOA DIGITAL BERBASIS M-LEARNING” PADA PELAJARAN MATEMATIKA DALAM POKOK BAHASAN ARITMATIKA. https://ezproxy.unav.es/login?url=https://search.ebscohost.com/login.aspx?direct=true&amp;AuthType=ip,url&amp;db=edsbas&amp;AN=edsbas.77ED81ED&amp;lang=es&amp;site=eds-live&amp;scope=site</w:t>
            </w:r>
          </w:p>
        </w:tc>
        <w:tc>
          <w:tcPr>
            <w:tcW w:w="1705" w:type="dxa"/>
            <w:hideMark/>
          </w:tcPr>
          <w:p w14:paraId="45B8AB23"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295C8CAD" w14:textId="77777777" w:rsidTr="00B91F08">
        <w:trPr>
          <w:trHeight w:val="20"/>
        </w:trPr>
        <w:tc>
          <w:tcPr>
            <w:tcW w:w="6799" w:type="dxa"/>
            <w:hideMark/>
          </w:tcPr>
          <w:p w14:paraId="4779CBAA" w14:textId="77777777" w:rsidR="00CA1C92" w:rsidRPr="00C570F7" w:rsidRDefault="00CA1C92" w:rsidP="00B91F08">
            <w:pPr>
              <w:spacing w:after="160" w:line="259" w:lineRule="auto"/>
              <w:rPr>
                <w:sz w:val="16"/>
                <w:szCs w:val="16"/>
              </w:rPr>
            </w:pPr>
            <w:r w:rsidRPr="00C570F7">
              <w:rPr>
                <w:sz w:val="16"/>
                <w:szCs w:val="16"/>
              </w:rPr>
              <w:t>Hilte, M., &amp; Reitsma, P. (2011). Activating the meaning of a word facilitates the integration of orthography: Evidence from spelling exercises in beginning spellers. Journal of Research in Reading, 34(3), 333–345. https://doi.org/10.1111/j.1467-9817.2010.01442.x</w:t>
            </w:r>
          </w:p>
        </w:tc>
        <w:tc>
          <w:tcPr>
            <w:tcW w:w="1705" w:type="dxa"/>
            <w:hideMark/>
          </w:tcPr>
          <w:p w14:paraId="26872328"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1D8FF929" w14:textId="77777777" w:rsidTr="00B91F08">
        <w:trPr>
          <w:trHeight w:val="20"/>
        </w:trPr>
        <w:tc>
          <w:tcPr>
            <w:tcW w:w="6799" w:type="dxa"/>
            <w:hideMark/>
          </w:tcPr>
          <w:p w14:paraId="5E8D85D6" w14:textId="77777777" w:rsidR="00CA1C92" w:rsidRPr="00C570F7" w:rsidRDefault="00CA1C92" w:rsidP="00B91F08">
            <w:pPr>
              <w:spacing w:after="160" w:line="259" w:lineRule="auto"/>
              <w:rPr>
                <w:sz w:val="16"/>
                <w:szCs w:val="16"/>
              </w:rPr>
            </w:pPr>
            <w:r w:rsidRPr="00C570F7">
              <w:rPr>
                <w:sz w:val="16"/>
                <w:szCs w:val="16"/>
              </w:rPr>
              <w:t>Hilton-Prillhart, A. N., Hopkins, M. B., Skinner, C. H., &amp; McCane-Bowling, S. (2011). Enhancing sight word reading in second-grade students using a computer-based sight word reading system. Journal of Evidence-Based Practices for Schools, 12(2), 205–218. Retrieved from http://search.ebscohost.com/login.aspx?direct=true&amp;db=psyh&amp;AN=2011-21662-008&amp;site=ehost-live&amp;scope=site%0AANPrillhart@milhgan.edu</w:t>
            </w:r>
          </w:p>
        </w:tc>
        <w:tc>
          <w:tcPr>
            <w:tcW w:w="1705" w:type="dxa"/>
            <w:hideMark/>
          </w:tcPr>
          <w:p w14:paraId="76545D66"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4BCA32F6" w14:textId="77777777" w:rsidTr="00B91F08">
        <w:trPr>
          <w:trHeight w:val="20"/>
        </w:trPr>
        <w:tc>
          <w:tcPr>
            <w:tcW w:w="6799" w:type="dxa"/>
            <w:hideMark/>
          </w:tcPr>
          <w:p w14:paraId="37564AF9" w14:textId="77777777" w:rsidR="00CA1C92" w:rsidRPr="00C570F7" w:rsidRDefault="00CA1C92" w:rsidP="00B91F08">
            <w:pPr>
              <w:spacing w:after="160" w:line="259" w:lineRule="auto"/>
              <w:rPr>
                <w:sz w:val="16"/>
                <w:szCs w:val="16"/>
              </w:rPr>
            </w:pPr>
            <w:r w:rsidRPr="00C570F7">
              <w:rPr>
                <w:sz w:val="16"/>
                <w:szCs w:val="16"/>
              </w:rPr>
              <w:t>Holl, K., &amp; Elberzhager, F. (2016). Mobile Application Quality Assurance: Reading Scenarios as Inspection and Testing Support. In Proceedings - 42nd Euromicro Conference on Software Engineering and Advanced Applications, SEAA 2016 (pp. 245–249). Raunhofer IESE, Fraunhofer-Platz 1, Kaiserslautern, Germany: Institute of Electrical and Electronics Engineers Inc. https://doi.org/10.1109/SEAA.2016.11</w:t>
            </w:r>
          </w:p>
        </w:tc>
        <w:tc>
          <w:tcPr>
            <w:tcW w:w="1705" w:type="dxa"/>
            <w:hideMark/>
          </w:tcPr>
          <w:p w14:paraId="04870B53"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21DCFCF3" w14:textId="77777777" w:rsidTr="00B91F08">
        <w:trPr>
          <w:trHeight w:val="20"/>
        </w:trPr>
        <w:tc>
          <w:tcPr>
            <w:tcW w:w="6799" w:type="dxa"/>
            <w:hideMark/>
          </w:tcPr>
          <w:p w14:paraId="2711EFF8" w14:textId="77777777" w:rsidR="00CA1C92" w:rsidRPr="00C570F7" w:rsidRDefault="00CA1C92" w:rsidP="00B91F08">
            <w:pPr>
              <w:spacing w:after="160" w:line="259" w:lineRule="auto"/>
              <w:rPr>
                <w:sz w:val="16"/>
                <w:szCs w:val="16"/>
              </w:rPr>
            </w:pPr>
            <w:r w:rsidRPr="00C570F7">
              <w:rPr>
                <w:sz w:val="16"/>
                <w:szCs w:val="16"/>
              </w:rPr>
              <w:t>Holl, K., Scherr, S. A., &amp; Elberzhager, F. (2018). Using Scenario-based Reading for Testing Mobile Applications with FIT4Apps. 2018 11TH INTERNATIONAL CONFERENCE ON THE QUALITY OF INFORMATION AND COMMUNICATIONS TECHNOLOGY (QUATIC), 175–183. https://doi.org/10.1109/QUATIC.2018.00035</w:t>
            </w:r>
          </w:p>
        </w:tc>
        <w:tc>
          <w:tcPr>
            <w:tcW w:w="1705" w:type="dxa"/>
            <w:hideMark/>
          </w:tcPr>
          <w:p w14:paraId="762FC672"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4490AF6C" w14:textId="77777777" w:rsidTr="00B91F08">
        <w:trPr>
          <w:trHeight w:val="20"/>
        </w:trPr>
        <w:tc>
          <w:tcPr>
            <w:tcW w:w="6799" w:type="dxa"/>
            <w:hideMark/>
          </w:tcPr>
          <w:p w14:paraId="35E0C1BB" w14:textId="77777777" w:rsidR="00CA1C92" w:rsidRPr="00C570F7" w:rsidRDefault="00CA1C92" w:rsidP="00B91F08">
            <w:pPr>
              <w:spacing w:after="160" w:line="259" w:lineRule="auto"/>
              <w:rPr>
                <w:sz w:val="16"/>
                <w:szCs w:val="16"/>
              </w:rPr>
            </w:pPr>
            <w:r w:rsidRPr="00C570F7">
              <w:rPr>
                <w:sz w:val="16"/>
                <w:szCs w:val="16"/>
              </w:rPr>
              <w:t>Holl, K., Scherr, S. A., &amp; Elberzhager, F. (2018). Using scenario-based reading for testing mobile applications with FIT4Apps. Proceedings - 2018 International Conference on the Quality of Information and Communications Technology, QUATIC 2018, 175–183. https://doi.org/10.1109/QUATIC.2018.00035</w:t>
            </w:r>
          </w:p>
        </w:tc>
        <w:tc>
          <w:tcPr>
            <w:tcW w:w="1705" w:type="dxa"/>
            <w:hideMark/>
          </w:tcPr>
          <w:p w14:paraId="0A74F968"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E30318" w14:paraId="1D047AD2" w14:textId="77777777" w:rsidTr="00B91F08">
        <w:trPr>
          <w:trHeight w:val="20"/>
        </w:trPr>
        <w:tc>
          <w:tcPr>
            <w:tcW w:w="6799" w:type="dxa"/>
            <w:hideMark/>
          </w:tcPr>
          <w:p w14:paraId="7DA69540" w14:textId="77777777" w:rsidR="00CA1C92" w:rsidRPr="00C570F7" w:rsidRDefault="00CA1C92" w:rsidP="00B91F08">
            <w:pPr>
              <w:spacing w:after="160" w:line="259" w:lineRule="auto"/>
              <w:rPr>
                <w:sz w:val="16"/>
                <w:szCs w:val="16"/>
              </w:rPr>
            </w:pPr>
            <w:r w:rsidRPr="00C570F7">
              <w:rPr>
                <w:sz w:val="16"/>
                <w:szCs w:val="16"/>
              </w:rPr>
              <w:t xml:space="preserve">Holz, H., Brandelik, K., Beuttler, B., Brandelik, J., &amp; Ninaus, M. (2018). How to train your syllable stress </w:t>
            </w:r>
            <w:proofErr w:type="gramStart"/>
            <w:r w:rsidRPr="00C570F7">
              <w:rPr>
                <w:sz w:val="16"/>
                <w:szCs w:val="16"/>
              </w:rPr>
              <w:t>awareness.</w:t>
            </w:r>
            <w:proofErr w:type="gramEnd"/>
            <w:r w:rsidRPr="00C570F7">
              <w:rPr>
                <w:sz w:val="16"/>
                <w:szCs w:val="16"/>
              </w:rPr>
              <w:t xml:space="preserve"> International Journal of Serious Games VO - 5, 3. https://doi.org/10.17083/ijsg.v5i3.242</w:t>
            </w:r>
          </w:p>
        </w:tc>
        <w:tc>
          <w:tcPr>
            <w:tcW w:w="1705" w:type="dxa"/>
            <w:hideMark/>
          </w:tcPr>
          <w:p w14:paraId="7AB8C257"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285B5834" w14:textId="77777777" w:rsidTr="00B91F08">
        <w:trPr>
          <w:trHeight w:val="20"/>
        </w:trPr>
        <w:tc>
          <w:tcPr>
            <w:tcW w:w="6799" w:type="dxa"/>
            <w:hideMark/>
          </w:tcPr>
          <w:p w14:paraId="4FE87D77" w14:textId="77777777" w:rsidR="00CA1C92" w:rsidRPr="00C570F7" w:rsidRDefault="00CA1C92" w:rsidP="00B91F08">
            <w:pPr>
              <w:spacing w:after="160" w:line="259" w:lineRule="auto"/>
              <w:rPr>
                <w:sz w:val="16"/>
                <w:szCs w:val="16"/>
              </w:rPr>
            </w:pPr>
            <w:r w:rsidRPr="00C570F7">
              <w:rPr>
                <w:sz w:val="16"/>
                <w:szCs w:val="16"/>
              </w:rPr>
              <w:t>Hooley, D. S., &amp; Thorpe, J. (2017). The effects of formative reading assessments closely linked to classroom texts on high school reading comprehension. Educational Technology Research and Development. College of Education, Idaho State University, 921 S. 8th Ave., Pocatello, ID, United States: Springer New York LLC. https://doi.org/10.1007/s11423-017-9514-5</w:t>
            </w:r>
          </w:p>
        </w:tc>
        <w:tc>
          <w:tcPr>
            <w:tcW w:w="1705" w:type="dxa"/>
            <w:hideMark/>
          </w:tcPr>
          <w:p w14:paraId="25221A6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19347D5" w14:textId="77777777" w:rsidTr="00B91F08">
        <w:trPr>
          <w:trHeight w:val="20"/>
        </w:trPr>
        <w:tc>
          <w:tcPr>
            <w:tcW w:w="6799" w:type="dxa"/>
            <w:hideMark/>
          </w:tcPr>
          <w:p w14:paraId="53538F9E" w14:textId="77777777" w:rsidR="00CA1C92" w:rsidRPr="008A10DD" w:rsidRDefault="00CA1C92" w:rsidP="00B91F08">
            <w:pPr>
              <w:spacing w:after="160" w:line="259" w:lineRule="auto"/>
              <w:rPr>
                <w:sz w:val="16"/>
                <w:szCs w:val="16"/>
              </w:rPr>
            </w:pPr>
            <w:r w:rsidRPr="00C570F7">
              <w:rPr>
                <w:sz w:val="16"/>
                <w:szCs w:val="16"/>
              </w:rPr>
              <w:t xml:space="preserve">Hooley, D. S., Thorpe, J., Hooley </w:t>
            </w:r>
            <w:proofErr w:type="gramStart"/>
            <w:r w:rsidRPr="00C570F7">
              <w:rPr>
                <w:sz w:val="16"/>
                <w:szCs w:val="16"/>
              </w:rPr>
              <w:t>2 )</w:t>
            </w:r>
            <w:proofErr w:type="gramEnd"/>
            <w:r w:rsidRPr="00C570F7">
              <w:rPr>
                <w:sz w:val="16"/>
                <w:szCs w:val="16"/>
              </w:rPr>
              <w:t xml:space="preserve">, D. S. ( 1, Thorpe 4 ), J. ( 1, Hooley, D. S., &amp; Thorpe, J. (2017). The effects of formative reading assessments closely linked to classroom texts on high school reading comprehension. </w:t>
            </w:r>
            <w:r w:rsidRPr="008A10DD">
              <w:rPr>
                <w:sz w:val="16"/>
                <w:szCs w:val="16"/>
              </w:rPr>
              <w:t>Educational Technology Research and Development, 65(5), 1215–1238. https://doi.org/10.1007/s11423-017-9514-5</w:t>
            </w:r>
          </w:p>
        </w:tc>
        <w:tc>
          <w:tcPr>
            <w:tcW w:w="1705" w:type="dxa"/>
            <w:hideMark/>
          </w:tcPr>
          <w:p w14:paraId="47B97A3D"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6D0FA57F" w14:textId="77777777" w:rsidTr="00B91F08">
        <w:trPr>
          <w:trHeight w:val="20"/>
        </w:trPr>
        <w:tc>
          <w:tcPr>
            <w:tcW w:w="6799" w:type="dxa"/>
            <w:hideMark/>
          </w:tcPr>
          <w:p w14:paraId="7A378FC4" w14:textId="77777777" w:rsidR="00CA1C92" w:rsidRPr="00C570F7" w:rsidRDefault="00CA1C92" w:rsidP="00B91F08">
            <w:pPr>
              <w:spacing w:after="160" w:line="259" w:lineRule="auto"/>
              <w:rPr>
                <w:sz w:val="16"/>
                <w:szCs w:val="16"/>
              </w:rPr>
            </w:pPr>
            <w:r w:rsidRPr="00C570F7">
              <w:rPr>
                <w:sz w:val="16"/>
                <w:szCs w:val="16"/>
              </w:rPr>
              <w:lastRenderedPageBreak/>
              <w:t>Horak, R., &amp; Hrbacek, J. (2013). Elearning and mobile devices - Technical problems and possible solutions. In Szakal, A (Ed.), 2013 IEEE 11th International Conference on Emerging eLearning Technologies and Applications (ICETA) (pp. 123–126). Department of Technical Education and Information Science, Faculty of Education, Masaryk University, Brno, Czech Republic: IEEE Computer Society. https://doi.org/10.1109/ICETA.2013.6674416</w:t>
            </w:r>
          </w:p>
        </w:tc>
        <w:tc>
          <w:tcPr>
            <w:tcW w:w="1705" w:type="dxa"/>
            <w:hideMark/>
          </w:tcPr>
          <w:p w14:paraId="409346CB"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5C65C726" w14:textId="77777777" w:rsidTr="00B91F08">
        <w:trPr>
          <w:trHeight w:val="20"/>
        </w:trPr>
        <w:tc>
          <w:tcPr>
            <w:tcW w:w="6799" w:type="dxa"/>
            <w:hideMark/>
          </w:tcPr>
          <w:p w14:paraId="0C4CEB7B" w14:textId="77777777" w:rsidR="00CA1C92" w:rsidRPr="008A10DD" w:rsidRDefault="00CA1C92" w:rsidP="00B91F08">
            <w:pPr>
              <w:spacing w:after="160" w:line="259" w:lineRule="auto"/>
              <w:rPr>
                <w:sz w:val="16"/>
                <w:szCs w:val="16"/>
              </w:rPr>
            </w:pPr>
            <w:r w:rsidRPr="00C570F7">
              <w:rPr>
                <w:sz w:val="16"/>
                <w:szCs w:val="16"/>
              </w:rPr>
              <w:t xml:space="preserve">Hsu, C. K., Hwang, G. J., &amp; Chang, C. K. (2013). A personalized recommendation-based mobile learning approach to improving the reading performance of EFL students. </w:t>
            </w:r>
            <w:r w:rsidRPr="008A10DD">
              <w:rPr>
                <w:sz w:val="16"/>
                <w:szCs w:val="16"/>
              </w:rPr>
              <w:t>Computers and Education, 63, 327–336. https://doi.org/10.1016/j.compedu.2012.12.004</w:t>
            </w:r>
          </w:p>
        </w:tc>
        <w:tc>
          <w:tcPr>
            <w:tcW w:w="1705" w:type="dxa"/>
            <w:hideMark/>
          </w:tcPr>
          <w:p w14:paraId="7DF28859"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6FC4D75F" w14:textId="77777777" w:rsidTr="00B91F08">
        <w:trPr>
          <w:trHeight w:val="20"/>
        </w:trPr>
        <w:tc>
          <w:tcPr>
            <w:tcW w:w="6799" w:type="dxa"/>
            <w:hideMark/>
          </w:tcPr>
          <w:p w14:paraId="4795F0B8" w14:textId="77777777" w:rsidR="00CA1C92" w:rsidRPr="008A10DD" w:rsidRDefault="00CA1C92" w:rsidP="00B91F08">
            <w:pPr>
              <w:spacing w:after="160" w:line="259" w:lineRule="auto"/>
              <w:rPr>
                <w:sz w:val="16"/>
                <w:szCs w:val="16"/>
              </w:rPr>
            </w:pPr>
            <w:r w:rsidRPr="00C570F7">
              <w:rPr>
                <w:sz w:val="16"/>
                <w:szCs w:val="16"/>
              </w:rPr>
              <w:t xml:space="preserve">Huang, H. -c. (2014). Online Versus Paper-based Instruction: Comparing Two Strategy Training Modules for Improving Reading Comprehension. </w:t>
            </w:r>
            <w:r w:rsidRPr="008A10DD">
              <w:rPr>
                <w:sz w:val="16"/>
                <w:szCs w:val="16"/>
              </w:rPr>
              <w:t>RELC Journal, 45(2), 165–180. https://doi.org/10.1177/0033688214534797</w:t>
            </w:r>
          </w:p>
        </w:tc>
        <w:tc>
          <w:tcPr>
            <w:tcW w:w="1705" w:type="dxa"/>
            <w:hideMark/>
          </w:tcPr>
          <w:p w14:paraId="5E409C9B"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60DDCB46" w14:textId="77777777" w:rsidTr="00B91F08">
        <w:trPr>
          <w:trHeight w:val="20"/>
        </w:trPr>
        <w:tc>
          <w:tcPr>
            <w:tcW w:w="6799" w:type="dxa"/>
            <w:hideMark/>
          </w:tcPr>
          <w:p w14:paraId="6D875B62" w14:textId="77777777" w:rsidR="00CA1C92" w:rsidRPr="008A10DD" w:rsidRDefault="00CA1C92" w:rsidP="00B91F08">
            <w:pPr>
              <w:spacing w:after="160" w:line="259" w:lineRule="auto"/>
              <w:rPr>
                <w:sz w:val="16"/>
                <w:szCs w:val="16"/>
              </w:rPr>
            </w:pPr>
            <w:r w:rsidRPr="00C570F7">
              <w:rPr>
                <w:sz w:val="16"/>
                <w:szCs w:val="16"/>
              </w:rPr>
              <w:t xml:space="preserve">Huang, H.-C. (2013). iPad Reading: An Innovative Approach to New Literacies. In PACLIC 27 Workshop on Computer-Assisted Language Learning (pp. 520–525). National Taiwan Ocean University/2, Pei-ning Road, Keelung, Taiwan: National Chengchi University. </w:t>
            </w:r>
            <w:r w:rsidRPr="008A10DD">
              <w:rPr>
                <w:sz w:val="16"/>
                <w:szCs w:val="16"/>
              </w:rPr>
              <w:t>Retrieved from http://aclweb.org/anthology/Y13-2002</w:t>
            </w:r>
          </w:p>
        </w:tc>
        <w:tc>
          <w:tcPr>
            <w:tcW w:w="1705" w:type="dxa"/>
            <w:hideMark/>
          </w:tcPr>
          <w:p w14:paraId="7CC9B2D0"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0A9A15EF" w14:textId="77777777" w:rsidTr="00B91F08">
        <w:trPr>
          <w:trHeight w:val="20"/>
        </w:trPr>
        <w:tc>
          <w:tcPr>
            <w:tcW w:w="6799" w:type="dxa"/>
            <w:hideMark/>
          </w:tcPr>
          <w:p w14:paraId="37CC240E" w14:textId="77777777" w:rsidR="00CA1C92" w:rsidRPr="00C570F7" w:rsidRDefault="00CA1C92" w:rsidP="00B91F08">
            <w:pPr>
              <w:spacing w:after="160" w:line="259" w:lineRule="auto"/>
              <w:rPr>
                <w:sz w:val="16"/>
                <w:szCs w:val="16"/>
              </w:rPr>
            </w:pPr>
            <w:r w:rsidRPr="00C570F7">
              <w:rPr>
                <w:sz w:val="16"/>
                <w:szCs w:val="16"/>
              </w:rPr>
              <w:t>Hussain, A., Mutalib, N. A., &amp; Yasin, A. (2014). JFakih: Modelling mobile learning game. In 2014 International Conference on Computer and Information Sciences, ICCOINS 2014 - A Conference of World Engineering, Science and Technology Congress, ESTCON 2014 - Proceedings. https://doi.org/10.1109/ICCOINS.2014.6868824</w:t>
            </w:r>
          </w:p>
        </w:tc>
        <w:tc>
          <w:tcPr>
            <w:tcW w:w="1705" w:type="dxa"/>
            <w:hideMark/>
          </w:tcPr>
          <w:p w14:paraId="2D900EF2"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170D55AC" w14:textId="77777777" w:rsidTr="00B91F08">
        <w:trPr>
          <w:trHeight w:val="20"/>
        </w:trPr>
        <w:tc>
          <w:tcPr>
            <w:tcW w:w="6799" w:type="dxa"/>
            <w:hideMark/>
          </w:tcPr>
          <w:p w14:paraId="54483842" w14:textId="77777777" w:rsidR="00CA1C92" w:rsidRPr="00C570F7" w:rsidRDefault="00CA1C92" w:rsidP="00B91F08">
            <w:pPr>
              <w:spacing w:after="160" w:line="259" w:lineRule="auto"/>
              <w:rPr>
                <w:sz w:val="16"/>
                <w:szCs w:val="16"/>
              </w:rPr>
            </w:pPr>
            <w:r w:rsidRPr="00C570F7">
              <w:rPr>
                <w:sz w:val="16"/>
                <w:szCs w:val="16"/>
              </w:rPr>
              <w:t>Hvorecky, J. (2013). An Integral Approach to Online Education: An Example. Proceedings of the 12Th European Conference on E-Learning (Ecel 2013), 139–148. Retrieved from http://ezproxy.si.unav.es:2048/login?url=http://search.ebscohost.com/login.aspx?direct=true&amp;AuthType=ip,url&amp;db=edb&amp;AN=101688191&amp;lang=es&amp;site=eds-live&amp;scope=site</w:t>
            </w:r>
          </w:p>
        </w:tc>
        <w:tc>
          <w:tcPr>
            <w:tcW w:w="1705" w:type="dxa"/>
            <w:hideMark/>
          </w:tcPr>
          <w:p w14:paraId="71A30BEC"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307DFC8D" w14:textId="77777777" w:rsidTr="00B91F08">
        <w:trPr>
          <w:trHeight w:val="20"/>
        </w:trPr>
        <w:tc>
          <w:tcPr>
            <w:tcW w:w="6799" w:type="dxa"/>
            <w:hideMark/>
          </w:tcPr>
          <w:p w14:paraId="759C618D" w14:textId="77777777" w:rsidR="00CA1C92" w:rsidRPr="008A10DD" w:rsidRDefault="00CA1C92" w:rsidP="00B91F08">
            <w:pPr>
              <w:spacing w:after="160" w:line="259" w:lineRule="auto"/>
              <w:rPr>
                <w:sz w:val="16"/>
                <w:szCs w:val="16"/>
              </w:rPr>
            </w:pPr>
            <w:r w:rsidRPr="00C570F7">
              <w:rPr>
                <w:sz w:val="16"/>
                <w:szCs w:val="16"/>
              </w:rPr>
              <w:t xml:space="preserve">Hwang, G.-J., &amp; Fu, Q.-K. (2019). Trends in the research design and application of mobile language learning: a review of 2007-2016 publications in selected SSCI journals. </w:t>
            </w:r>
            <w:r w:rsidRPr="008A10DD">
              <w:rPr>
                <w:sz w:val="16"/>
                <w:szCs w:val="16"/>
              </w:rPr>
              <w:t>INTERACTIVE LEARNING ENVIRONMENTS, 27(4), 567–581. https://doi.org/10.1080/10494820.2018.1486861</w:t>
            </w:r>
          </w:p>
        </w:tc>
        <w:tc>
          <w:tcPr>
            <w:tcW w:w="1705" w:type="dxa"/>
            <w:hideMark/>
          </w:tcPr>
          <w:p w14:paraId="0B5755A9"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44DC72FE" w14:textId="77777777" w:rsidTr="00B91F08">
        <w:trPr>
          <w:trHeight w:val="20"/>
        </w:trPr>
        <w:tc>
          <w:tcPr>
            <w:tcW w:w="6799" w:type="dxa"/>
            <w:hideMark/>
          </w:tcPr>
          <w:p w14:paraId="6C4E83FD" w14:textId="77777777" w:rsidR="00CA1C92" w:rsidRPr="008A10DD" w:rsidRDefault="00CA1C92" w:rsidP="00B91F08">
            <w:pPr>
              <w:spacing w:after="160" w:line="259" w:lineRule="auto"/>
              <w:rPr>
                <w:sz w:val="16"/>
                <w:szCs w:val="16"/>
              </w:rPr>
            </w:pPr>
            <w:r w:rsidRPr="00C570F7">
              <w:rPr>
                <w:sz w:val="16"/>
                <w:szCs w:val="16"/>
              </w:rPr>
              <w:t xml:space="preserve">Hyman, J. A., Moser, M. T., &amp; Segala, L. N. (2014). Electronic reading and digital library technologies: Understanding learner expectation and usage intent for mobile learning. </w:t>
            </w:r>
            <w:r w:rsidRPr="008A10DD">
              <w:rPr>
                <w:sz w:val="16"/>
                <w:szCs w:val="16"/>
              </w:rPr>
              <w:t>Educational Technology Research and Development, 62(1), 35–52. https://doi.org/10.1007/s11423-013-9330-5</w:t>
            </w:r>
          </w:p>
        </w:tc>
        <w:tc>
          <w:tcPr>
            <w:tcW w:w="1705" w:type="dxa"/>
            <w:hideMark/>
          </w:tcPr>
          <w:p w14:paraId="1B2A67CA"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150A57DC" w14:textId="77777777" w:rsidTr="00B91F08">
        <w:trPr>
          <w:trHeight w:val="20"/>
        </w:trPr>
        <w:tc>
          <w:tcPr>
            <w:tcW w:w="6799" w:type="dxa"/>
            <w:hideMark/>
          </w:tcPr>
          <w:p w14:paraId="58346678" w14:textId="77777777" w:rsidR="00CA1C92" w:rsidRPr="008A10DD" w:rsidRDefault="00CA1C92" w:rsidP="00B91F08">
            <w:pPr>
              <w:spacing w:after="160" w:line="259" w:lineRule="auto"/>
              <w:rPr>
                <w:sz w:val="16"/>
                <w:szCs w:val="16"/>
              </w:rPr>
            </w:pPr>
            <w:r w:rsidRPr="00C570F7">
              <w:rPr>
                <w:sz w:val="16"/>
                <w:szCs w:val="16"/>
              </w:rPr>
              <w:t xml:space="preserve">Ibrahim, N. K., Hammed, H., Zaidan, A. A., Zaidan, B. B., Albahri, O. S., Alsalem, M. A., Mohammed, R. T., Jasim, A. N., Shareef, A. H., Jalood, N. S., Baqer, M. J., Nidhal, S., Almahdi, E. M., &amp; Alaa, M. (2019). Multi-Criteria Evaluation and Benchmarking for Young Learners’ English Language Mobile Applications in Terms of LSRW Skills. </w:t>
            </w:r>
            <w:r w:rsidRPr="008A10DD">
              <w:rPr>
                <w:sz w:val="16"/>
                <w:szCs w:val="16"/>
              </w:rPr>
              <w:t>IEEE ACCESS, 7, 146620–146651. https://doi.org/10.1109/ACCESS.2019.2941640</w:t>
            </w:r>
          </w:p>
        </w:tc>
        <w:tc>
          <w:tcPr>
            <w:tcW w:w="1705" w:type="dxa"/>
            <w:hideMark/>
          </w:tcPr>
          <w:p w14:paraId="6D4BEE85"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22B3FBB7" w14:textId="77777777" w:rsidTr="00B91F08">
        <w:trPr>
          <w:trHeight w:val="20"/>
        </w:trPr>
        <w:tc>
          <w:tcPr>
            <w:tcW w:w="6799" w:type="dxa"/>
            <w:hideMark/>
          </w:tcPr>
          <w:p w14:paraId="48D949FE" w14:textId="77777777" w:rsidR="00CA1C92" w:rsidRPr="00C570F7" w:rsidRDefault="00CA1C92" w:rsidP="00B91F08">
            <w:pPr>
              <w:spacing w:after="160" w:line="259" w:lineRule="auto"/>
              <w:rPr>
                <w:sz w:val="16"/>
                <w:szCs w:val="16"/>
              </w:rPr>
            </w:pPr>
            <w:r w:rsidRPr="00C570F7">
              <w:rPr>
                <w:sz w:val="16"/>
                <w:szCs w:val="16"/>
              </w:rPr>
              <w:t>Ide, W. T., Jorge, V., Silva, L., &amp; Ruppert, G. C. S. (2014). Open-source STL library and application for Android mobile devices. In Bartolo, PJD and DeLemos, ACS and Pereira, AMH and Mateus, AJD and Ramos, C and DosSantos, C and Oliveira, D and Pinto, E and Craveiro, F and Bartolo, HMCDTG and Almeia, HD and Sousa, I and Matias, JM and Durao, L and Gaspar, M and Alves, NMF and Carreira (Ed.), HIGH VALUE MANUFACTURING: ADVANCED RESEARCH IN VIRTUAL AND RAPID PROTOTYPING (pp. 395–398).</w:t>
            </w:r>
          </w:p>
        </w:tc>
        <w:tc>
          <w:tcPr>
            <w:tcW w:w="1705" w:type="dxa"/>
            <w:hideMark/>
          </w:tcPr>
          <w:p w14:paraId="52F8828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0B59505" w14:textId="77777777" w:rsidTr="00B91F08">
        <w:trPr>
          <w:trHeight w:val="20"/>
        </w:trPr>
        <w:tc>
          <w:tcPr>
            <w:tcW w:w="6799" w:type="dxa"/>
            <w:hideMark/>
          </w:tcPr>
          <w:p w14:paraId="6DCC5553" w14:textId="77777777" w:rsidR="00CA1C92" w:rsidRPr="00C570F7" w:rsidRDefault="00CA1C92" w:rsidP="00B91F08">
            <w:pPr>
              <w:spacing w:after="160" w:line="259" w:lineRule="auto"/>
              <w:rPr>
                <w:sz w:val="16"/>
                <w:szCs w:val="16"/>
              </w:rPr>
            </w:pPr>
            <w:r w:rsidRPr="00C570F7">
              <w:rPr>
                <w:sz w:val="16"/>
                <w:szCs w:val="16"/>
              </w:rPr>
              <w:t>Imrattanatrai, W., Hanittinan, C., Tanachaihirunsiri, N., &amp; Kamnoonwatana, N. (2014). Real-time recognition and augmented reality for education. In M. J.L. (Ed.), Proceedings of the 2014 3rd ICT International Senior Project Conference, ICT-ISPC 2014 (pp. 17–20). Faculty of Information and Communication Technology, Mahidol University, Nakorn Pathom, Thailand: Institute of Electrical and Electronics Engineers Inc. https://doi.org/10.1109/ICT-ISPC.2014.6923208</w:t>
            </w:r>
          </w:p>
        </w:tc>
        <w:tc>
          <w:tcPr>
            <w:tcW w:w="1705" w:type="dxa"/>
            <w:hideMark/>
          </w:tcPr>
          <w:p w14:paraId="52F233AF"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7A438111" w14:textId="77777777" w:rsidTr="00B91F08">
        <w:trPr>
          <w:trHeight w:val="20"/>
        </w:trPr>
        <w:tc>
          <w:tcPr>
            <w:tcW w:w="6799" w:type="dxa"/>
            <w:hideMark/>
          </w:tcPr>
          <w:p w14:paraId="4122AF7E" w14:textId="77777777" w:rsidR="00CA1C92" w:rsidRPr="00C570F7" w:rsidRDefault="00CA1C92" w:rsidP="00B91F08">
            <w:pPr>
              <w:spacing w:after="160" w:line="259" w:lineRule="auto"/>
              <w:rPr>
                <w:sz w:val="16"/>
                <w:szCs w:val="16"/>
              </w:rPr>
            </w:pPr>
            <w:r w:rsidRPr="00C570F7">
              <w:rPr>
                <w:sz w:val="16"/>
                <w:szCs w:val="16"/>
              </w:rPr>
              <w:t>Indonesian Sign Language Computer Application for the Deaf</w:t>
            </w:r>
          </w:p>
        </w:tc>
        <w:tc>
          <w:tcPr>
            <w:tcW w:w="1705" w:type="dxa"/>
            <w:hideMark/>
          </w:tcPr>
          <w:p w14:paraId="6AB343F8"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0E44115A" w14:textId="77777777" w:rsidTr="00B91F08">
        <w:trPr>
          <w:trHeight w:val="20"/>
        </w:trPr>
        <w:tc>
          <w:tcPr>
            <w:tcW w:w="6799" w:type="dxa"/>
            <w:hideMark/>
          </w:tcPr>
          <w:p w14:paraId="0ABB72AC" w14:textId="77777777" w:rsidR="00CA1C92" w:rsidRPr="00C570F7" w:rsidRDefault="00CA1C92" w:rsidP="00B91F08">
            <w:pPr>
              <w:spacing w:after="160" w:line="259" w:lineRule="auto"/>
              <w:rPr>
                <w:sz w:val="16"/>
                <w:szCs w:val="16"/>
              </w:rPr>
            </w:pPr>
            <w:r w:rsidRPr="00C570F7">
              <w:rPr>
                <w:sz w:val="16"/>
                <w:szCs w:val="16"/>
              </w:rPr>
              <w:lastRenderedPageBreak/>
              <w:t>Iozzio, C. (2009). Six Alternatives to the Amazon Kindle 2. PC Magazine, 28(3), 1. Retrieved from http://search.ebscohost.com/login.aspx?direct=true&amp;db=a9h&amp;AN=42315571&amp;amp%0Alang=ja&amp;site=ehost-live</w:t>
            </w:r>
          </w:p>
        </w:tc>
        <w:tc>
          <w:tcPr>
            <w:tcW w:w="1705" w:type="dxa"/>
            <w:hideMark/>
          </w:tcPr>
          <w:p w14:paraId="542AEFF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4756FF93" w14:textId="77777777" w:rsidTr="00B91F08">
        <w:trPr>
          <w:trHeight w:val="20"/>
        </w:trPr>
        <w:tc>
          <w:tcPr>
            <w:tcW w:w="6799" w:type="dxa"/>
            <w:hideMark/>
          </w:tcPr>
          <w:p w14:paraId="645A5587" w14:textId="77777777" w:rsidR="00CA1C92" w:rsidRPr="00C570F7" w:rsidRDefault="00CA1C92" w:rsidP="00B91F08">
            <w:pPr>
              <w:spacing w:after="160" w:line="259" w:lineRule="auto"/>
              <w:rPr>
                <w:sz w:val="16"/>
                <w:szCs w:val="16"/>
              </w:rPr>
            </w:pPr>
            <w:r w:rsidRPr="00C570F7">
              <w:rPr>
                <w:sz w:val="16"/>
                <w:szCs w:val="16"/>
              </w:rPr>
              <w:t>Ipek, I. (2010). The effects of CBI lesson sequence type and field dependence on learning from computer-based cooperative instruction in web. Turkish Online Journal of Educational Technology, 9(1), 221–234. Retrieved from http://ezproxy.si.unav.es:2048/login?url=http://search.ebscohost.com/login.aspx?direct=true&amp;AuthType=ip,url&amp;db=eric&amp;AN=EJ875785&amp;lang=es&amp;site=eds-live&amp;scope=site</w:t>
            </w:r>
          </w:p>
        </w:tc>
        <w:tc>
          <w:tcPr>
            <w:tcW w:w="1705" w:type="dxa"/>
            <w:hideMark/>
          </w:tcPr>
          <w:p w14:paraId="788FFFD8"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6E04853" w14:textId="77777777" w:rsidTr="00B91F08">
        <w:trPr>
          <w:trHeight w:val="20"/>
        </w:trPr>
        <w:tc>
          <w:tcPr>
            <w:tcW w:w="6799" w:type="dxa"/>
            <w:hideMark/>
          </w:tcPr>
          <w:p w14:paraId="6F9778DA" w14:textId="77777777" w:rsidR="00CA1C92" w:rsidRPr="00C570F7" w:rsidRDefault="00CA1C92" w:rsidP="00B91F08">
            <w:pPr>
              <w:spacing w:after="160" w:line="259" w:lineRule="auto"/>
              <w:rPr>
                <w:sz w:val="16"/>
                <w:szCs w:val="16"/>
              </w:rPr>
            </w:pPr>
            <w:r w:rsidRPr="00C570F7">
              <w:rPr>
                <w:sz w:val="16"/>
                <w:szCs w:val="16"/>
              </w:rPr>
              <w:t>Ipek, I. (2011). The effects of text density levels and the cognitive style of field dependence on learning from a CBI tutorial. Turkish Online Journal of Educational Technology, 10(1), 167–182. Retrieved from https://www.scopus.com/inward/record.uri?eid=2-s2.0-78751555833&amp;partnerID=40&amp;md5=4d664299c69c452b0be589f8aac4700c</w:t>
            </w:r>
          </w:p>
        </w:tc>
        <w:tc>
          <w:tcPr>
            <w:tcW w:w="1705" w:type="dxa"/>
            <w:hideMark/>
          </w:tcPr>
          <w:p w14:paraId="210423D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1BC3D108" w14:textId="77777777" w:rsidTr="00B91F08">
        <w:trPr>
          <w:trHeight w:val="20"/>
        </w:trPr>
        <w:tc>
          <w:tcPr>
            <w:tcW w:w="6799" w:type="dxa"/>
            <w:hideMark/>
          </w:tcPr>
          <w:p w14:paraId="554361BB" w14:textId="77777777" w:rsidR="00CA1C92" w:rsidRPr="008A10DD" w:rsidRDefault="00CA1C92" w:rsidP="00B91F08">
            <w:pPr>
              <w:spacing w:after="160" w:line="259" w:lineRule="auto"/>
              <w:rPr>
                <w:sz w:val="16"/>
                <w:szCs w:val="16"/>
              </w:rPr>
            </w:pPr>
            <w:r w:rsidRPr="00C570F7">
              <w:rPr>
                <w:sz w:val="16"/>
                <w:szCs w:val="16"/>
              </w:rPr>
              <w:t xml:space="preserve">Irblich, D. (2015). Reading Games with Elves and Mathis. Computer Based Promotion of Reading for the first until fourth Classes. </w:t>
            </w:r>
            <w:r w:rsidRPr="008A10DD">
              <w:rPr>
                <w:sz w:val="16"/>
                <w:szCs w:val="16"/>
              </w:rPr>
              <w:t>PRAXIS DER KINDERPSYCHOLOGIE UND KINDERPSYCHIATRIE, 64(10), 819–820.</w:t>
            </w:r>
          </w:p>
        </w:tc>
        <w:tc>
          <w:tcPr>
            <w:tcW w:w="1705" w:type="dxa"/>
            <w:hideMark/>
          </w:tcPr>
          <w:p w14:paraId="15092B03" w14:textId="77777777" w:rsidR="00CA1C92" w:rsidRPr="00C570F7" w:rsidRDefault="00CA1C92" w:rsidP="00B91F08">
            <w:pPr>
              <w:spacing w:after="160" w:line="259" w:lineRule="auto"/>
              <w:rPr>
                <w:sz w:val="16"/>
                <w:szCs w:val="16"/>
              </w:rPr>
            </w:pPr>
            <w:r w:rsidRPr="00C570F7">
              <w:rPr>
                <w:sz w:val="16"/>
                <w:szCs w:val="16"/>
              </w:rPr>
              <w:t>12. Other: No access granted, same data…</w:t>
            </w:r>
          </w:p>
        </w:tc>
      </w:tr>
      <w:tr w:rsidR="00CA1C92" w:rsidRPr="00E30318" w14:paraId="6E784E74" w14:textId="77777777" w:rsidTr="00B91F08">
        <w:trPr>
          <w:trHeight w:val="20"/>
        </w:trPr>
        <w:tc>
          <w:tcPr>
            <w:tcW w:w="6799" w:type="dxa"/>
            <w:hideMark/>
          </w:tcPr>
          <w:p w14:paraId="4236E990" w14:textId="77777777" w:rsidR="00CA1C92" w:rsidRPr="00C570F7" w:rsidRDefault="00CA1C92" w:rsidP="00B91F08">
            <w:pPr>
              <w:spacing w:after="160" w:line="259" w:lineRule="auto"/>
              <w:rPr>
                <w:sz w:val="16"/>
                <w:szCs w:val="16"/>
              </w:rPr>
            </w:pPr>
            <w:r w:rsidRPr="00C570F7">
              <w:rPr>
                <w:sz w:val="16"/>
                <w:szCs w:val="16"/>
              </w:rPr>
              <w:t>Irkhamudin, I., &amp; Supriyanto, T. (2018). Development Reading Assessment Media to Understanding Javanese Language Computer Based on Test for Students on Javanese Language and Literature Department. https://ezproxy.unav.es/login?url=https://search.ebscohost.com/login.aspx?direct=true&amp;AuthType=ip,url&amp;db=edsbas&amp;AN=edsbas.3803EDA5&amp;lang=es&amp;site=eds-live&amp;scope=site</w:t>
            </w:r>
          </w:p>
        </w:tc>
        <w:tc>
          <w:tcPr>
            <w:tcW w:w="1705" w:type="dxa"/>
            <w:hideMark/>
          </w:tcPr>
          <w:p w14:paraId="4FAB01FE"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3232FB0A" w14:textId="77777777" w:rsidTr="00B91F08">
        <w:trPr>
          <w:trHeight w:val="20"/>
        </w:trPr>
        <w:tc>
          <w:tcPr>
            <w:tcW w:w="6799" w:type="dxa"/>
            <w:hideMark/>
          </w:tcPr>
          <w:p w14:paraId="1866A889" w14:textId="77777777" w:rsidR="00CA1C92" w:rsidRPr="008A10DD" w:rsidRDefault="00CA1C92" w:rsidP="00B91F08">
            <w:pPr>
              <w:spacing w:after="160" w:line="259" w:lineRule="auto"/>
              <w:rPr>
                <w:sz w:val="16"/>
                <w:szCs w:val="16"/>
              </w:rPr>
            </w:pPr>
            <w:r w:rsidRPr="00CA1C92">
              <w:rPr>
                <w:sz w:val="16"/>
                <w:szCs w:val="16"/>
                <w:lang w:val="es-ES"/>
              </w:rPr>
              <w:t xml:space="preserve">Irwin, J., Preston, J., Brancazio, L., D’angelo, M., &amp; Turcios, J. (2015). </w:t>
            </w:r>
            <w:r w:rsidRPr="00C570F7">
              <w:rPr>
                <w:sz w:val="16"/>
                <w:szCs w:val="16"/>
              </w:rPr>
              <w:t xml:space="preserve">Development of an audiovisual speech perception app for children with autism spectrum disorders. </w:t>
            </w:r>
            <w:r w:rsidRPr="008A10DD">
              <w:rPr>
                <w:sz w:val="16"/>
                <w:szCs w:val="16"/>
              </w:rPr>
              <w:t>Clinical Linguistics &amp; Phonetics, 29(1), 76–83. https://doi.org/10.3109/02699206.2014.966395</w:t>
            </w:r>
          </w:p>
        </w:tc>
        <w:tc>
          <w:tcPr>
            <w:tcW w:w="1705" w:type="dxa"/>
            <w:hideMark/>
          </w:tcPr>
          <w:p w14:paraId="355C54EE"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5B5C1937" w14:textId="77777777" w:rsidTr="00B91F08">
        <w:trPr>
          <w:trHeight w:val="20"/>
        </w:trPr>
        <w:tc>
          <w:tcPr>
            <w:tcW w:w="6799" w:type="dxa"/>
            <w:hideMark/>
          </w:tcPr>
          <w:p w14:paraId="68D57A88" w14:textId="77777777" w:rsidR="00CA1C92" w:rsidRPr="00C570F7" w:rsidRDefault="00CA1C92" w:rsidP="00B91F08">
            <w:pPr>
              <w:spacing w:after="160" w:line="259" w:lineRule="auto"/>
              <w:rPr>
                <w:sz w:val="16"/>
                <w:szCs w:val="16"/>
              </w:rPr>
            </w:pPr>
            <w:r w:rsidRPr="00C570F7">
              <w:rPr>
                <w:sz w:val="16"/>
                <w:szCs w:val="16"/>
              </w:rPr>
              <w:t>Ishikawa, Y., Smith, C., Kondo, M., Akano, I., Maher, K., &amp; Wada, N. (2014). Development and Use of an EFL Reading Practice Application for an Android Tablet Computer. (Chova, LG and Martinez, AL and Torres, IC, Ed.), International Journal of Mobile and Blended Learning (Vol. 6). International Association for Development of the Information Society. https://doi.org/10.4018/ijmbl.2014070103</w:t>
            </w:r>
          </w:p>
        </w:tc>
        <w:tc>
          <w:tcPr>
            <w:tcW w:w="1705" w:type="dxa"/>
            <w:hideMark/>
          </w:tcPr>
          <w:p w14:paraId="60CAB3AF"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1C358C81" w14:textId="77777777" w:rsidTr="00B91F08">
        <w:trPr>
          <w:trHeight w:val="20"/>
        </w:trPr>
        <w:tc>
          <w:tcPr>
            <w:tcW w:w="6799" w:type="dxa"/>
            <w:hideMark/>
          </w:tcPr>
          <w:p w14:paraId="7740283F" w14:textId="77777777" w:rsidR="00CA1C92" w:rsidRPr="00C570F7" w:rsidRDefault="00CA1C92" w:rsidP="00B91F08">
            <w:pPr>
              <w:spacing w:after="160" w:line="259" w:lineRule="auto"/>
              <w:rPr>
                <w:sz w:val="16"/>
                <w:szCs w:val="16"/>
              </w:rPr>
            </w:pPr>
            <w:r w:rsidRPr="00C570F7">
              <w:rPr>
                <w:sz w:val="16"/>
                <w:szCs w:val="16"/>
              </w:rPr>
              <w:t>IURead: A new computer-based reading test</w:t>
            </w:r>
          </w:p>
        </w:tc>
        <w:tc>
          <w:tcPr>
            <w:tcW w:w="1705" w:type="dxa"/>
            <w:hideMark/>
          </w:tcPr>
          <w:p w14:paraId="7354EDD9"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5EA07438" w14:textId="77777777" w:rsidTr="00B91F08">
        <w:trPr>
          <w:trHeight w:val="20"/>
        </w:trPr>
        <w:tc>
          <w:tcPr>
            <w:tcW w:w="6799" w:type="dxa"/>
            <w:hideMark/>
          </w:tcPr>
          <w:p w14:paraId="4D5BEF47" w14:textId="77777777" w:rsidR="00CA1C92" w:rsidRPr="00C570F7" w:rsidRDefault="00CA1C92" w:rsidP="00B91F08">
            <w:pPr>
              <w:spacing w:after="160" w:line="259" w:lineRule="auto"/>
              <w:rPr>
                <w:sz w:val="16"/>
                <w:szCs w:val="16"/>
              </w:rPr>
            </w:pPr>
            <w:r w:rsidRPr="00C570F7">
              <w:rPr>
                <w:sz w:val="16"/>
                <w:szCs w:val="16"/>
              </w:rPr>
              <w:t>J., K., H., G., &amp; Y., S. (Eds.). (2016). International Workshop on Database Systems for Advanced Applications, DASFAA 2016. In Lecture Notes in Computer Science (including subseries Lecture Notes in Artificial Intelligence and Lecture Notes in Bioinformatics) (Vol. 9645, pp. 1–393). Springer Verlag. http://www.scopus.com/inward/record.url?eid=2-s2.0-84964040272&amp;partnerID=tZOtx3y1</w:t>
            </w:r>
          </w:p>
        </w:tc>
        <w:tc>
          <w:tcPr>
            <w:tcW w:w="1705" w:type="dxa"/>
            <w:hideMark/>
          </w:tcPr>
          <w:p w14:paraId="5AF75C65"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0B9265E4" w14:textId="77777777" w:rsidTr="00B91F08">
        <w:trPr>
          <w:trHeight w:val="20"/>
        </w:trPr>
        <w:tc>
          <w:tcPr>
            <w:tcW w:w="6799" w:type="dxa"/>
            <w:hideMark/>
          </w:tcPr>
          <w:p w14:paraId="4C9766E7" w14:textId="77777777" w:rsidR="00CA1C92" w:rsidRPr="00C570F7" w:rsidRDefault="00CA1C92" w:rsidP="00B91F08">
            <w:pPr>
              <w:spacing w:after="160" w:line="259" w:lineRule="auto"/>
              <w:rPr>
                <w:sz w:val="16"/>
                <w:szCs w:val="16"/>
              </w:rPr>
            </w:pPr>
            <w:r w:rsidRPr="00C570F7">
              <w:rPr>
                <w:sz w:val="16"/>
                <w:szCs w:val="16"/>
              </w:rPr>
              <w:t>J., K., T., K., Christoph, R., G., C., &amp; E., L. (Eds.). (2015). 10th European Conference on Technology Enhanced Learning, EC-TEL 2015. In 10th European Conference on Technology Enhanced Learning, EC-TEL 2015 (Vol. 9307, pp. 1–646). Springer Verlag. http://www.scopus.com/inward/record.url?eid=2-s2.0-84944710819&amp;partnerID=40&amp;md5=11237863e70fb0d5083d548d6a5a800c</w:t>
            </w:r>
          </w:p>
        </w:tc>
        <w:tc>
          <w:tcPr>
            <w:tcW w:w="1705" w:type="dxa"/>
            <w:hideMark/>
          </w:tcPr>
          <w:p w14:paraId="67538E99"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6DB8D59F" w14:textId="77777777" w:rsidTr="00B91F08">
        <w:trPr>
          <w:trHeight w:val="20"/>
        </w:trPr>
        <w:tc>
          <w:tcPr>
            <w:tcW w:w="6799" w:type="dxa"/>
            <w:hideMark/>
          </w:tcPr>
          <w:p w14:paraId="0A5B9B4C" w14:textId="77777777" w:rsidR="00CA1C92" w:rsidRPr="00C570F7" w:rsidRDefault="00CA1C92" w:rsidP="00B91F08">
            <w:pPr>
              <w:spacing w:after="160" w:line="259" w:lineRule="auto"/>
              <w:rPr>
                <w:sz w:val="16"/>
                <w:szCs w:val="16"/>
              </w:rPr>
            </w:pPr>
            <w:r w:rsidRPr="00C570F7">
              <w:rPr>
                <w:sz w:val="16"/>
                <w:szCs w:val="16"/>
              </w:rPr>
              <w:t>J., V., S.F., O., T., I., &amp; C., G. (Eds.). (2017). 23rd International Conference on Collaboration Technologies, CRIWG 2017: Vol. 10391 LNCS (pp. 1–259). Springer Verlag. https://www.scopus.com/inward/record.uri?eid=2-s2.0-85026206831&amp;partnerID=40&amp;md5=f371a7d24dabc6e23c2e1c443b257ba0</w:t>
            </w:r>
          </w:p>
        </w:tc>
        <w:tc>
          <w:tcPr>
            <w:tcW w:w="1705" w:type="dxa"/>
            <w:hideMark/>
          </w:tcPr>
          <w:p w14:paraId="77616050"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14940303" w14:textId="77777777" w:rsidTr="00B91F08">
        <w:trPr>
          <w:trHeight w:val="20"/>
        </w:trPr>
        <w:tc>
          <w:tcPr>
            <w:tcW w:w="6799" w:type="dxa"/>
            <w:hideMark/>
          </w:tcPr>
          <w:p w14:paraId="66E818A4" w14:textId="77777777" w:rsidR="00CA1C92" w:rsidRPr="008A10DD" w:rsidRDefault="00CA1C92" w:rsidP="00B91F08">
            <w:pPr>
              <w:spacing w:after="160" w:line="259" w:lineRule="auto"/>
              <w:rPr>
                <w:sz w:val="16"/>
                <w:szCs w:val="16"/>
              </w:rPr>
            </w:pPr>
            <w:r w:rsidRPr="00C570F7">
              <w:rPr>
                <w:sz w:val="16"/>
                <w:szCs w:val="16"/>
              </w:rPr>
              <w:t xml:space="preserve">Jacelon, C. S., Gibbs, M. A., &amp; Ridgway, J. V. (2016). Computer technology for self-management: A scoping review. </w:t>
            </w:r>
            <w:r w:rsidRPr="008A10DD">
              <w:rPr>
                <w:sz w:val="16"/>
                <w:szCs w:val="16"/>
              </w:rPr>
              <w:t>Journal of Clinical Nursing, 25(9–10), 1179–1192. https://doi.org/10.1111/jocn.13221</w:t>
            </w:r>
          </w:p>
        </w:tc>
        <w:tc>
          <w:tcPr>
            <w:tcW w:w="1705" w:type="dxa"/>
            <w:hideMark/>
          </w:tcPr>
          <w:p w14:paraId="71062A5C"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7FBE6E67" w14:textId="77777777" w:rsidTr="00B91F08">
        <w:trPr>
          <w:trHeight w:val="20"/>
        </w:trPr>
        <w:tc>
          <w:tcPr>
            <w:tcW w:w="6799" w:type="dxa"/>
            <w:hideMark/>
          </w:tcPr>
          <w:p w14:paraId="0D4439AC" w14:textId="77777777" w:rsidR="00CA1C92" w:rsidRPr="008A10DD" w:rsidRDefault="00CA1C92" w:rsidP="00B91F08">
            <w:pPr>
              <w:spacing w:after="160" w:line="259" w:lineRule="auto"/>
              <w:rPr>
                <w:sz w:val="16"/>
                <w:szCs w:val="16"/>
              </w:rPr>
            </w:pPr>
            <w:r w:rsidRPr="00C570F7">
              <w:rPr>
                <w:sz w:val="16"/>
                <w:szCs w:val="16"/>
              </w:rPr>
              <w:t xml:space="preserve">Jackson, L. A., Eye, A. Von, Fitzgerald, H. E., Witt, E. A., &amp; Zhao, Y. (2011). Computers in Human Behavior Internet </w:t>
            </w:r>
            <w:proofErr w:type="gramStart"/>
            <w:r w:rsidRPr="00C570F7">
              <w:rPr>
                <w:sz w:val="16"/>
                <w:szCs w:val="16"/>
              </w:rPr>
              <w:t>use ,</w:t>
            </w:r>
            <w:proofErr w:type="gramEnd"/>
            <w:r w:rsidRPr="00C570F7">
              <w:rPr>
                <w:sz w:val="16"/>
                <w:szCs w:val="16"/>
              </w:rPr>
              <w:t xml:space="preserve"> videogame playing and cell phone use as predictors of children ’ s body mass </w:t>
            </w:r>
            <w:r w:rsidRPr="00C570F7">
              <w:rPr>
                <w:sz w:val="16"/>
                <w:szCs w:val="16"/>
              </w:rPr>
              <w:lastRenderedPageBreak/>
              <w:t xml:space="preserve">index ( BMI ), body weight , academic performance , and social and overall self-esteem. </w:t>
            </w:r>
            <w:r w:rsidRPr="008A10DD">
              <w:rPr>
                <w:sz w:val="16"/>
                <w:szCs w:val="16"/>
              </w:rPr>
              <w:t>Computers in Human Behavior, 27(1), 599–604. https://doi.org/10.1016/j.chb.2010.10.019</w:t>
            </w:r>
          </w:p>
        </w:tc>
        <w:tc>
          <w:tcPr>
            <w:tcW w:w="1705" w:type="dxa"/>
            <w:hideMark/>
          </w:tcPr>
          <w:p w14:paraId="0D653C13" w14:textId="77777777" w:rsidR="00CA1C92" w:rsidRPr="00C570F7" w:rsidRDefault="00CA1C92" w:rsidP="00B91F08">
            <w:pPr>
              <w:spacing w:after="160" w:line="259" w:lineRule="auto"/>
              <w:rPr>
                <w:sz w:val="16"/>
                <w:szCs w:val="16"/>
              </w:rPr>
            </w:pPr>
            <w:r w:rsidRPr="00C570F7">
              <w:rPr>
                <w:sz w:val="16"/>
                <w:szCs w:val="16"/>
              </w:rPr>
              <w:lastRenderedPageBreak/>
              <w:t>5. Technology but it is not neither a training or reading-related</w:t>
            </w:r>
          </w:p>
        </w:tc>
      </w:tr>
      <w:tr w:rsidR="00CA1C92" w:rsidRPr="00E30318" w14:paraId="3787D91C" w14:textId="77777777" w:rsidTr="00B91F08">
        <w:trPr>
          <w:trHeight w:val="20"/>
        </w:trPr>
        <w:tc>
          <w:tcPr>
            <w:tcW w:w="6799" w:type="dxa"/>
            <w:hideMark/>
          </w:tcPr>
          <w:p w14:paraId="479E6CE3" w14:textId="77777777" w:rsidR="00CA1C92" w:rsidRPr="00C570F7" w:rsidRDefault="00CA1C92" w:rsidP="00B91F08">
            <w:pPr>
              <w:spacing w:after="160" w:line="259" w:lineRule="auto"/>
              <w:rPr>
                <w:sz w:val="16"/>
                <w:szCs w:val="16"/>
              </w:rPr>
            </w:pPr>
            <w:r w:rsidRPr="00C570F7">
              <w:rPr>
                <w:sz w:val="16"/>
                <w:szCs w:val="16"/>
              </w:rPr>
              <w:lastRenderedPageBreak/>
              <w:t>Jackson, L. a., Eye, a. Von, Fitzgerld, H. E., Witt, E. a., &amp; Zhao, Y. Z. Y. (2009). Information Technology (IT) Use and Children’s Academic Performance. In 2009 Fourth International Conference on Internet and Web Applications and Services (pp. 533–538). All of Michigan State University, East Lansing, MI 48824, United States. https://doi.org/10.1109/ICIW.2009.86</w:t>
            </w:r>
          </w:p>
        </w:tc>
        <w:tc>
          <w:tcPr>
            <w:tcW w:w="1705" w:type="dxa"/>
            <w:hideMark/>
          </w:tcPr>
          <w:p w14:paraId="23C429E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5D722721" w14:textId="77777777" w:rsidTr="00B91F08">
        <w:trPr>
          <w:trHeight w:val="20"/>
        </w:trPr>
        <w:tc>
          <w:tcPr>
            <w:tcW w:w="6799" w:type="dxa"/>
            <w:hideMark/>
          </w:tcPr>
          <w:p w14:paraId="71A0D35F" w14:textId="77777777" w:rsidR="00CA1C92" w:rsidRPr="008A10DD" w:rsidRDefault="00CA1C92" w:rsidP="00B91F08">
            <w:pPr>
              <w:spacing w:after="160" w:line="259" w:lineRule="auto"/>
              <w:rPr>
                <w:sz w:val="16"/>
                <w:szCs w:val="16"/>
              </w:rPr>
            </w:pPr>
            <w:r w:rsidRPr="00C570F7">
              <w:rPr>
                <w:sz w:val="16"/>
                <w:szCs w:val="16"/>
              </w:rPr>
              <w:t xml:space="preserve">Jackson, L. A., Eye, A. Von, Witt, E. A., Zhao, Y., &amp; Fitzgerald, H. E. (2011). Computers in Human Behavior A longitudinal study of the effects of Internet use and videogame playing on academic performance and the roles of </w:t>
            </w:r>
            <w:proofErr w:type="gramStart"/>
            <w:r w:rsidRPr="00C570F7">
              <w:rPr>
                <w:sz w:val="16"/>
                <w:szCs w:val="16"/>
              </w:rPr>
              <w:t>gender ,</w:t>
            </w:r>
            <w:proofErr w:type="gramEnd"/>
            <w:r w:rsidRPr="00C570F7">
              <w:rPr>
                <w:sz w:val="16"/>
                <w:szCs w:val="16"/>
              </w:rPr>
              <w:t xml:space="preserve"> race and income in these relationships. </w:t>
            </w:r>
            <w:r w:rsidRPr="008A10DD">
              <w:rPr>
                <w:sz w:val="16"/>
                <w:szCs w:val="16"/>
              </w:rPr>
              <w:t>Computers in Human Behavior, 27(1), 228–239. https://doi.org/10.1016/j.chb.2010.08.001</w:t>
            </w:r>
          </w:p>
        </w:tc>
        <w:tc>
          <w:tcPr>
            <w:tcW w:w="1705" w:type="dxa"/>
            <w:hideMark/>
          </w:tcPr>
          <w:p w14:paraId="41D9D94D"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6EE0E7E2" w14:textId="77777777" w:rsidTr="00B91F08">
        <w:trPr>
          <w:trHeight w:val="20"/>
        </w:trPr>
        <w:tc>
          <w:tcPr>
            <w:tcW w:w="6799" w:type="dxa"/>
            <w:hideMark/>
          </w:tcPr>
          <w:p w14:paraId="7F53F3C0" w14:textId="77777777" w:rsidR="00CA1C92" w:rsidRPr="00C570F7" w:rsidRDefault="00CA1C92" w:rsidP="00B91F08">
            <w:pPr>
              <w:spacing w:after="160" w:line="259" w:lineRule="auto"/>
              <w:rPr>
                <w:sz w:val="16"/>
                <w:szCs w:val="16"/>
              </w:rPr>
            </w:pPr>
            <w:r w:rsidRPr="00C570F7">
              <w:rPr>
                <w:sz w:val="16"/>
                <w:szCs w:val="16"/>
              </w:rPr>
              <w:t>Jackson, L., Witt, E. A., Eye, A. von, Fitzgerald, H. E., &amp; Zhao, Y. (2010). Children’s Information Technology (IT) Use and Their Physical, Cognitive, Social and Psychological Well-Being. In 2010 Fourth International Conference on Digital Society (pp. 198–203). Michigan State University, East Lansing, MI 48824, United States. https://doi.org/10.1109/ICDS.2010.69</w:t>
            </w:r>
          </w:p>
        </w:tc>
        <w:tc>
          <w:tcPr>
            <w:tcW w:w="1705" w:type="dxa"/>
            <w:hideMark/>
          </w:tcPr>
          <w:p w14:paraId="52BB19FD"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A5EC04F" w14:textId="77777777" w:rsidTr="00B91F08">
        <w:trPr>
          <w:trHeight w:val="20"/>
        </w:trPr>
        <w:tc>
          <w:tcPr>
            <w:tcW w:w="6799" w:type="dxa"/>
            <w:hideMark/>
          </w:tcPr>
          <w:p w14:paraId="452CB54C" w14:textId="77777777" w:rsidR="00CA1C92" w:rsidRPr="00C570F7" w:rsidRDefault="00CA1C92" w:rsidP="00B91F08">
            <w:pPr>
              <w:spacing w:after="160" w:line="259" w:lineRule="auto"/>
              <w:rPr>
                <w:sz w:val="16"/>
                <w:szCs w:val="16"/>
              </w:rPr>
            </w:pPr>
            <w:r w:rsidRPr="00C570F7">
              <w:rPr>
                <w:sz w:val="16"/>
                <w:szCs w:val="16"/>
              </w:rPr>
              <w:t>Jacquet, J.-M., Linden, I., &amp; Staicu, M.-O. (2012). Blackboard Rules for Coordinating Context-aware Applications in Mobile Ad Hoc Networks. Electronic Proceedings in Theoretical Computer Science, 91(Special Section on Foundations of Coordination Languages and Software (FOCLASA 2012)), 63–78. https://doi.org/10.4204/EPTCS.91.5</w:t>
            </w:r>
          </w:p>
        </w:tc>
        <w:tc>
          <w:tcPr>
            <w:tcW w:w="1705" w:type="dxa"/>
            <w:hideMark/>
          </w:tcPr>
          <w:p w14:paraId="5F340989"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6A03D232" w14:textId="77777777" w:rsidTr="00B91F08">
        <w:trPr>
          <w:trHeight w:val="20"/>
        </w:trPr>
        <w:tc>
          <w:tcPr>
            <w:tcW w:w="6799" w:type="dxa"/>
            <w:hideMark/>
          </w:tcPr>
          <w:p w14:paraId="500473FC" w14:textId="77777777" w:rsidR="00CA1C92" w:rsidRPr="008A10DD" w:rsidRDefault="00CA1C92" w:rsidP="00B91F08">
            <w:pPr>
              <w:spacing w:after="160" w:line="259" w:lineRule="auto"/>
              <w:rPr>
                <w:sz w:val="16"/>
                <w:szCs w:val="16"/>
              </w:rPr>
            </w:pPr>
            <w:r w:rsidRPr="00C570F7">
              <w:rPr>
                <w:sz w:val="16"/>
                <w:szCs w:val="16"/>
              </w:rPr>
              <w:t xml:space="preserve">Jacquin-Courtois, S., Bays, P. M., Salemme, R., Leff, A. P., &amp; Husain, M. (2013). Rapid compensation of visual search strategy in patients with chronic visual field defects. </w:t>
            </w:r>
            <w:r w:rsidRPr="008A10DD">
              <w:rPr>
                <w:sz w:val="16"/>
                <w:szCs w:val="16"/>
              </w:rPr>
              <w:t>Cortex, 49(4), 994–1000. https://doi.org/10.1016/j.cortex.2012.03.025</w:t>
            </w:r>
          </w:p>
        </w:tc>
        <w:tc>
          <w:tcPr>
            <w:tcW w:w="1705" w:type="dxa"/>
            <w:hideMark/>
          </w:tcPr>
          <w:p w14:paraId="55E269DB" w14:textId="77777777" w:rsidR="00CA1C92" w:rsidRPr="00C570F7" w:rsidRDefault="00CA1C92" w:rsidP="00B91F08">
            <w:pPr>
              <w:spacing w:after="160" w:line="259" w:lineRule="auto"/>
              <w:rPr>
                <w:sz w:val="16"/>
                <w:szCs w:val="16"/>
              </w:rPr>
            </w:pPr>
            <w:r w:rsidRPr="00C570F7">
              <w:rPr>
                <w:sz w:val="16"/>
                <w:szCs w:val="16"/>
              </w:rPr>
              <w:t xml:space="preserve">6. Training that is not neither technological or reading-related. </w:t>
            </w:r>
          </w:p>
        </w:tc>
      </w:tr>
      <w:tr w:rsidR="00CA1C92" w:rsidRPr="00E30318" w14:paraId="3E498276" w14:textId="77777777" w:rsidTr="00B91F08">
        <w:trPr>
          <w:trHeight w:val="20"/>
        </w:trPr>
        <w:tc>
          <w:tcPr>
            <w:tcW w:w="6799" w:type="dxa"/>
            <w:hideMark/>
          </w:tcPr>
          <w:p w14:paraId="2FA3A7A0" w14:textId="77777777" w:rsidR="00CA1C92" w:rsidRPr="00C570F7" w:rsidRDefault="00CA1C92" w:rsidP="00B91F08">
            <w:pPr>
              <w:spacing w:after="160" w:line="259" w:lineRule="auto"/>
              <w:rPr>
                <w:sz w:val="16"/>
                <w:szCs w:val="16"/>
              </w:rPr>
            </w:pPr>
            <w:r w:rsidRPr="00CA1C92">
              <w:rPr>
                <w:sz w:val="16"/>
                <w:szCs w:val="16"/>
                <w:lang w:val="es-ES"/>
              </w:rPr>
              <w:t xml:space="preserve">Jaén, M. M., &amp; Basanta, C. P. (2009). </w:t>
            </w:r>
            <w:r w:rsidRPr="00C570F7">
              <w:rPr>
                <w:sz w:val="16"/>
                <w:szCs w:val="16"/>
              </w:rPr>
              <w:t>Vocabulary and web-based instruction: A psycholinguistic perspective. International Journal of Learning, 16(9), 537–550. Retrieved from https://www.scopus.com/inward/record.uri?eid=2-s2.0-77950324105&amp;partnerID=40&amp;md5=cfe06e989a66562d52828159f8d26fb2</w:t>
            </w:r>
          </w:p>
        </w:tc>
        <w:tc>
          <w:tcPr>
            <w:tcW w:w="1705" w:type="dxa"/>
            <w:hideMark/>
          </w:tcPr>
          <w:p w14:paraId="34626856"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67545EA" w14:textId="77777777" w:rsidTr="00B91F08">
        <w:trPr>
          <w:trHeight w:val="20"/>
        </w:trPr>
        <w:tc>
          <w:tcPr>
            <w:tcW w:w="6799" w:type="dxa"/>
            <w:hideMark/>
          </w:tcPr>
          <w:p w14:paraId="251EACD4" w14:textId="77777777" w:rsidR="00CA1C92" w:rsidRPr="008A10DD" w:rsidRDefault="00CA1C92" w:rsidP="00B91F08">
            <w:pPr>
              <w:spacing w:after="160" w:line="259" w:lineRule="auto"/>
              <w:rPr>
                <w:sz w:val="16"/>
                <w:szCs w:val="16"/>
              </w:rPr>
            </w:pPr>
            <w:r w:rsidRPr="00C570F7">
              <w:rPr>
                <w:sz w:val="16"/>
                <w:szCs w:val="16"/>
              </w:rPr>
              <w:t xml:space="preserve">Jagoda, P. (2013). Fabulously procedural: Braid, historical processing, and the videogame sensorium. </w:t>
            </w:r>
            <w:r w:rsidRPr="008A10DD">
              <w:rPr>
                <w:sz w:val="16"/>
                <w:szCs w:val="16"/>
              </w:rPr>
              <w:t>American Literature. https://doi.org/10.1215/00029831-2367346</w:t>
            </w:r>
          </w:p>
        </w:tc>
        <w:tc>
          <w:tcPr>
            <w:tcW w:w="1705" w:type="dxa"/>
            <w:hideMark/>
          </w:tcPr>
          <w:p w14:paraId="24D91131"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CB34C0" w14:paraId="0934D1E5" w14:textId="77777777" w:rsidTr="00B91F08">
        <w:trPr>
          <w:trHeight w:val="20"/>
        </w:trPr>
        <w:tc>
          <w:tcPr>
            <w:tcW w:w="6799" w:type="dxa"/>
            <w:hideMark/>
          </w:tcPr>
          <w:p w14:paraId="4C07F5ED" w14:textId="77777777" w:rsidR="00CA1C92" w:rsidRPr="00C570F7" w:rsidRDefault="00CA1C92" w:rsidP="00B91F08">
            <w:pPr>
              <w:spacing w:after="160" w:line="259" w:lineRule="auto"/>
              <w:rPr>
                <w:sz w:val="16"/>
                <w:szCs w:val="16"/>
              </w:rPr>
            </w:pPr>
            <w:r w:rsidRPr="00C570F7">
              <w:rPr>
                <w:sz w:val="16"/>
                <w:szCs w:val="16"/>
              </w:rPr>
              <w:t>Jainis, J. Bin, &amp; Taisi, N. J. B. (2018). LEARNING APPROACH OF READING THE KADAZANDUSUN LANGUAGE THROUGH SONGS AND COMPUTER-BASED MUSIC FOR STANDARD ONE STUDENT. https://doi.org/10.7454/irhs.v3i1.38</w:t>
            </w:r>
          </w:p>
        </w:tc>
        <w:tc>
          <w:tcPr>
            <w:tcW w:w="1705" w:type="dxa"/>
            <w:hideMark/>
          </w:tcPr>
          <w:p w14:paraId="68726FB8"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0CA2D34B" w14:textId="77777777" w:rsidTr="00B91F08">
        <w:trPr>
          <w:trHeight w:val="20"/>
        </w:trPr>
        <w:tc>
          <w:tcPr>
            <w:tcW w:w="6799" w:type="dxa"/>
            <w:hideMark/>
          </w:tcPr>
          <w:p w14:paraId="4A64EED2" w14:textId="77777777" w:rsidR="00CA1C92" w:rsidRPr="008A10DD" w:rsidRDefault="00CA1C92" w:rsidP="00B91F08">
            <w:pPr>
              <w:spacing w:after="160" w:line="259" w:lineRule="auto"/>
              <w:rPr>
                <w:sz w:val="16"/>
                <w:szCs w:val="16"/>
              </w:rPr>
            </w:pPr>
            <w:r w:rsidRPr="00C570F7">
              <w:rPr>
                <w:sz w:val="16"/>
                <w:szCs w:val="16"/>
              </w:rPr>
              <w:t xml:space="preserve">Jairam, D., &amp; Kiewra, K. A. (2010). Helping students soar to success on computers: An investigation of the SOAR study method for computer-based learning. </w:t>
            </w:r>
            <w:r w:rsidRPr="008A10DD">
              <w:rPr>
                <w:sz w:val="16"/>
                <w:szCs w:val="16"/>
              </w:rPr>
              <w:t>Journal of Educational Psychology, 102(3), 601–614. https://doi.org/10.1037/a0019137</w:t>
            </w:r>
          </w:p>
        </w:tc>
        <w:tc>
          <w:tcPr>
            <w:tcW w:w="1705" w:type="dxa"/>
            <w:hideMark/>
          </w:tcPr>
          <w:p w14:paraId="1D2AC3B6"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4C5555DE" w14:textId="77777777" w:rsidTr="00B91F08">
        <w:trPr>
          <w:trHeight w:val="20"/>
        </w:trPr>
        <w:tc>
          <w:tcPr>
            <w:tcW w:w="6799" w:type="dxa"/>
            <w:hideMark/>
          </w:tcPr>
          <w:p w14:paraId="5D90A43C" w14:textId="77777777" w:rsidR="00CA1C92" w:rsidRPr="008A10DD" w:rsidRDefault="00CA1C92" w:rsidP="00B91F08">
            <w:pPr>
              <w:spacing w:after="160" w:line="259" w:lineRule="auto"/>
              <w:rPr>
                <w:sz w:val="16"/>
                <w:szCs w:val="16"/>
              </w:rPr>
            </w:pPr>
            <w:r w:rsidRPr="00C570F7">
              <w:rPr>
                <w:sz w:val="16"/>
                <w:szCs w:val="16"/>
              </w:rPr>
              <w:t xml:space="preserve">Jakobsen, M., Meyer DeMott, M. A., &amp; Heir, T. (2017). Validity of screening for psychiatric disorders in unaccompanied minor asylum seekers: Use of computer-based assessment. </w:t>
            </w:r>
            <w:r w:rsidRPr="008A10DD">
              <w:rPr>
                <w:sz w:val="16"/>
                <w:szCs w:val="16"/>
              </w:rPr>
              <w:t>Transcultural Psychiatry, 1363461517722868. https://doi.org/10.1177/1363461517722868</w:t>
            </w:r>
          </w:p>
        </w:tc>
        <w:tc>
          <w:tcPr>
            <w:tcW w:w="1705" w:type="dxa"/>
            <w:hideMark/>
          </w:tcPr>
          <w:p w14:paraId="10F97049"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7F17ECA6" w14:textId="77777777" w:rsidTr="00B91F08">
        <w:trPr>
          <w:trHeight w:val="20"/>
        </w:trPr>
        <w:tc>
          <w:tcPr>
            <w:tcW w:w="6799" w:type="dxa"/>
            <w:hideMark/>
          </w:tcPr>
          <w:p w14:paraId="00CC0C14" w14:textId="77777777" w:rsidR="00CA1C92" w:rsidRPr="00C570F7" w:rsidRDefault="00CA1C92" w:rsidP="00B91F08">
            <w:pPr>
              <w:spacing w:after="160" w:line="259" w:lineRule="auto"/>
              <w:rPr>
                <w:sz w:val="16"/>
                <w:szCs w:val="16"/>
              </w:rPr>
            </w:pPr>
            <w:r w:rsidRPr="00C570F7">
              <w:rPr>
                <w:sz w:val="16"/>
                <w:szCs w:val="16"/>
              </w:rPr>
              <w:t>Jalaliniya, S., &amp; Mardanbegi, D. (2016). EyeGrip. In Proceedings of the 2016 CHI Conference on Human Factors in Computing Systems - CHI ’16 (pp. 5801–5811). IT University of Copenhagen, Copenhagen, Denmark: Association for Computing Machinery. https://doi.org/10.1145/2858036.2858584</w:t>
            </w:r>
          </w:p>
        </w:tc>
        <w:tc>
          <w:tcPr>
            <w:tcW w:w="1705" w:type="dxa"/>
            <w:hideMark/>
          </w:tcPr>
          <w:p w14:paraId="2EF81A5B"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0231E29" w14:textId="77777777" w:rsidTr="00B91F08">
        <w:trPr>
          <w:trHeight w:val="20"/>
        </w:trPr>
        <w:tc>
          <w:tcPr>
            <w:tcW w:w="6799" w:type="dxa"/>
            <w:hideMark/>
          </w:tcPr>
          <w:p w14:paraId="53DE8E9B" w14:textId="77777777" w:rsidR="00CA1C92" w:rsidRPr="00C570F7" w:rsidRDefault="00CA1C92" w:rsidP="00B91F08">
            <w:pPr>
              <w:spacing w:after="160" w:line="259" w:lineRule="auto"/>
              <w:rPr>
                <w:sz w:val="16"/>
                <w:szCs w:val="16"/>
              </w:rPr>
            </w:pPr>
            <w:r w:rsidRPr="00C570F7">
              <w:rPr>
                <w:sz w:val="16"/>
                <w:szCs w:val="16"/>
              </w:rPr>
              <w:t>Jankowski, J., Samp, K., Irzynska, I., Jozwowicz, M., &amp; Decker, S. (2010). Integrating Text with Video and 3D Graphics: The Effects of Text Drawing Styles on Text Readability. In Proceedings of the 28th international conference on Human factors in computing systems (Vol. 2, pp. 1321–1330). Digital Enterprise Research Institute, National University of Ireland, Galway, Ireland. https://doi.org/10.1145/1753326.1753524</w:t>
            </w:r>
          </w:p>
        </w:tc>
        <w:tc>
          <w:tcPr>
            <w:tcW w:w="1705" w:type="dxa"/>
            <w:hideMark/>
          </w:tcPr>
          <w:p w14:paraId="1C11C0EE"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6CF821C4" w14:textId="77777777" w:rsidTr="00B91F08">
        <w:trPr>
          <w:trHeight w:val="20"/>
        </w:trPr>
        <w:tc>
          <w:tcPr>
            <w:tcW w:w="6799" w:type="dxa"/>
            <w:hideMark/>
          </w:tcPr>
          <w:p w14:paraId="0E48F17A" w14:textId="77777777" w:rsidR="00CA1C92" w:rsidRPr="008A10DD" w:rsidRDefault="00CA1C92" w:rsidP="00B91F08">
            <w:pPr>
              <w:spacing w:after="160" w:line="259" w:lineRule="auto"/>
              <w:rPr>
                <w:sz w:val="16"/>
                <w:szCs w:val="16"/>
              </w:rPr>
            </w:pPr>
            <w:r w:rsidRPr="00C570F7">
              <w:rPr>
                <w:sz w:val="16"/>
                <w:szCs w:val="16"/>
              </w:rPr>
              <w:lastRenderedPageBreak/>
              <w:t xml:space="preserve">Jariwala, N., &amp; Patel, B. (2018). A system for the conversion of digital Gujarati text-to-speech for visually impaired people. </w:t>
            </w:r>
            <w:r w:rsidRPr="008A10DD">
              <w:rPr>
                <w:sz w:val="16"/>
                <w:szCs w:val="16"/>
              </w:rPr>
              <w:t>Advances in Intelligent Systems and Computing, 664, 67–75. https://doi.org/10.1007/978-981-10-6626-9_8</w:t>
            </w:r>
          </w:p>
        </w:tc>
        <w:tc>
          <w:tcPr>
            <w:tcW w:w="1705" w:type="dxa"/>
            <w:hideMark/>
          </w:tcPr>
          <w:p w14:paraId="1F647C10"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6D25EC62" w14:textId="77777777" w:rsidTr="00B91F08">
        <w:trPr>
          <w:trHeight w:val="20"/>
        </w:trPr>
        <w:tc>
          <w:tcPr>
            <w:tcW w:w="6799" w:type="dxa"/>
            <w:hideMark/>
          </w:tcPr>
          <w:p w14:paraId="06343FA3" w14:textId="77777777" w:rsidR="00CA1C92" w:rsidRPr="008A10DD" w:rsidRDefault="00CA1C92" w:rsidP="00B91F08">
            <w:pPr>
              <w:spacing w:after="160" w:line="259" w:lineRule="auto"/>
              <w:rPr>
                <w:sz w:val="16"/>
                <w:szCs w:val="16"/>
              </w:rPr>
            </w:pPr>
            <w:r w:rsidRPr="00C570F7">
              <w:rPr>
                <w:sz w:val="16"/>
                <w:szCs w:val="16"/>
              </w:rPr>
              <w:t xml:space="preserve">Javorsky, K., &amp; Trainin, G. (2014). Teaching Young Readers to Navigate a Digital Story When Rules Keep Changing. </w:t>
            </w:r>
            <w:r w:rsidRPr="008A10DD">
              <w:rPr>
                <w:sz w:val="16"/>
                <w:szCs w:val="16"/>
              </w:rPr>
              <w:t>Reading Teacher, 67(8), 606–618. https://doi.org/10.1002/trtr.1259</w:t>
            </w:r>
          </w:p>
        </w:tc>
        <w:tc>
          <w:tcPr>
            <w:tcW w:w="1705" w:type="dxa"/>
            <w:hideMark/>
          </w:tcPr>
          <w:p w14:paraId="1D7A0531"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33A13C74" w14:textId="77777777" w:rsidTr="00B91F08">
        <w:trPr>
          <w:trHeight w:val="20"/>
        </w:trPr>
        <w:tc>
          <w:tcPr>
            <w:tcW w:w="6799" w:type="dxa"/>
            <w:hideMark/>
          </w:tcPr>
          <w:p w14:paraId="62EA65A8" w14:textId="77777777" w:rsidR="00CA1C92" w:rsidRPr="00C570F7" w:rsidRDefault="00CA1C92" w:rsidP="00B91F08">
            <w:pPr>
              <w:spacing w:after="160" w:line="259" w:lineRule="auto"/>
              <w:rPr>
                <w:sz w:val="16"/>
                <w:szCs w:val="16"/>
              </w:rPr>
            </w:pPr>
            <w:r w:rsidRPr="00C570F7">
              <w:rPr>
                <w:sz w:val="16"/>
                <w:szCs w:val="16"/>
              </w:rPr>
              <w:t>Jayashree, D., Afritha Farhath, K., Amruthavarshini, R., &amp; Pavithra, S. (2016). Voice based application as medicine spotter for visually impaired. In 2016 2nd International Conference on Science Technology Engineering and Management, ICONSTEM 2016 (pp. 56–60). https://doi.org/10.1109/ICONSTEM.2016.7560923</w:t>
            </w:r>
          </w:p>
        </w:tc>
        <w:tc>
          <w:tcPr>
            <w:tcW w:w="1705" w:type="dxa"/>
            <w:hideMark/>
          </w:tcPr>
          <w:p w14:paraId="554ADA30"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017073C3" w14:textId="77777777" w:rsidTr="00B91F08">
        <w:trPr>
          <w:trHeight w:val="20"/>
        </w:trPr>
        <w:tc>
          <w:tcPr>
            <w:tcW w:w="6799" w:type="dxa"/>
            <w:hideMark/>
          </w:tcPr>
          <w:p w14:paraId="4B98FFE3" w14:textId="77777777" w:rsidR="00CA1C92" w:rsidRPr="00C570F7" w:rsidRDefault="00CA1C92" w:rsidP="00B91F08">
            <w:pPr>
              <w:spacing w:after="160" w:line="259" w:lineRule="auto"/>
              <w:rPr>
                <w:sz w:val="16"/>
                <w:szCs w:val="16"/>
              </w:rPr>
            </w:pPr>
            <w:r w:rsidRPr="00CA1C92">
              <w:rPr>
                <w:sz w:val="16"/>
                <w:szCs w:val="16"/>
                <w:lang w:val="es-ES"/>
              </w:rPr>
              <w:t xml:space="preserve">Jia, C. X., Liu, C., Liu, R. R., &amp; Wang, P. (2012). </w:t>
            </w:r>
            <w:r w:rsidRPr="00C570F7">
              <w:rPr>
                <w:sz w:val="16"/>
                <w:szCs w:val="16"/>
              </w:rPr>
              <w:t>Application of recommendation system: An empirical study of the mobile reading platform. Lecture Notes in Computer Science (Including Subseries Lecture Notes in Artificial Intelligence and Lecture Notes in Bioinformatics). Institute for Information Economy, Alibaba Business College, HangZhou Normal University, Zhejiang 310036, China. https://doi.org/10.1007/978-3-642-34624-8_45</w:t>
            </w:r>
          </w:p>
        </w:tc>
        <w:tc>
          <w:tcPr>
            <w:tcW w:w="1705" w:type="dxa"/>
            <w:hideMark/>
          </w:tcPr>
          <w:p w14:paraId="479D87D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585A7DF1" w14:textId="77777777" w:rsidTr="00B91F08">
        <w:trPr>
          <w:trHeight w:val="20"/>
        </w:trPr>
        <w:tc>
          <w:tcPr>
            <w:tcW w:w="6799" w:type="dxa"/>
            <w:hideMark/>
          </w:tcPr>
          <w:p w14:paraId="5215A59A" w14:textId="77777777" w:rsidR="00CA1C92" w:rsidRPr="00C570F7" w:rsidRDefault="00CA1C92" w:rsidP="00B91F08">
            <w:pPr>
              <w:spacing w:after="160" w:line="259" w:lineRule="auto"/>
              <w:rPr>
                <w:sz w:val="16"/>
                <w:szCs w:val="16"/>
              </w:rPr>
            </w:pPr>
            <w:r w:rsidRPr="00C570F7">
              <w:rPr>
                <w:sz w:val="16"/>
                <w:szCs w:val="16"/>
              </w:rPr>
              <w:t>Jia, W. (2017). Enlightenment from the Innovative Application of 4G Communication Technology in the Mobile Library. In Proceedings - 2016 International Conference on Smart City and Systems Engineering, ICSCSE 2016 (pp. 153–156). Hebi Polytechnic College, China: Institute of Electrical and Electronics Engineers Inc. https://doi.org/10.1109/ICSCSE.2016.0050</w:t>
            </w:r>
          </w:p>
        </w:tc>
        <w:tc>
          <w:tcPr>
            <w:tcW w:w="1705" w:type="dxa"/>
            <w:hideMark/>
          </w:tcPr>
          <w:p w14:paraId="237EF3C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74B28E22" w14:textId="77777777" w:rsidTr="00B91F08">
        <w:trPr>
          <w:trHeight w:val="20"/>
        </w:trPr>
        <w:tc>
          <w:tcPr>
            <w:tcW w:w="6799" w:type="dxa"/>
            <w:hideMark/>
          </w:tcPr>
          <w:p w14:paraId="229E7B4B" w14:textId="77777777" w:rsidR="00CA1C92" w:rsidRPr="008A10DD" w:rsidRDefault="00CA1C92" w:rsidP="00B91F08">
            <w:pPr>
              <w:spacing w:after="160" w:line="259" w:lineRule="auto"/>
              <w:rPr>
                <w:sz w:val="16"/>
                <w:szCs w:val="16"/>
              </w:rPr>
            </w:pPr>
            <w:r w:rsidRPr="00C570F7">
              <w:rPr>
                <w:sz w:val="16"/>
                <w:szCs w:val="16"/>
              </w:rPr>
              <w:t xml:space="preserve">Jiang, X., Sawaki, Y., &amp; Sabatini, J. (2012). Word reading efficiency, text reading fluency, and reading comprehension among Chinese learners of English. </w:t>
            </w:r>
            <w:r w:rsidRPr="008A10DD">
              <w:rPr>
                <w:sz w:val="16"/>
                <w:szCs w:val="16"/>
              </w:rPr>
              <w:t>Reading Psychology, 33(4), 323–349. https://doi.org/10.1080/02702711.2010.526051</w:t>
            </w:r>
          </w:p>
        </w:tc>
        <w:tc>
          <w:tcPr>
            <w:tcW w:w="1705" w:type="dxa"/>
            <w:hideMark/>
          </w:tcPr>
          <w:p w14:paraId="34EC9F93"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E30318" w14:paraId="282754DE" w14:textId="77777777" w:rsidTr="00B91F08">
        <w:trPr>
          <w:trHeight w:val="20"/>
        </w:trPr>
        <w:tc>
          <w:tcPr>
            <w:tcW w:w="6799" w:type="dxa"/>
            <w:hideMark/>
          </w:tcPr>
          <w:p w14:paraId="0103B65A" w14:textId="77777777" w:rsidR="00CA1C92" w:rsidRPr="008A10DD" w:rsidRDefault="00CA1C92" w:rsidP="00B91F08">
            <w:pPr>
              <w:spacing w:after="160" w:line="259" w:lineRule="auto"/>
              <w:rPr>
                <w:sz w:val="16"/>
                <w:szCs w:val="16"/>
              </w:rPr>
            </w:pPr>
            <w:r w:rsidRPr="00C570F7">
              <w:rPr>
                <w:sz w:val="16"/>
                <w:szCs w:val="16"/>
              </w:rPr>
              <w:t xml:space="preserve">Jiao, H., &amp; Wang, S. (2010). A multifaceted approach to investigating the equivalence of “computer based” and “paper and pencil” assessments; an example of reading diagnostics. </w:t>
            </w:r>
            <w:r w:rsidRPr="008A10DD">
              <w:rPr>
                <w:sz w:val="16"/>
                <w:szCs w:val="16"/>
              </w:rPr>
              <w:t>Int. J. Learn. Technol., 5(3), 264–288. https://doi.org/10.1504/IJLT.2010.037307</w:t>
            </w:r>
          </w:p>
        </w:tc>
        <w:tc>
          <w:tcPr>
            <w:tcW w:w="1705" w:type="dxa"/>
            <w:hideMark/>
          </w:tcPr>
          <w:p w14:paraId="067741E3"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3CF869BA" w14:textId="77777777" w:rsidTr="00B91F08">
        <w:trPr>
          <w:trHeight w:val="20"/>
        </w:trPr>
        <w:tc>
          <w:tcPr>
            <w:tcW w:w="6799" w:type="dxa"/>
            <w:hideMark/>
          </w:tcPr>
          <w:p w14:paraId="07EF9EDA" w14:textId="77777777" w:rsidR="00CA1C92" w:rsidRPr="008A10DD" w:rsidRDefault="00CA1C92" w:rsidP="00B91F08">
            <w:pPr>
              <w:spacing w:after="160" w:line="259" w:lineRule="auto"/>
              <w:rPr>
                <w:sz w:val="16"/>
                <w:szCs w:val="16"/>
              </w:rPr>
            </w:pPr>
            <w:r w:rsidRPr="00CA1C92">
              <w:rPr>
                <w:sz w:val="16"/>
                <w:szCs w:val="16"/>
                <w:lang w:val="es-ES"/>
              </w:rPr>
              <w:t xml:space="preserve">Jiménez-García, M., &amp; De Los Ángeles Martínez-Ortega, M. (2017). Use of a mobile application in teaching reading [El uso de una Aplicación Móvil en la Enseñanza de la Lectura]. </w:t>
            </w:r>
            <w:r w:rsidRPr="008A10DD">
              <w:rPr>
                <w:sz w:val="16"/>
                <w:szCs w:val="16"/>
              </w:rPr>
              <w:t>Informacion Tecnologica, 28(1), 151–160. https://doi.org/10.4067/S0718-07642017000100015</w:t>
            </w:r>
          </w:p>
        </w:tc>
        <w:tc>
          <w:tcPr>
            <w:tcW w:w="1705" w:type="dxa"/>
            <w:hideMark/>
          </w:tcPr>
          <w:p w14:paraId="0EADCF5A"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42598544" w14:textId="77777777" w:rsidTr="00B91F08">
        <w:trPr>
          <w:trHeight w:val="20"/>
        </w:trPr>
        <w:tc>
          <w:tcPr>
            <w:tcW w:w="6799" w:type="dxa"/>
            <w:hideMark/>
          </w:tcPr>
          <w:p w14:paraId="20FCE558" w14:textId="77777777" w:rsidR="00CA1C92" w:rsidRPr="008A10DD" w:rsidRDefault="00CA1C92" w:rsidP="00B91F08">
            <w:pPr>
              <w:spacing w:after="160" w:line="259" w:lineRule="auto"/>
              <w:rPr>
                <w:sz w:val="16"/>
                <w:szCs w:val="16"/>
              </w:rPr>
            </w:pPr>
            <w:r w:rsidRPr="00CA1C92">
              <w:rPr>
                <w:sz w:val="16"/>
                <w:szCs w:val="16"/>
                <w:lang w:val="es-ES"/>
              </w:rPr>
              <w:t xml:space="preserve">Jiménez-García, M., &amp; Martínez-Ortega, M. de los Á. (2017). El Uso de una Aplicación Móvil en la Enseñanza de la Lectura. </w:t>
            </w:r>
            <w:r w:rsidRPr="008A10DD">
              <w:rPr>
                <w:sz w:val="16"/>
                <w:szCs w:val="16"/>
              </w:rPr>
              <w:t>Información tecnológica, 28(1), 151–160. https://doi.org/10.4067/S0718-07642017000100015</w:t>
            </w:r>
          </w:p>
        </w:tc>
        <w:tc>
          <w:tcPr>
            <w:tcW w:w="1705" w:type="dxa"/>
            <w:hideMark/>
          </w:tcPr>
          <w:p w14:paraId="20F717D2"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14CBB973" w14:textId="77777777" w:rsidTr="00B91F08">
        <w:trPr>
          <w:trHeight w:val="20"/>
        </w:trPr>
        <w:tc>
          <w:tcPr>
            <w:tcW w:w="6799" w:type="dxa"/>
            <w:hideMark/>
          </w:tcPr>
          <w:p w14:paraId="7F5A6175" w14:textId="77777777" w:rsidR="00CA1C92" w:rsidRPr="00C570F7" w:rsidRDefault="00CA1C92" w:rsidP="00B91F08">
            <w:pPr>
              <w:spacing w:after="160" w:line="259" w:lineRule="auto"/>
              <w:rPr>
                <w:sz w:val="16"/>
                <w:szCs w:val="16"/>
              </w:rPr>
            </w:pPr>
            <w:r w:rsidRPr="00CA1C92">
              <w:rPr>
                <w:sz w:val="16"/>
                <w:szCs w:val="16"/>
                <w:lang w:val="es-ES"/>
              </w:rPr>
              <w:t xml:space="preserve">Jiménez-Porta, A., &amp; Diez-Martínez, E. (2016). </w:t>
            </w:r>
            <w:proofErr w:type="gramStart"/>
            <w:r w:rsidRPr="00C570F7">
              <w:rPr>
                <w:sz w:val="16"/>
                <w:szCs w:val="16"/>
              </w:rPr>
              <w:t>DYSLEXIA</w:t>
            </w:r>
            <w:r w:rsidRPr="008A10DD">
              <w:rPr>
                <w:sz w:val="16"/>
                <w:szCs w:val="16"/>
              </w:rPr>
              <w:t> </w:t>
            </w:r>
            <w:r w:rsidRPr="00C570F7">
              <w:rPr>
                <w:sz w:val="16"/>
                <w:szCs w:val="16"/>
              </w:rPr>
              <w:t>:</w:t>
            </w:r>
            <w:proofErr w:type="gramEnd"/>
            <w:r w:rsidRPr="00C570F7">
              <w:rPr>
                <w:sz w:val="16"/>
                <w:szCs w:val="16"/>
              </w:rPr>
              <w:t xml:space="preserve"> Analysis of technological resources (Mobile applications, PC applications, websites) in mexican Spanish to support its therapeutic in basic education. In I. Chova, LG and Martinez, AL and Torres (Ed.), INTED2016: 10TH INTERNATIONAL TECHNOLOGY, EDUCATION AND DEVELOPMENT CONFERENCE (pp. 5297–5305).</w:t>
            </w:r>
          </w:p>
        </w:tc>
        <w:tc>
          <w:tcPr>
            <w:tcW w:w="1705" w:type="dxa"/>
            <w:hideMark/>
          </w:tcPr>
          <w:p w14:paraId="4959CAF3"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7D91BE7F" w14:textId="77777777" w:rsidTr="00B91F08">
        <w:trPr>
          <w:trHeight w:val="20"/>
        </w:trPr>
        <w:tc>
          <w:tcPr>
            <w:tcW w:w="6799" w:type="dxa"/>
            <w:hideMark/>
          </w:tcPr>
          <w:p w14:paraId="66963D34" w14:textId="77777777" w:rsidR="00CA1C92" w:rsidRPr="00C570F7" w:rsidRDefault="00CA1C92" w:rsidP="00B91F08">
            <w:pPr>
              <w:spacing w:after="160" w:line="259" w:lineRule="auto"/>
              <w:rPr>
                <w:sz w:val="16"/>
                <w:szCs w:val="16"/>
              </w:rPr>
            </w:pPr>
            <w:r w:rsidRPr="00C570F7">
              <w:rPr>
                <w:sz w:val="16"/>
                <w:szCs w:val="16"/>
              </w:rPr>
              <w:t>Jin, N. (2017). Mobile-assisted language learning: Using WeChat in an English reading class. Lecture Notes in Computer Science (Including Subseries Lecture Notes in Artificial Intelligence and Lecture Notes in Bioinformatics), 10676 LNCS, 500–506. https://doi.org/10.1007/978-3-319-71084-6_59</w:t>
            </w:r>
          </w:p>
        </w:tc>
        <w:tc>
          <w:tcPr>
            <w:tcW w:w="1705" w:type="dxa"/>
            <w:hideMark/>
          </w:tcPr>
          <w:p w14:paraId="2CB6D839"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6B3128E5" w14:textId="77777777" w:rsidTr="00B91F08">
        <w:trPr>
          <w:trHeight w:val="20"/>
        </w:trPr>
        <w:tc>
          <w:tcPr>
            <w:tcW w:w="6799" w:type="dxa"/>
            <w:hideMark/>
          </w:tcPr>
          <w:p w14:paraId="5B460C64" w14:textId="77777777" w:rsidR="00CA1C92" w:rsidRPr="00C570F7" w:rsidRDefault="00CA1C92" w:rsidP="00B91F08">
            <w:pPr>
              <w:spacing w:after="160" w:line="259" w:lineRule="auto"/>
              <w:rPr>
                <w:sz w:val="16"/>
                <w:szCs w:val="16"/>
              </w:rPr>
            </w:pPr>
            <w:r w:rsidRPr="00C570F7">
              <w:rPr>
                <w:sz w:val="16"/>
                <w:szCs w:val="16"/>
              </w:rPr>
              <w:t>Jin, N. (2017). Mobile-assisted language learning: Using WeChat in an English reading class. Lecture Notes in Computer Science (Including Subseries Lecture Notes in Artificial Intelligence and Lecture Notes in Bioinformatics), 10676 LNCS, 500–506. https://doi.org/10.1007/978-3-319-71084-6_59</w:t>
            </w:r>
          </w:p>
        </w:tc>
        <w:tc>
          <w:tcPr>
            <w:tcW w:w="1705" w:type="dxa"/>
            <w:hideMark/>
          </w:tcPr>
          <w:p w14:paraId="295634B7"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52220B38" w14:textId="77777777" w:rsidTr="00B91F08">
        <w:trPr>
          <w:trHeight w:val="20"/>
        </w:trPr>
        <w:tc>
          <w:tcPr>
            <w:tcW w:w="6799" w:type="dxa"/>
            <w:hideMark/>
          </w:tcPr>
          <w:p w14:paraId="57FABFEB" w14:textId="77777777" w:rsidR="00CA1C92" w:rsidRPr="008A10DD" w:rsidRDefault="00CA1C92" w:rsidP="00B91F08">
            <w:pPr>
              <w:spacing w:after="160" w:line="259" w:lineRule="auto"/>
              <w:rPr>
                <w:sz w:val="16"/>
                <w:szCs w:val="16"/>
              </w:rPr>
            </w:pPr>
            <w:r w:rsidRPr="00C570F7">
              <w:rPr>
                <w:sz w:val="16"/>
                <w:szCs w:val="16"/>
              </w:rPr>
              <w:t xml:space="preserve">Jobke, S., Kasten, E., &amp; Sabel, B. A. (2009). Vision Restoration Through Extrastriate Stimulation in Patients </w:t>
            </w:r>
            <w:proofErr w:type="gramStart"/>
            <w:r w:rsidRPr="00C570F7">
              <w:rPr>
                <w:sz w:val="16"/>
                <w:szCs w:val="16"/>
              </w:rPr>
              <w:t>With</w:t>
            </w:r>
            <w:proofErr w:type="gramEnd"/>
            <w:r w:rsidRPr="00C570F7">
              <w:rPr>
                <w:sz w:val="16"/>
                <w:szCs w:val="16"/>
              </w:rPr>
              <w:t xml:space="preserve"> Visual Field Defects: A Double-Blind and Randomized Experimental Study. </w:t>
            </w:r>
            <w:r w:rsidRPr="008A10DD">
              <w:rPr>
                <w:sz w:val="16"/>
                <w:szCs w:val="16"/>
              </w:rPr>
              <w:t>Neurorehabilitation and Neural Repair, 23(3), 246–255. https://doi.org/10.1177/1545968308324221</w:t>
            </w:r>
          </w:p>
        </w:tc>
        <w:tc>
          <w:tcPr>
            <w:tcW w:w="1705" w:type="dxa"/>
            <w:hideMark/>
          </w:tcPr>
          <w:p w14:paraId="49A17569"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4EB35EB0" w14:textId="77777777" w:rsidTr="00B91F08">
        <w:trPr>
          <w:trHeight w:val="20"/>
        </w:trPr>
        <w:tc>
          <w:tcPr>
            <w:tcW w:w="6799" w:type="dxa"/>
            <w:hideMark/>
          </w:tcPr>
          <w:p w14:paraId="7F154785" w14:textId="77777777" w:rsidR="00CA1C92" w:rsidRPr="008A10DD" w:rsidRDefault="00CA1C92" w:rsidP="00B91F08">
            <w:pPr>
              <w:spacing w:after="160" w:line="259" w:lineRule="auto"/>
              <w:rPr>
                <w:sz w:val="16"/>
                <w:szCs w:val="16"/>
              </w:rPr>
            </w:pPr>
            <w:r w:rsidRPr="00C570F7">
              <w:rPr>
                <w:sz w:val="16"/>
                <w:szCs w:val="16"/>
              </w:rPr>
              <w:lastRenderedPageBreak/>
              <w:t xml:space="preserve">Johnson, E., Pardini, J., Sandel, N., &amp; Lovell, M. (2014). C-45 Do Athletes with Dyslexia Differ at Baseline and/or at Concussion Post-Injury Assessment on a Computer-Based Test Battery? </w:t>
            </w:r>
            <w:r w:rsidRPr="008A10DD">
              <w:rPr>
                <w:sz w:val="16"/>
                <w:szCs w:val="16"/>
              </w:rPr>
              <w:t>Archives of Clinical Neuropsychology. https://doi.org/10.1093/arclin/acu038</w:t>
            </w:r>
          </w:p>
        </w:tc>
        <w:tc>
          <w:tcPr>
            <w:tcW w:w="1705" w:type="dxa"/>
            <w:hideMark/>
          </w:tcPr>
          <w:p w14:paraId="6E65B3E6" w14:textId="77777777" w:rsidR="00CA1C92" w:rsidRPr="00C570F7" w:rsidRDefault="00CA1C92" w:rsidP="00B91F08">
            <w:pPr>
              <w:spacing w:after="160" w:line="259" w:lineRule="auto"/>
              <w:rPr>
                <w:sz w:val="16"/>
                <w:szCs w:val="16"/>
              </w:rPr>
            </w:pPr>
            <w:r w:rsidRPr="00C570F7">
              <w:rPr>
                <w:sz w:val="16"/>
                <w:szCs w:val="16"/>
              </w:rPr>
              <w:t>4. Reading-related but it is not neither a training or technological</w:t>
            </w:r>
          </w:p>
        </w:tc>
      </w:tr>
      <w:tr w:rsidR="00CA1C92" w:rsidRPr="00E30318" w14:paraId="174C9880" w14:textId="77777777" w:rsidTr="00B91F08">
        <w:trPr>
          <w:trHeight w:val="20"/>
        </w:trPr>
        <w:tc>
          <w:tcPr>
            <w:tcW w:w="6799" w:type="dxa"/>
            <w:hideMark/>
          </w:tcPr>
          <w:p w14:paraId="52446193" w14:textId="77777777" w:rsidR="00CA1C92" w:rsidRPr="008A10DD" w:rsidRDefault="00CA1C92" w:rsidP="00B91F08">
            <w:pPr>
              <w:spacing w:after="160" w:line="259" w:lineRule="auto"/>
              <w:rPr>
                <w:sz w:val="16"/>
                <w:szCs w:val="16"/>
              </w:rPr>
            </w:pPr>
            <w:r w:rsidRPr="00C570F7">
              <w:rPr>
                <w:sz w:val="16"/>
                <w:szCs w:val="16"/>
              </w:rPr>
              <w:t xml:space="preserve">Johnson, M., &amp; Nadas, R. (2009). Marginalised behaviour: Digital annotations, spatial encoding and the implications for reading comprehension. </w:t>
            </w:r>
            <w:r w:rsidRPr="008A10DD">
              <w:rPr>
                <w:sz w:val="16"/>
                <w:szCs w:val="16"/>
              </w:rPr>
              <w:t>Learning, Media and Technology, 34(4), 323–336. https://doi.org/10.1080/17439880903338606</w:t>
            </w:r>
          </w:p>
        </w:tc>
        <w:tc>
          <w:tcPr>
            <w:tcW w:w="1705" w:type="dxa"/>
            <w:hideMark/>
          </w:tcPr>
          <w:p w14:paraId="246023DD"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26D70A11" w14:textId="77777777" w:rsidTr="00B91F08">
        <w:trPr>
          <w:trHeight w:val="20"/>
        </w:trPr>
        <w:tc>
          <w:tcPr>
            <w:tcW w:w="6799" w:type="dxa"/>
            <w:hideMark/>
          </w:tcPr>
          <w:p w14:paraId="7083175A" w14:textId="77777777" w:rsidR="00CA1C92" w:rsidRPr="00C570F7" w:rsidRDefault="00CA1C92" w:rsidP="00B91F08">
            <w:pPr>
              <w:spacing w:after="160" w:line="259" w:lineRule="auto"/>
              <w:rPr>
                <w:sz w:val="16"/>
                <w:szCs w:val="16"/>
              </w:rPr>
            </w:pPr>
            <w:r w:rsidRPr="00CA1C92">
              <w:rPr>
                <w:sz w:val="16"/>
                <w:szCs w:val="16"/>
                <w:lang w:val="es-ES"/>
              </w:rPr>
              <w:t xml:space="preserve">Jordan, C. O., &amp; Rogers, D. L. (2015). </w:t>
            </w:r>
            <w:r w:rsidRPr="00C570F7">
              <w:rPr>
                <w:sz w:val="16"/>
                <w:szCs w:val="16"/>
              </w:rPr>
              <w:t>Effect on blink rate during videogame related activities and reading in school-aged children. Journal of American Association for Pediatric Ophthalmology and Strabismus, 19(4), e48–e49. https://doi.org/10.1016/j.jaapos.2015.07.150</w:t>
            </w:r>
          </w:p>
        </w:tc>
        <w:tc>
          <w:tcPr>
            <w:tcW w:w="1705" w:type="dxa"/>
            <w:hideMark/>
          </w:tcPr>
          <w:p w14:paraId="7023C20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B522DD1" w14:textId="77777777" w:rsidTr="00B91F08">
        <w:trPr>
          <w:trHeight w:val="20"/>
        </w:trPr>
        <w:tc>
          <w:tcPr>
            <w:tcW w:w="6799" w:type="dxa"/>
            <w:hideMark/>
          </w:tcPr>
          <w:p w14:paraId="22A9F655" w14:textId="77777777" w:rsidR="00CA1C92" w:rsidRPr="00C570F7" w:rsidRDefault="00CA1C92" w:rsidP="00B91F08">
            <w:pPr>
              <w:spacing w:after="160" w:line="259" w:lineRule="auto"/>
              <w:rPr>
                <w:sz w:val="16"/>
                <w:szCs w:val="16"/>
              </w:rPr>
            </w:pPr>
            <w:r w:rsidRPr="00C570F7">
              <w:rPr>
                <w:sz w:val="16"/>
                <w:szCs w:val="16"/>
              </w:rPr>
              <w:t>Jungjohann, J., DeVries, J. M., Gebhardt, M., &amp; Muehling, A. (2018). Levumi: A Web-Based Curriculum-Based Measurement to Monitor Learning Progress in Inclusive Classrooms. In Miesenberger, K and Kouroupetroglou, G (Ed.), COMPUTERS HELPING PEOPLE WITH SPECIAL NEEDS, PT I (Vol. 10896, pp. 369–378). https://doi.org/10.1007/978-3-319-94277-3_58</w:t>
            </w:r>
          </w:p>
        </w:tc>
        <w:tc>
          <w:tcPr>
            <w:tcW w:w="1705" w:type="dxa"/>
            <w:hideMark/>
          </w:tcPr>
          <w:p w14:paraId="6D5BF1A5"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E30318" w14:paraId="7963EC8C" w14:textId="77777777" w:rsidTr="00B91F08">
        <w:trPr>
          <w:trHeight w:val="20"/>
        </w:trPr>
        <w:tc>
          <w:tcPr>
            <w:tcW w:w="6799" w:type="dxa"/>
            <w:hideMark/>
          </w:tcPr>
          <w:p w14:paraId="1AB493E7" w14:textId="77777777" w:rsidR="00CA1C92" w:rsidRPr="00C570F7" w:rsidRDefault="00CA1C92" w:rsidP="00B91F08">
            <w:pPr>
              <w:spacing w:after="160" w:line="259" w:lineRule="auto"/>
              <w:rPr>
                <w:sz w:val="16"/>
                <w:szCs w:val="16"/>
              </w:rPr>
            </w:pPr>
            <w:r w:rsidRPr="00C570F7">
              <w:rPr>
                <w:sz w:val="16"/>
                <w:szCs w:val="16"/>
              </w:rPr>
              <w:t>Jungjohann, J., DeVries, J. M., Gebhardt, M., &amp; Muehling, A. (2018). Levumi: A Web-Based Curriculum-Based Measurement to Monitor Learning Progress in Inclusive Classrooms. In Miesenberger, K and Kouroupetroglou, G (Ed.), COMPUTERS HELPING PEOPLE WITH SPECIAL NEEDS, PT I (Vol. 10896, pp. 369–378). https://doi.org/10.1007/978-3-319-94277-3_58</w:t>
            </w:r>
          </w:p>
        </w:tc>
        <w:tc>
          <w:tcPr>
            <w:tcW w:w="1705" w:type="dxa"/>
            <w:hideMark/>
          </w:tcPr>
          <w:p w14:paraId="1C9ACAD4"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508750CC" w14:textId="77777777" w:rsidTr="00B91F08">
        <w:trPr>
          <w:trHeight w:val="20"/>
        </w:trPr>
        <w:tc>
          <w:tcPr>
            <w:tcW w:w="6799" w:type="dxa"/>
            <w:hideMark/>
          </w:tcPr>
          <w:p w14:paraId="0976A648" w14:textId="77777777" w:rsidR="00CA1C92" w:rsidRPr="00C570F7" w:rsidRDefault="00CA1C92" w:rsidP="00B91F08">
            <w:pPr>
              <w:spacing w:after="160" w:line="259" w:lineRule="auto"/>
              <w:rPr>
                <w:sz w:val="16"/>
                <w:szCs w:val="16"/>
              </w:rPr>
            </w:pPr>
            <w:r w:rsidRPr="00C570F7">
              <w:rPr>
                <w:sz w:val="16"/>
                <w:szCs w:val="16"/>
              </w:rPr>
              <w:t>Kaltenegger, K., Kuester, S., Altpeter-Ott, E., Eschweiler, G. W., Cordey, A., Ivanov, I. V, Martus, P., Knipp, C., &amp; Trauzettel-Klosinski, S. (2019). Effects of home reading training on reading and quality of life in AMDa randomized and controlled study. GRAEFES ARCHIVE FOR CLINICAL AND EXPERIMENTAL OPHTHALMOLOGY, 257(7), 1499–1512. https://doi.org/10.1007/s00417-019-04328-9</w:t>
            </w:r>
          </w:p>
        </w:tc>
        <w:tc>
          <w:tcPr>
            <w:tcW w:w="1705" w:type="dxa"/>
            <w:hideMark/>
          </w:tcPr>
          <w:p w14:paraId="27D5CF88"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78B97B24" w14:textId="77777777" w:rsidTr="00B91F08">
        <w:trPr>
          <w:trHeight w:val="20"/>
        </w:trPr>
        <w:tc>
          <w:tcPr>
            <w:tcW w:w="6799" w:type="dxa"/>
            <w:hideMark/>
          </w:tcPr>
          <w:p w14:paraId="72338B62" w14:textId="77777777" w:rsidR="00CA1C92" w:rsidRPr="00C570F7" w:rsidRDefault="00CA1C92" w:rsidP="00B91F08">
            <w:pPr>
              <w:spacing w:after="160" w:line="259" w:lineRule="auto"/>
              <w:rPr>
                <w:sz w:val="16"/>
                <w:szCs w:val="16"/>
              </w:rPr>
            </w:pPr>
            <w:r w:rsidRPr="00C570F7">
              <w:rPr>
                <w:sz w:val="16"/>
                <w:szCs w:val="16"/>
              </w:rPr>
              <w:t>Kamijo, H., Morii, S., Yamaguchi, W., Toyooka, N., Tada-Umezaki, M., &amp; Hirobayashi, S. (2016). Creating an Adaptive Technology Using a Cheminformatics System to Read Aloud Chemical Compound Names for People with Visual Disabilities. Journal of Chemical Education, 93(3), 496–503. https://doi.org/10.1021/acs.jchemed.5b00217</w:t>
            </w:r>
          </w:p>
        </w:tc>
        <w:tc>
          <w:tcPr>
            <w:tcW w:w="1705" w:type="dxa"/>
            <w:hideMark/>
          </w:tcPr>
          <w:p w14:paraId="3E77104F"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1A85BF84" w14:textId="77777777" w:rsidTr="00B91F08">
        <w:trPr>
          <w:trHeight w:val="20"/>
        </w:trPr>
        <w:tc>
          <w:tcPr>
            <w:tcW w:w="6799" w:type="dxa"/>
            <w:hideMark/>
          </w:tcPr>
          <w:p w14:paraId="7EB6091D" w14:textId="77777777" w:rsidR="00CA1C92" w:rsidRPr="008A10DD" w:rsidRDefault="00CA1C92" w:rsidP="00B91F08">
            <w:pPr>
              <w:spacing w:after="160" w:line="259" w:lineRule="auto"/>
              <w:rPr>
                <w:sz w:val="16"/>
                <w:szCs w:val="16"/>
              </w:rPr>
            </w:pPr>
            <w:r w:rsidRPr="00C570F7">
              <w:rPr>
                <w:sz w:val="16"/>
                <w:szCs w:val="16"/>
              </w:rPr>
              <w:t xml:space="preserve">Kast, M., Baschera, G.-M., Gross, M., Jäncke, L., &amp; Meyer, M. (2011). Computer-based learning of spelling skills in children with and without dyslexia. </w:t>
            </w:r>
            <w:r w:rsidRPr="008A10DD">
              <w:rPr>
                <w:sz w:val="16"/>
                <w:szCs w:val="16"/>
              </w:rPr>
              <w:t>Annals of Dyslexia, 61(2), 177–200. https://doi.org/10.1007/s11881-011-0052-2</w:t>
            </w:r>
          </w:p>
        </w:tc>
        <w:tc>
          <w:tcPr>
            <w:tcW w:w="1705" w:type="dxa"/>
            <w:hideMark/>
          </w:tcPr>
          <w:p w14:paraId="28889340" w14:textId="77777777" w:rsidR="00CA1C92" w:rsidRPr="00C570F7" w:rsidRDefault="00CA1C92" w:rsidP="00B91F08">
            <w:pPr>
              <w:spacing w:after="160" w:line="259" w:lineRule="auto"/>
              <w:rPr>
                <w:sz w:val="16"/>
                <w:szCs w:val="16"/>
              </w:rPr>
            </w:pPr>
            <w:r w:rsidRPr="00C570F7">
              <w:rPr>
                <w:sz w:val="16"/>
                <w:szCs w:val="16"/>
              </w:rPr>
              <w:t>7. Technological reading training that do not fulfill methods requirements</w:t>
            </w:r>
          </w:p>
        </w:tc>
      </w:tr>
      <w:tr w:rsidR="00CA1C92" w:rsidRPr="00CB34C0" w14:paraId="60CAA98A" w14:textId="77777777" w:rsidTr="00B91F08">
        <w:trPr>
          <w:trHeight w:val="20"/>
        </w:trPr>
        <w:tc>
          <w:tcPr>
            <w:tcW w:w="6799" w:type="dxa"/>
            <w:hideMark/>
          </w:tcPr>
          <w:p w14:paraId="1810E673" w14:textId="77777777" w:rsidR="00CA1C92" w:rsidRPr="00C570F7" w:rsidRDefault="00CA1C92" w:rsidP="00B91F08">
            <w:pPr>
              <w:spacing w:after="160" w:line="259" w:lineRule="auto"/>
              <w:rPr>
                <w:sz w:val="16"/>
                <w:szCs w:val="16"/>
              </w:rPr>
            </w:pPr>
            <w:r w:rsidRPr="00C570F7">
              <w:rPr>
                <w:sz w:val="16"/>
                <w:szCs w:val="16"/>
              </w:rPr>
              <w:t>Kasten, E., Haschke, P., Meinhold, U., &amp; Oertel-Verweyen, P. (2010). A computer program for training eccentric reading in persons with central scotoma. Journal of Visual Impairment and Blindness, 104(5), 303–311. Retrieved from http://www.afb.org/afbpress/pubjvib.asp?DocID=jvib040506</w:t>
            </w:r>
          </w:p>
        </w:tc>
        <w:tc>
          <w:tcPr>
            <w:tcW w:w="1705" w:type="dxa"/>
            <w:hideMark/>
          </w:tcPr>
          <w:p w14:paraId="5B6585CB"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E30318" w14:paraId="67D49FD4" w14:textId="77777777" w:rsidTr="00B91F08">
        <w:trPr>
          <w:trHeight w:val="20"/>
        </w:trPr>
        <w:tc>
          <w:tcPr>
            <w:tcW w:w="6799" w:type="dxa"/>
            <w:hideMark/>
          </w:tcPr>
          <w:p w14:paraId="59D70971" w14:textId="77777777" w:rsidR="00CA1C92" w:rsidRPr="00C570F7" w:rsidRDefault="00CA1C92" w:rsidP="00B91F08">
            <w:pPr>
              <w:spacing w:after="160" w:line="259" w:lineRule="auto"/>
              <w:rPr>
                <w:sz w:val="16"/>
                <w:szCs w:val="16"/>
              </w:rPr>
            </w:pPr>
            <w:r w:rsidRPr="00C570F7">
              <w:rPr>
                <w:sz w:val="16"/>
                <w:szCs w:val="16"/>
              </w:rPr>
              <w:t>Kaznin, A. A., Sushko, O. P., &amp; Babkin, A. V. (2017). Developing the Algorithm Allowing Business-Dedicated Mobile Applications to Read Texts. PROCEEDINGS OF THE 2017 INTERNATIONAL CONFERENCE QUALITY MANAGEMENT,TRANSPORT AND INFORMATION SECURITY, INFORMATION TECHNOLOGIES (IT&amp;QM&amp;IS), 210–217.</w:t>
            </w:r>
          </w:p>
        </w:tc>
        <w:tc>
          <w:tcPr>
            <w:tcW w:w="1705" w:type="dxa"/>
            <w:hideMark/>
          </w:tcPr>
          <w:p w14:paraId="29922CFD" w14:textId="77777777" w:rsidR="00CA1C92" w:rsidRPr="00C570F7" w:rsidRDefault="00CA1C92" w:rsidP="00B91F08">
            <w:pPr>
              <w:spacing w:after="160" w:line="259" w:lineRule="auto"/>
              <w:rPr>
                <w:sz w:val="16"/>
                <w:szCs w:val="16"/>
              </w:rPr>
            </w:pPr>
            <w:r w:rsidRPr="00C570F7">
              <w:rPr>
                <w:sz w:val="16"/>
                <w:szCs w:val="16"/>
              </w:rPr>
              <w:t>2. It is a reading-related technology  but it is not a training (test, support…)</w:t>
            </w:r>
          </w:p>
        </w:tc>
      </w:tr>
      <w:tr w:rsidR="00CA1C92" w:rsidRPr="00CB34C0" w14:paraId="216583F9" w14:textId="77777777" w:rsidTr="00B91F08">
        <w:trPr>
          <w:trHeight w:val="20"/>
        </w:trPr>
        <w:tc>
          <w:tcPr>
            <w:tcW w:w="6799" w:type="dxa"/>
            <w:hideMark/>
          </w:tcPr>
          <w:p w14:paraId="63047183" w14:textId="77777777" w:rsidR="00CA1C92" w:rsidRPr="008A10DD" w:rsidRDefault="00CA1C92" w:rsidP="00B91F08">
            <w:pPr>
              <w:spacing w:after="160" w:line="259" w:lineRule="auto"/>
              <w:rPr>
                <w:sz w:val="16"/>
                <w:szCs w:val="16"/>
              </w:rPr>
            </w:pPr>
            <w:r w:rsidRPr="00C570F7">
              <w:rPr>
                <w:sz w:val="16"/>
                <w:szCs w:val="16"/>
              </w:rPr>
              <w:t xml:space="preserve">Keegan, R. D., Oliver, M. C., Stanfill, T. J., Stevens, K. V, Brown, G. R., Ebinger, M., &amp; Gay, J. M. (2016). Use of a mobile device simulation as a preclass active learning exercise. </w:t>
            </w:r>
            <w:r w:rsidRPr="008A10DD">
              <w:rPr>
                <w:sz w:val="16"/>
                <w:szCs w:val="16"/>
              </w:rPr>
              <w:t>Journal of Nursing Education, 55(1), 56–59. https://doi.org/10.3928/01484834-20151214-14</w:t>
            </w:r>
          </w:p>
        </w:tc>
        <w:tc>
          <w:tcPr>
            <w:tcW w:w="1705" w:type="dxa"/>
            <w:hideMark/>
          </w:tcPr>
          <w:p w14:paraId="3C83A534" w14:textId="77777777" w:rsidR="00CA1C92" w:rsidRPr="00C570F7" w:rsidRDefault="00CA1C92" w:rsidP="00B91F08">
            <w:pPr>
              <w:spacing w:after="160" w:line="259" w:lineRule="auto"/>
              <w:rPr>
                <w:sz w:val="16"/>
                <w:szCs w:val="16"/>
              </w:rPr>
            </w:pPr>
            <w:r w:rsidRPr="00C570F7">
              <w:rPr>
                <w:sz w:val="16"/>
                <w:szCs w:val="16"/>
              </w:rPr>
              <w:t>10. Educational-related but it is not about reading</w:t>
            </w:r>
          </w:p>
        </w:tc>
      </w:tr>
      <w:tr w:rsidR="00CA1C92" w:rsidRPr="00CB34C0" w14:paraId="799E0032" w14:textId="77777777" w:rsidTr="00B91F08">
        <w:trPr>
          <w:trHeight w:val="20"/>
        </w:trPr>
        <w:tc>
          <w:tcPr>
            <w:tcW w:w="6799" w:type="dxa"/>
            <w:hideMark/>
          </w:tcPr>
          <w:p w14:paraId="4E84B741" w14:textId="77777777" w:rsidR="00CA1C92" w:rsidRPr="008A10DD" w:rsidRDefault="00CA1C92" w:rsidP="00B91F08">
            <w:pPr>
              <w:spacing w:after="160" w:line="259" w:lineRule="auto"/>
              <w:rPr>
                <w:sz w:val="16"/>
                <w:szCs w:val="16"/>
              </w:rPr>
            </w:pPr>
            <w:r w:rsidRPr="00C570F7">
              <w:rPr>
                <w:sz w:val="16"/>
                <w:szCs w:val="16"/>
              </w:rPr>
              <w:t xml:space="preserve">Keengwe, J., &amp; Maxfield, M. (2014). Advancing higher education with mobile learning technologies: Cases, trends, and inquiry-based methods. Advancing Higher Education with Mobile Learning Technologies: Cases, Trends, and Inquiry-Based Methods (Vol. i). </w:t>
            </w:r>
            <w:r w:rsidRPr="008A10DD">
              <w:rPr>
                <w:sz w:val="16"/>
                <w:szCs w:val="16"/>
              </w:rPr>
              <w:t>IGI Global. https://doi.org/10.4018/978-1-4666-6284-1</w:t>
            </w:r>
          </w:p>
        </w:tc>
        <w:tc>
          <w:tcPr>
            <w:tcW w:w="1705" w:type="dxa"/>
            <w:hideMark/>
          </w:tcPr>
          <w:p w14:paraId="5477239C"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545D72A4" w14:textId="77777777" w:rsidTr="00B91F08">
        <w:trPr>
          <w:trHeight w:val="20"/>
        </w:trPr>
        <w:tc>
          <w:tcPr>
            <w:tcW w:w="6799" w:type="dxa"/>
            <w:hideMark/>
          </w:tcPr>
          <w:p w14:paraId="3D7A66EA" w14:textId="77777777" w:rsidR="00CA1C92" w:rsidRPr="00C570F7" w:rsidRDefault="00CA1C92" w:rsidP="00B91F08">
            <w:pPr>
              <w:spacing w:after="160" w:line="259" w:lineRule="auto"/>
              <w:rPr>
                <w:sz w:val="16"/>
                <w:szCs w:val="16"/>
              </w:rPr>
            </w:pPr>
            <w:r w:rsidRPr="00CA1C92">
              <w:rPr>
                <w:sz w:val="16"/>
                <w:szCs w:val="16"/>
                <w:lang w:val="es-ES"/>
              </w:rPr>
              <w:t xml:space="preserve">Keezhatta, M. S., &amp; Omar, A. (2019). </w:t>
            </w:r>
            <w:r w:rsidRPr="00C570F7">
              <w:rPr>
                <w:sz w:val="16"/>
                <w:szCs w:val="16"/>
              </w:rPr>
              <w:t>Enhancing Reading Skills for Saudi Secondary School Students through Mobile Assisted Language Learning (MALL): An Experimental Study. INTERNATIONAL JOURNAL OF ENGLISH LINGUISTICS, 9(1), 437–447. https://doi.org/10.5539/ijel.v9n1p437</w:t>
            </w:r>
          </w:p>
        </w:tc>
        <w:tc>
          <w:tcPr>
            <w:tcW w:w="1705" w:type="dxa"/>
            <w:hideMark/>
          </w:tcPr>
          <w:p w14:paraId="1BCAF674"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06ADDB0E" w14:textId="77777777" w:rsidTr="00B91F08">
        <w:trPr>
          <w:trHeight w:val="20"/>
        </w:trPr>
        <w:tc>
          <w:tcPr>
            <w:tcW w:w="6799" w:type="dxa"/>
            <w:hideMark/>
          </w:tcPr>
          <w:p w14:paraId="2003E7C1" w14:textId="77777777" w:rsidR="00CA1C92" w:rsidRPr="00C570F7" w:rsidRDefault="00CA1C92" w:rsidP="00B91F08">
            <w:pPr>
              <w:spacing w:after="160" w:line="259" w:lineRule="auto"/>
              <w:rPr>
                <w:sz w:val="16"/>
                <w:szCs w:val="16"/>
              </w:rPr>
            </w:pPr>
            <w:r w:rsidRPr="00C570F7">
              <w:rPr>
                <w:sz w:val="16"/>
                <w:szCs w:val="16"/>
              </w:rPr>
              <w:lastRenderedPageBreak/>
              <w:t>Keller, K., Keough, W., &amp; Galgao, F. (2018). Student Response to Use of Reading Assistant Software forStudent Response to Use of Reading Assistant Software forEnglish Language Learners in Thailand. https://doi.org/10.35974/isc.v6i1.1252</w:t>
            </w:r>
          </w:p>
        </w:tc>
        <w:tc>
          <w:tcPr>
            <w:tcW w:w="1705" w:type="dxa"/>
            <w:hideMark/>
          </w:tcPr>
          <w:p w14:paraId="50DE9959"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0FEBF0AC" w14:textId="77777777" w:rsidTr="00B91F08">
        <w:trPr>
          <w:trHeight w:val="20"/>
        </w:trPr>
        <w:tc>
          <w:tcPr>
            <w:tcW w:w="6799" w:type="dxa"/>
            <w:hideMark/>
          </w:tcPr>
          <w:p w14:paraId="56B954E4" w14:textId="77777777" w:rsidR="00CA1C92" w:rsidRPr="00C570F7" w:rsidRDefault="00CA1C92" w:rsidP="00B91F08">
            <w:pPr>
              <w:spacing w:after="160" w:line="259" w:lineRule="auto"/>
              <w:rPr>
                <w:sz w:val="16"/>
                <w:szCs w:val="16"/>
              </w:rPr>
            </w:pPr>
            <w:r w:rsidRPr="00C570F7">
              <w:rPr>
                <w:sz w:val="16"/>
                <w:szCs w:val="16"/>
              </w:rPr>
              <w:t xml:space="preserve">Kerry, S. J., Aguilar, O. M., Penny, W., Crinion, J. T., Leff, A. P., &amp; Woodhead, Z. V. J. (2019). How Does iReadMore Therapy Change the Reading Network of Patients with Central Alexia? The Journal of </w:t>
            </w:r>
            <w:proofErr w:type="gramStart"/>
            <w:r w:rsidRPr="00C570F7">
              <w:rPr>
                <w:sz w:val="16"/>
                <w:szCs w:val="16"/>
              </w:rPr>
              <w:t>Neuroscience</w:t>
            </w:r>
            <w:r w:rsidRPr="008A10DD">
              <w:rPr>
                <w:sz w:val="16"/>
                <w:szCs w:val="16"/>
              </w:rPr>
              <w:t> </w:t>
            </w:r>
            <w:r w:rsidRPr="00C570F7">
              <w:rPr>
                <w:sz w:val="16"/>
                <w:szCs w:val="16"/>
              </w:rPr>
              <w:t>:</w:t>
            </w:r>
            <w:proofErr w:type="gramEnd"/>
            <w:r w:rsidRPr="00C570F7">
              <w:rPr>
                <w:sz w:val="16"/>
                <w:szCs w:val="16"/>
              </w:rPr>
              <w:t xml:space="preserve"> The Official Journal of the Society for Neuroscience, 39(29), 5719–5727. https://doi.org/10.1523/JNEUROSCI.1426-18.2019</w:t>
            </w:r>
          </w:p>
        </w:tc>
        <w:tc>
          <w:tcPr>
            <w:tcW w:w="1705" w:type="dxa"/>
            <w:hideMark/>
          </w:tcPr>
          <w:p w14:paraId="1EFAA07F"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668636A4" w14:textId="77777777" w:rsidTr="00B91F08">
        <w:trPr>
          <w:trHeight w:val="20"/>
        </w:trPr>
        <w:tc>
          <w:tcPr>
            <w:tcW w:w="6799" w:type="dxa"/>
            <w:hideMark/>
          </w:tcPr>
          <w:p w14:paraId="697CA35D" w14:textId="77777777" w:rsidR="00CA1C92" w:rsidRPr="00C570F7" w:rsidRDefault="00CA1C92" w:rsidP="00B91F08">
            <w:pPr>
              <w:spacing w:after="160" w:line="259" w:lineRule="auto"/>
              <w:rPr>
                <w:sz w:val="16"/>
                <w:szCs w:val="16"/>
              </w:rPr>
            </w:pPr>
            <w:r w:rsidRPr="00C570F7">
              <w:rPr>
                <w:sz w:val="16"/>
                <w:szCs w:val="16"/>
              </w:rPr>
              <w:t>Kesim, M., &amp; Yildirim, H. (2017). A LITERATURE REVIEW AND CONTENT ANALYSIS ON INTERACTIVE E-BOOKS. In Chova, LG and Martinez, AL and Torres, IC (Ed.), 9TH INTERNATIONAL CONFERENCE ON EDUCATION AND NEW LEARNING TECHNOLOGIES (EDULEARN17) (pp. 9824–9829).</w:t>
            </w:r>
          </w:p>
        </w:tc>
        <w:tc>
          <w:tcPr>
            <w:tcW w:w="1705" w:type="dxa"/>
            <w:hideMark/>
          </w:tcPr>
          <w:p w14:paraId="6D941F6B"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CB34C0" w14:paraId="18E95FE0" w14:textId="77777777" w:rsidTr="00B91F08">
        <w:trPr>
          <w:trHeight w:val="20"/>
        </w:trPr>
        <w:tc>
          <w:tcPr>
            <w:tcW w:w="6799" w:type="dxa"/>
            <w:hideMark/>
          </w:tcPr>
          <w:p w14:paraId="45EB2BA3" w14:textId="77777777" w:rsidR="00CA1C92" w:rsidRPr="008A10DD" w:rsidRDefault="00CA1C92" w:rsidP="00B91F08">
            <w:pPr>
              <w:spacing w:after="160" w:line="259" w:lineRule="auto"/>
              <w:rPr>
                <w:sz w:val="16"/>
                <w:szCs w:val="16"/>
              </w:rPr>
            </w:pPr>
            <w:r w:rsidRPr="00C570F7">
              <w:rPr>
                <w:sz w:val="16"/>
                <w:szCs w:val="16"/>
              </w:rPr>
              <w:t xml:space="preserve">Kettler, R. J. (2011). Computer-Based Screening for the New Modified Alternate Assessment. </w:t>
            </w:r>
            <w:r w:rsidRPr="008A10DD">
              <w:rPr>
                <w:sz w:val="16"/>
                <w:szCs w:val="16"/>
              </w:rPr>
              <w:t>Journal of Psychoeducational Assessment, 29(1), 3–13. https://doi.org/10.1177/0734282910370804</w:t>
            </w:r>
          </w:p>
        </w:tc>
        <w:tc>
          <w:tcPr>
            <w:tcW w:w="1705" w:type="dxa"/>
            <w:hideMark/>
          </w:tcPr>
          <w:p w14:paraId="69F5E1EE"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3DD67CD5" w14:textId="77777777" w:rsidTr="00B91F08">
        <w:trPr>
          <w:trHeight w:val="20"/>
        </w:trPr>
        <w:tc>
          <w:tcPr>
            <w:tcW w:w="6799" w:type="dxa"/>
            <w:hideMark/>
          </w:tcPr>
          <w:p w14:paraId="4C0FC3E1" w14:textId="77777777" w:rsidR="00CA1C92" w:rsidRPr="00C570F7" w:rsidRDefault="00CA1C92" w:rsidP="00B91F08">
            <w:pPr>
              <w:spacing w:after="160" w:line="259" w:lineRule="auto"/>
              <w:rPr>
                <w:sz w:val="16"/>
                <w:szCs w:val="16"/>
              </w:rPr>
            </w:pPr>
            <w:r w:rsidRPr="00C570F7">
              <w:rPr>
                <w:sz w:val="16"/>
                <w:szCs w:val="16"/>
              </w:rPr>
              <w:t>Kheiravar, S., Lasserre, P., &amp; Campbell, R. (2012). A mobile application for collaborative learning. In Proceedings of the 14th international conference on Human-computer interaction with mobile devices and services companion (pp. 137–142). Irving K. Barber School of Arts and Sciences, University of British Columbia, Kelowna, BC V1V 1V7, Canada. https://doi.org/10.1145/2371664.2371690</w:t>
            </w:r>
          </w:p>
        </w:tc>
        <w:tc>
          <w:tcPr>
            <w:tcW w:w="1705" w:type="dxa"/>
            <w:hideMark/>
          </w:tcPr>
          <w:p w14:paraId="13DA6EB9" w14:textId="77777777" w:rsidR="00CA1C92" w:rsidRPr="00C570F7" w:rsidRDefault="00CA1C92" w:rsidP="00B91F08">
            <w:pPr>
              <w:spacing w:after="160" w:line="259" w:lineRule="auto"/>
              <w:rPr>
                <w:sz w:val="16"/>
                <w:szCs w:val="16"/>
              </w:rPr>
            </w:pPr>
            <w:r w:rsidRPr="00C570F7">
              <w:rPr>
                <w:sz w:val="16"/>
                <w:szCs w:val="16"/>
              </w:rPr>
              <w:t>3. Technological training that is not focus on improving reading</w:t>
            </w:r>
          </w:p>
        </w:tc>
      </w:tr>
      <w:tr w:rsidR="00CA1C92" w:rsidRPr="00CB34C0" w14:paraId="11BC37C9" w14:textId="77777777" w:rsidTr="00B91F08">
        <w:trPr>
          <w:trHeight w:val="20"/>
        </w:trPr>
        <w:tc>
          <w:tcPr>
            <w:tcW w:w="6799" w:type="dxa"/>
            <w:hideMark/>
          </w:tcPr>
          <w:p w14:paraId="687FD81C" w14:textId="77777777" w:rsidR="00CA1C92" w:rsidRPr="008A10DD" w:rsidRDefault="00CA1C92" w:rsidP="00B91F08">
            <w:pPr>
              <w:spacing w:after="160" w:line="259" w:lineRule="auto"/>
              <w:rPr>
                <w:sz w:val="16"/>
                <w:szCs w:val="16"/>
              </w:rPr>
            </w:pPr>
            <w:r w:rsidRPr="00C570F7">
              <w:rPr>
                <w:sz w:val="16"/>
                <w:szCs w:val="16"/>
              </w:rPr>
              <w:t xml:space="preserve">Khezrlou, S., &amp; Ellis, R. (2017). Effects of computer-assisted glosses on EFL learners’ vocabulary acquisition and reading comprehension in three learning conditions. </w:t>
            </w:r>
            <w:r w:rsidRPr="008A10DD">
              <w:rPr>
                <w:sz w:val="16"/>
                <w:szCs w:val="16"/>
              </w:rPr>
              <w:t>System, 65, 104–116. https://doi.org/10.1016/j.system.2017.01.009</w:t>
            </w:r>
          </w:p>
        </w:tc>
        <w:tc>
          <w:tcPr>
            <w:tcW w:w="1705" w:type="dxa"/>
            <w:hideMark/>
          </w:tcPr>
          <w:p w14:paraId="0B92971F" w14:textId="77777777" w:rsidR="00CA1C92" w:rsidRPr="00C570F7" w:rsidRDefault="00CA1C92" w:rsidP="00B91F08">
            <w:pPr>
              <w:spacing w:after="160" w:line="259" w:lineRule="auto"/>
              <w:rPr>
                <w:sz w:val="16"/>
                <w:szCs w:val="16"/>
              </w:rPr>
            </w:pPr>
            <w:r w:rsidRPr="00C570F7">
              <w:rPr>
                <w:sz w:val="16"/>
                <w:szCs w:val="16"/>
              </w:rPr>
              <w:t>9. Training oriented to a second-language learning</w:t>
            </w:r>
          </w:p>
        </w:tc>
      </w:tr>
      <w:tr w:rsidR="00CA1C92" w:rsidRPr="00CB34C0" w14:paraId="6A25D150" w14:textId="77777777" w:rsidTr="00B91F08">
        <w:trPr>
          <w:trHeight w:val="20"/>
        </w:trPr>
        <w:tc>
          <w:tcPr>
            <w:tcW w:w="6799" w:type="dxa"/>
            <w:hideMark/>
          </w:tcPr>
          <w:p w14:paraId="7CB4E458" w14:textId="77777777" w:rsidR="00CA1C92" w:rsidRPr="00C570F7" w:rsidRDefault="00CA1C92" w:rsidP="00B91F08">
            <w:pPr>
              <w:spacing w:after="160" w:line="259" w:lineRule="auto"/>
              <w:rPr>
                <w:sz w:val="16"/>
                <w:szCs w:val="16"/>
              </w:rPr>
            </w:pPr>
            <w:r w:rsidRPr="00CA1C92">
              <w:rPr>
                <w:sz w:val="16"/>
                <w:szCs w:val="16"/>
                <w:lang w:val="es-ES"/>
              </w:rPr>
              <w:t xml:space="preserve">Khowaja, K., &amp; Salim, S. S. (2013). </w:t>
            </w:r>
            <w:r w:rsidRPr="00C570F7">
              <w:rPr>
                <w:sz w:val="16"/>
                <w:szCs w:val="16"/>
              </w:rPr>
              <w:t xml:space="preserve">Research in Autism Spectrum Disorders A systematic review of strategies and computer-based intervention </w:t>
            </w:r>
            <w:proofErr w:type="gramStart"/>
            <w:r w:rsidRPr="00C570F7">
              <w:rPr>
                <w:sz w:val="16"/>
                <w:szCs w:val="16"/>
              </w:rPr>
              <w:t>( CBI</w:t>
            </w:r>
            <w:proofErr w:type="gramEnd"/>
            <w:r w:rsidRPr="00C570F7">
              <w:rPr>
                <w:sz w:val="16"/>
                <w:szCs w:val="16"/>
              </w:rPr>
              <w:t xml:space="preserve"> ) for reading comprehension of children with autism. Research in Autism Spectrum Disorders. https://doi.org/10.1016/j.rasd.2013.05.009</w:t>
            </w:r>
          </w:p>
        </w:tc>
        <w:tc>
          <w:tcPr>
            <w:tcW w:w="1705" w:type="dxa"/>
            <w:hideMark/>
          </w:tcPr>
          <w:p w14:paraId="42A90B5D"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481B7E3F" w14:textId="77777777" w:rsidTr="00B91F08">
        <w:trPr>
          <w:trHeight w:val="20"/>
        </w:trPr>
        <w:tc>
          <w:tcPr>
            <w:tcW w:w="6799" w:type="dxa"/>
            <w:hideMark/>
          </w:tcPr>
          <w:p w14:paraId="47DBE4CB" w14:textId="77777777" w:rsidR="00CA1C92" w:rsidRPr="00C570F7" w:rsidRDefault="00CA1C92" w:rsidP="00B91F08">
            <w:pPr>
              <w:spacing w:after="160" w:line="259" w:lineRule="auto"/>
              <w:rPr>
                <w:sz w:val="16"/>
                <w:szCs w:val="16"/>
              </w:rPr>
            </w:pPr>
            <w:r w:rsidRPr="00C570F7">
              <w:rPr>
                <w:sz w:val="16"/>
                <w:szCs w:val="16"/>
              </w:rPr>
              <w:t>Khowaja, K., Salim, S. S., &amp; Al-Thani, D. (2018). Components to design serious games for children with autism spectrum disorder (ASD) to learn vocabulary. 2018 5TH IEEE INTERNATIONAL CONFERENCE ON ENGINEERING TECHNOLOGIES AND APPLIED SCIENCES (IEEE ICETAS).</w:t>
            </w:r>
          </w:p>
        </w:tc>
        <w:tc>
          <w:tcPr>
            <w:tcW w:w="1705" w:type="dxa"/>
            <w:hideMark/>
          </w:tcPr>
          <w:p w14:paraId="59E52DD1" w14:textId="77777777" w:rsidR="00CA1C92" w:rsidRPr="00C570F7" w:rsidRDefault="00CA1C92" w:rsidP="00B91F08">
            <w:pPr>
              <w:spacing w:after="160" w:line="259" w:lineRule="auto"/>
              <w:rPr>
                <w:sz w:val="16"/>
                <w:szCs w:val="16"/>
              </w:rPr>
            </w:pPr>
            <w:r w:rsidRPr="00C570F7">
              <w:rPr>
                <w:sz w:val="16"/>
                <w:szCs w:val="16"/>
              </w:rPr>
              <w:t>8. Training oriented to special population (other than dyslexia)</w:t>
            </w:r>
          </w:p>
        </w:tc>
      </w:tr>
      <w:tr w:rsidR="00CA1C92" w:rsidRPr="00CB34C0" w14:paraId="3D0CB1CA" w14:textId="77777777" w:rsidTr="00B91F08">
        <w:trPr>
          <w:trHeight w:val="20"/>
        </w:trPr>
        <w:tc>
          <w:tcPr>
            <w:tcW w:w="6799" w:type="dxa"/>
            <w:hideMark/>
          </w:tcPr>
          <w:p w14:paraId="61C71020" w14:textId="77777777" w:rsidR="00CA1C92" w:rsidRPr="00C570F7" w:rsidRDefault="00CA1C92" w:rsidP="00B91F08">
            <w:pPr>
              <w:spacing w:after="160" w:line="259" w:lineRule="auto"/>
              <w:rPr>
                <w:sz w:val="16"/>
                <w:szCs w:val="16"/>
              </w:rPr>
            </w:pPr>
            <w:r w:rsidRPr="00CA1C92">
              <w:rPr>
                <w:sz w:val="16"/>
                <w:szCs w:val="16"/>
                <w:lang w:val="es-ES"/>
              </w:rPr>
              <w:t xml:space="preserve">Khowaja, K., Salim, S. S., Asemi, A., Ghulamani, S., &amp; Shah, A. (2019). </w:t>
            </w:r>
            <w:r w:rsidRPr="00C570F7">
              <w:rPr>
                <w:sz w:val="16"/>
                <w:szCs w:val="16"/>
              </w:rPr>
              <w:t>A systematic review of modalities in computer-based interventions (CBIs) for language comprehension and decoding skills of children with autism spectrum disorder (ASD). Universal Access in the Information Society. https://doi.org/10.1007/s10209-019-00646-1</w:t>
            </w:r>
          </w:p>
        </w:tc>
        <w:tc>
          <w:tcPr>
            <w:tcW w:w="1705" w:type="dxa"/>
            <w:hideMark/>
          </w:tcPr>
          <w:p w14:paraId="2CC28247" w14:textId="77777777" w:rsidR="00CA1C92" w:rsidRPr="00C570F7" w:rsidRDefault="00CA1C92" w:rsidP="00B91F08">
            <w:pPr>
              <w:spacing w:after="160" w:line="259" w:lineRule="auto"/>
              <w:rPr>
                <w:sz w:val="16"/>
                <w:szCs w:val="16"/>
              </w:rPr>
            </w:pPr>
            <w:r w:rsidRPr="00C570F7">
              <w:rPr>
                <w:sz w:val="16"/>
                <w:szCs w:val="16"/>
              </w:rPr>
              <w:t>11. Type of study excluded (review, non-primary references…)</w:t>
            </w:r>
          </w:p>
        </w:tc>
      </w:tr>
      <w:tr w:rsidR="00CA1C92" w:rsidRPr="00E30318" w14:paraId="6828F1F2" w14:textId="77777777" w:rsidTr="00B91F08">
        <w:trPr>
          <w:trHeight w:val="20"/>
        </w:trPr>
        <w:tc>
          <w:tcPr>
            <w:tcW w:w="6799" w:type="dxa"/>
            <w:hideMark/>
          </w:tcPr>
          <w:p w14:paraId="2B0D5D9D" w14:textId="77777777" w:rsidR="00CA1C92" w:rsidRPr="00C570F7" w:rsidRDefault="00CA1C92" w:rsidP="00B91F08">
            <w:pPr>
              <w:spacing w:after="160" w:line="259" w:lineRule="auto"/>
              <w:rPr>
                <w:sz w:val="16"/>
                <w:szCs w:val="16"/>
              </w:rPr>
            </w:pPr>
            <w:r w:rsidRPr="00CA1C92">
              <w:rPr>
                <w:sz w:val="16"/>
                <w:szCs w:val="16"/>
                <w:lang w:val="es-ES"/>
              </w:rPr>
              <w:t xml:space="preserve">Ki, T., Munipalle, S., Dantu, K., Ko, S. Y., &amp; Ziarek, L. (2014). </w:t>
            </w:r>
            <w:r w:rsidRPr="00C570F7">
              <w:rPr>
                <w:sz w:val="16"/>
                <w:szCs w:val="16"/>
              </w:rPr>
              <w:t>Poster. In Proceedings of the 12th annual international conference on Mobile systems, applications, and services - MobiSys ’14 (pp. 373–373). Department of Computer Science and Engineering, University at Buffalo, State University of New York, Buffalo, NY, United States: Association for Computing Machinery. https://doi.org/10.1145/2594368.2601453</w:t>
            </w:r>
          </w:p>
        </w:tc>
        <w:tc>
          <w:tcPr>
            <w:tcW w:w="1705" w:type="dxa"/>
            <w:hideMark/>
          </w:tcPr>
          <w:p w14:paraId="3ACD1199" w14:textId="77777777" w:rsidR="00CA1C92" w:rsidRPr="00C570F7" w:rsidRDefault="00CA1C92" w:rsidP="00B91F08">
            <w:pPr>
              <w:spacing w:after="160" w:line="259" w:lineRule="auto"/>
              <w:rPr>
                <w:sz w:val="16"/>
                <w:szCs w:val="16"/>
              </w:rPr>
            </w:pPr>
            <w:r w:rsidRPr="00C570F7">
              <w:rPr>
                <w:sz w:val="16"/>
                <w:szCs w:val="16"/>
              </w:rPr>
              <w:t>5. Technology but it is not neither a training or reading-related</w:t>
            </w:r>
          </w:p>
        </w:tc>
      </w:tr>
      <w:tr w:rsidR="00CA1C92" w:rsidRPr="00E30318" w14:paraId="761C0B04" w14:textId="77777777" w:rsidTr="00B91F08">
        <w:trPr>
          <w:trHeight w:val="20"/>
        </w:trPr>
        <w:tc>
          <w:tcPr>
            <w:tcW w:w="6799" w:type="dxa"/>
            <w:hideMark/>
          </w:tcPr>
          <w:p w14:paraId="05D6C92E" w14:textId="77777777" w:rsidR="00CA1C92" w:rsidRPr="008A10DD" w:rsidRDefault="00CA1C92" w:rsidP="00B91F08">
            <w:pPr>
              <w:spacing w:after="160" w:line="259" w:lineRule="auto"/>
              <w:rPr>
                <w:sz w:val="16"/>
                <w:szCs w:val="16"/>
              </w:rPr>
            </w:pPr>
            <w:r w:rsidRPr="00C570F7">
              <w:rPr>
                <w:sz w:val="16"/>
                <w:szCs w:val="16"/>
              </w:rPr>
              <w:t xml:space="preserve">Kim, B. S., &amp; Min, S. L. (2017). QoS- aware Flash Memory Controller. </w:t>
            </w:r>
            <w:r w:rsidRPr="008A10DD">
              <w:rPr>
                <w:sz w:val="16"/>
                <w:szCs w:val="16"/>
              </w:rPr>
              <w:t>In Parmer, G (Ed.), PROCEEDINGS OF THE 23RD IEEE REAL-TIME AND EMBEDDED TECHNOLOGY AND APPLICATIONS SYMPOSIUM (RTAS 2017) (pp. 51–61).</w:t>
            </w:r>
          </w:p>
        </w:tc>
        <w:tc>
          <w:tcPr>
            <w:tcW w:w="1705" w:type="dxa"/>
            <w:hideMark/>
          </w:tcPr>
          <w:p w14:paraId="1BF08B48"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4CDFA170" w14:textId="77777777" w:rsidTr="00B91F08">
        <w:trPr>
          <w:trHeight w:val="20"/>
        </w:trPr>
        <w:tc>
          <w:tcPr>
            <w:tcW w:w="6799" w:type="dxa"/>
            <w:hideMark/>
          </w:tcPr>
          <w:p w14:paraId="2CDF8BB2" w14:textId="77777777" w:rsidR="00CA1C92" w:rsidRPr="008A10DD" w:rsidRDefault="00CA1C92" w:rsidP="00B91F08">
            <w:pPr>
              <w:spacing w:after="160" w:line="259" w:lineRule="auto"/>
              <w:rPr>
                <w:sz w:val="16"/>
                <w:szCs w:val="16"/>
              </w:rPr>
            </w:pPr>
            <w:r w:rsidRPr="008A10DD">
              <w:rPr>
                <w:sz w:val="16"/>
                <w:szCs w:val="16"/>
              </w:rPr>
              <w:t>Kim, J. S., Kim, J. Y., Kim, K. T., Chae, J. B., Kim, J. H., &amp; Kim, D. Y. (2019). Near reading speed changes after panretinal photocoagulation in diabetic retinopathy patients: a prospective study using an iPad application for the measurement of reading speed. Graefe’s Archive for Clinical and Experimental Ophthalmology, 257(12), 2631–2638. https://doi.org/10.1007/s00417-019-04494-w</w:t>
            </w:r>
          </w:p>
        </w:tc>
        <w:tc>
          <w:tcPr>
            <w:tcW w:w="1705" w:type="dxa"/>
            <w:hideMark/>
          </w:tcPr>
          <w:p w14:paraId="16FEED3B"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2643F0" w14:paraId="26CE2076" w14:textId="77777777" w:rsidTr="00B91F08">
        <w:trPr>
          <w:trHeight w:val="20"/>
        </w:trPr>
        <w:tc>
          <w:tcPr>
            <w:tcW w:w="6799" w:type="dxa"/>
            <w:hideMark/>
          </w:tcPr>
          <w:p w14:paraId="3A411796" w14:textId="77777777" w:rsidR="00CA1C92" w:rsidRPr="008A10DD" w:rsidRDefault="00CA1C92" w:rsidP="00B91F08">
            <w:pPr>
              <w:spacing w:after="160" w:line="259" w:lineRule="auto"/>
              <w:rPr>
                <w:sz w:val="16"/>
                <w:szCs w:val="16"/>
              </w:rPr>
            </w:pPr>
            <w:r w:rsidRPr="008A10DD">
              <w:rPr>
                <w:sz w:val="16"/>
                <w:szCs w:val="16"/>
              </w:rPr>
              <w:t>Kingsnorth, A., &amp; Wolffsohn, J. S. (2015). Mobile app reading speed test. British Journal of Ophthalmology, 99(4), 536–539. https://doi.org/10.1136/bjophthalmol-2014-305818</w:t>
            </w:r>
          </w:p>
        </w:tc>
        <w:tc>
          <w:tcPr>
            <w:tcW w:w="1705" w:type="dxa"/>
            <w:hideMark/>
          </w:tcPr>
          <w:p w14:paraId="6E329D6C"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CB34C0" w14:paraId="477DFECB" w14:textId="77777777" w:rsidTr="00B91F08">
        <w:trPr>
          <w:trHeight w:val="20"/>
        </w:trPr>
        <w:tc>
          <w:tcPr>
            <w:tcW w:w="6799" w:type="dxa"/>
            <w:hideMark/>
          </w:tcPr>
          <w:p w14:paraId="4CC01BD1" w14:textId="77777777" w:rsidR="00CA1C92" w:rsidRPr="008A10DD" w:rsidRDefault="00CA1C92" w:rsidP="00B91F08">
            <w:pPr>
              <w:spacing w:after="160" w:line="259" w:lineRule="auto"/>
              <w:rPr>
                <w:sz w:val="16"/>
                <w:szCs w:val="16"/>
              </w:rPr>
            </w:pPr>
            <w:r w:rsidRPr="00CA1C92">
              <w:rPr>
                <w:sz w:val="16"/>
                <w:szCs w:val="16"/>
                <w:lang w:val="es-ES"/>
              </w:rPr>
              <w:t xml:space="preserve">Kiyani, H. S., &amp; Naz, S. (2018). </w:t>
            </w:r>
            <w:r w:rsidRPr="008A10DD">
              <w:rPr>
                <w:sz w:val="16"/>
                <w:szCs w:val="16"/>
              </w:rPr>
              <w:t xml:space="preserve">DEVELOPMENT OF NAMING, READING AND IMITATION SKILLS MANAGEMENT PROGRAMME FOR PATIENTS WITH BROCA’S APHASIA. Khyber Medical University Journal, 10(3), 127. </w:t>
            </w:r>
            <w:r w:rsidRPr="008A10DD">
              <w:rPr>
                <w:sz w:val="16"/>
                <w:szCs w:val="16"/>
              </w:rPr>
              <w:lastRenderedPageBreak/>
              <w:t>https://ezproxy.unav.es/login?url=https://search.ebscohost.com/login.aspx?direct=true&amp;AuthType=ip,url&amp;db=edsbas&amp;AN=edsbas.C99A264B&amp;lang=es&amp;site=eds-live&amp;scope=site</w:t>
            </w:r>
          </w:p>
        </w:tc>
        <w:tc>
          <w:tcPr>
            <w:tcW w:w="1705" w:type="dxa"/>
            <w:hideMark/>
          </w:tcPr>
          <w:p w14:paraId="00F80FAD" w14:textId="77777777" w:rsidR="00CA1C92" w:rsidRPr="008A10DD" w:rsidRDefault="00CA1C92" w:rsidP="00B91F08">
            <w:pPr>
              <w:spacing w:after="160" w:line="259" w:lineRule="auto"/>
              <w:rPr>
                <w:sz w:val="16"/>
                <w:szCs w:val="16"/>
              </w:rPr>
            </w:pPr>
            <w:r w:rsidRPr="008A10DD">
              <w:rPr>
                <w:sz w:val="16"/>
                <w:szCs w:val="16"/>
              </w:rPr>
              <w:lastRenderedPageBreak/>
              <w:t>9. Training oriented to a second-language learning</w:t>
            </w:r>
          </w:p>
        </w:tc>
      </w:tr>
      <w:tr w:rsidR="00CA1C92" w:rsidRPr="00CB34C0" w14:paraId="062F68E1" w14:textId="77777777" w:rsidTr="00B91F08">
        <w:trPr>
          <w:trHeight w:val="20"/>
        </w:trPr>
        <w:tc>
          <w:tcPr>
            <w:tcW w:w="6799" w:type="dxa"/>
            <w:hideMark/>
          </w:tcPr>
          <w:p w14:paraId="47A48C43" w14:textId="77777777" w:rsidR="00CA1C92" w:rsidRPr="008A10DD" w:rsidRDefault="00CA1C92" w:rsidP="00B91F08">
            <w:pPr>
              <w:spacing w:after="160" w:line="259" w:lineRule="auto"/>
              <w:rPr>
                <w:sz w:val="16"/>
                <w:szCs w:val="16"/>
              </w:rPr>
            </w:pPr>
            <w:r w:rsidRPr="008A10DD">
              <w:rPr>
                <w:sz w:val="16"/>
                <w:szCs w:val="16"/>
              </w:rPr>
              <w:lastRenderedPageBreak/>
              <w:t>Komatsu, H., &amp; Rappleye, J. (2017). Did the shift to computer-based testing in PISA 2015 affect reading scores? A View from East Asia. COMPARE-A JOURNAL OF COMPARATIVE AND INTERNATIONAL EDUCATION, 47(4), 616–623. https://doi.org/10.1080/03057925.2017.1309864</w:t>
            </w:r>
          </w:p>
        </w:tc>
        <w:tc>
          <w:tcPr>
            <w:tcW w:w="1705" w:type="dxa"/>
            <w:hideMark/>
          </w:tcPr>
          <w:p w14:paraId="0EA5B578"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E30318" w14:paraId="7EE0687C" w14:textId="77777777" w:rsidTr="00B91F08">
        <w:trPr>
          <w:trHeight w:val="20"/>
        </w:trPr>
        <w:tc>
          <w:tcPr>
            <w:tcW w:w="6799" w:type="dxa"/>
            <w:hideMark/>
          </w:tcPr>
          <w:p w14:paraId="63D740A0" w14:textId="77777777" w:rsidR="00CA1C92" w:rsidRPr="008A10DD" w:rsidRDefault="00CA1C92" w:rsidP="00B91F08">
            <w:pPr>
              <w:spacing w:after="160" w:line="259" w:lineRule="auto"/>
              <w:rPr>
                <w:sz w:val="16"/>
                <w:szCs w:val="16"/>
              </w:rPr>
            </w:pPr>
            <w:r w:rsidRPr="008A10DD">
              <w:rPr>
                <w:sz w:val="16"/>
                <w:szCs w:val="16"/>
              </w:rPr>
              <w:t xml:space="preserve">Kroehne, U., Buerger, S., Hahnel, C., &amp; Goldhammer, F. (2019). Construct Equivalence of PISA Reading Comprehension Measured </w:t>
            </w:r>
            <w:proofErr w:type="gramStart"/>
            <w:r w:rsidRPr="008A10DD">
              <w:rPr>
                <w:sz w:val="16"/>
                <w:szCs w:val="16"/>
              </w:rPr>
              <w:t>With</w:t>
            </w:r>
            <w:proofErr w:type="gramEnd"/>
            <w:r w:rsidRPr="008A10DD">
              <w:rPr>
                <w:sz w:val="16"/>
                <w:szCs w:val="16"/>
              </w:rPr>
              <w:t xml:space="preserve"> Paper-Based and Computer-Based Assessments. EDUCATIONAL MEASUREMENT-ISSUES AND PRACTICE, 38(3), 97–111. https://doi.org/10.1111/emip.12280</w:t>
            </w:r>
          </w:p>
        </w:tc>
        <w:tc>
          <w:tcPr>
            <w:tcW w:w="1705" w:type="dxa"/>
            <w:hideMark/>
          </w:tcPr>
          <w:p w14:paraId="53D71F81"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CB34C0" w14:paraId="3B186B0D" w14:textId="77777777" w:rsidTr="00B91F08">
        <w:trPr>
          <w:trHeight w:val="20"/>
        </w:trPr>
        <w:tc>
          <w:tcPr>
            <w:tcW w:w="6799" w:type="dxa"/>
            <w:hideMark/>
          </w:tcPr>
          <w:p w14:paraId="021547F9" w14:textId="77777777" w:rsidR="00CA1C92" w:rsidRPr="008A10DD" w:rsidRDefault="00CA1C92" w:rsidP="00B91F08">
            <w:pPr>
              <w:spacing w:after="160" w:line="259" w:lineRule="auto"/>
              <w:rPr>
                <w:sz w:val="16"/>
                <w:szCs w:val="16"/>
              </w:rPr>
            </w:pPr>
            <w:r w:rsidRPr="008A10DD">
              <w:rPr>
                <w:sz w:val="16"/>
                <w:szCs w:val="16"/>
              </w:rPr>
              <w:t>Kujala, T. (2009). Computer based reading game as a tool for improving reading related skills in Finnish six-year-old children. Frontiers in Human Neuroscience. Frontiers Media S.A. https://doi.org/10.3389/conf.neuro.09.2009.05.143</w:t>
            </w:r>
          </w:p>
        </w:tc>
        <w:tc>
          <w:tcPr>
            <w:tcW w:w="1705" w:type="dxa"/>
            <w:hideMark/>
          </w:tcPr>
          <w:p w14:paraId="0576D6BB"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02F40272" w14:textId="77777777" w:rsidTr="00B91F08">
        <w:trPr>
          <w:trHeight w:val="20"/>
        </w:trPr>
        <w:tc>
          <w:tcPr>
            <w:tcW w:w="6799" w:type="dxa"/>
            <w:hideMark/>
          </w:tcPr>
          <w:p w14:paraId="32CF9526" w14:textId="77777777" w:rsidR="00CA1C92" w:rsidRPr="008A10DD" w:rsidRDefault="00CA1C92" w:rsidP="00B91F08">
            <w:pPr>
              <w:spacing w:after="160" w:line="259" w:lineRule="auto"/>
              <w:rPr>
                <w:sz w:val="16"/>
                <w:szCs w:val="16"/>
              </w:rPr>
            </w:pPr>
            <w:r w:rsidRPr="008A10DD">
              <w:rPr>
                <w:sz w:val="16"/>
                <w:szCs w:val="16"/>
              </w:rPr>
              <w:t>Kumar, K. (2018). Library in your pocket delivery of instruction service through library mobile apps: A world in your pocket. In Changing the Scope of Library Instruction in the Digital Age. IGI Global. https://doi.org/10.4018/978-1-5225-2802-9.ch009</w:t>
            </w:r>
          </w:p>
        </w:tc>
        <w:tc>
          <w:tcPr>
            <w:tcW w:w="1705" w:type="dxa"/>
            <w:hideMark/>
          </w:tcPr>
          <w:p w14:paraId="6099AFA4"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3A82622B" w14:textId="77777777" w:rsidTr="00B91F08">
        <w:trPr>
          <w:trHeight w:val="20"/>
        </w:trPr>
        <w:tc>
          <w:tcPr>
            <w:tcW w:w="6799" w:type="dxa"/>
            <w:hideMark/>
          </w:tcPr>
          <w:p w14:paraId="660E770D" w14:textId="77777777" w:rsidR="00CA1C92" w:rsidRPr="008A10DD" w:rsidRDefault="00CA1C92" w:rsidP="00B91F08">
            <w:pPr>
              <w:spacing w:after="160" w:line="259" w:lineRule="auto"/>
              <w:rPr>
                <w:sz w:val="16"/>
                <w:szCs w:val="16"/>
              </w:rPr>
            </w:pPr>
            <w:r w:rsidRPr="008A10DD">
              <w:rPr>
                <w:sz w:val="16"/>
                <w:szCs w:val="16"/>
              </w:rPr>
              <w:t>Kuzmičová, A., Schilhab, T., &amp; Burke, M. (2018). m-Reading: Fiction reading from mobile phones. Convergence. https://doi.org/10.1177/1354856518770987</w:t>
            </w:r>
          </w:p>
        </w:tc>
        <w:tc>
          <w:tcPr>
            <w:tcW w:w="1705" w:type="dxa"/>
            <w:hideMark/>
          </w:tcPr>
          <w:p w14:paraId="53FA0AEF"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2149751E" w14:textId="77777777" w:rsidTr="00B91F08">
        <w:trPr>
          <w:trHeight w:val="20"/>
        </w:trPr>
        <w:tc>
          <w:tcPr>
            <w:tcW w:w="6799" w:type="dxa"/>
            <w:hideMark/>
          </w:tcPr>
          <w:p w14:paraId="36FCE250" w14:textId="77777777" w:rsidR="00CA1C92" w:rsidRPr="008A10DD" w:rsidRDefault="00CA1C92" w:rsidP="00B91F08">
            <w:pPr>
              <w:spacing w:after="160" w:line="259" w:lineRule="auto"/>
              <w:rPr>
                <w:sz w:val="16"/>
                <w:szCs w:val="16"/>
              </w:rPr>
            </w:pPr>
            <w:r w:rsidRPr="00CA1C92">
              <w:rPr>
                <w:sz w:val="16"/>
                <w:szCs w:val="16"/>
                <w:lang w:val="es-ES"/>
              </w:rPr>
              <w:t xml:space="preserve">Kuznetsova, A. A., Ilyasova, L. G., Bezuglova, O. A., &amp; Arbarova, S. A. (2017). </w:t>
            </w:r>
            <w:r w:rsidRPr="008A10DD">
              <w:rPr>
                <w:sz w:val="16"/>
                <w:szCs w:val="16"/>
              </w:rPr>
              <w:t xml:space="preserve">Difficulty </w:t>
            </w:r>
            <w:proofErr w:type="gramStart"/>
            <w:r w:rsidRPr="008A10DD">
              <w:rPr>
                <w:sz w:val="16"/>
                <w:szCs w:val="16"/>
              </w:rPr>
              <w:t>In</w:t>
            </w:r>
            <w:proofErr w:type="gramEnd"/>
            <w:r w:rsidRPr="008A10DD">
              <w:rPr>
                <w:sz w:val="16"/>
                <w:szCs w:val="16"/>
              </w:rPr>
              <w:t xml:space="preserve"> English Reading Texts Comprehension. MODERN JOURNAL OF LANGUAGE TEACHING METHODS, 7(12), 21–30.</w:t>
            </w:r>
          </w:p>
        </w:tc>
        <w:tc>
          <w:tcPr>
            <w:tcW w:w="1705" w:type="dxa"/>
            <w:hideMark/>
          </w:tcPr>
          <w:p w14:paraId="1E82F6F9"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CB34C0" w14:paraId="096C112E" w14:textId="77777777" w:rsidTr="00B91F08">
        <w:trPr>
          <w:trHeight w:val="20"/>
        </w:trPr>
        <w:tc>
          <w:tcPr>
            <w:tcW w:w="6799" w:type="dxa"/>
            <w:hideMark/>
          </w:tcPr>
          <w:p w14:paraId="1A1EBE64" w14:textId="77777777" w:rsidR="00CA1C92" w:rsidRPr="008A10DD" w:rsidRDefault="00CA1C92" w:rsidP="00B91F08">
            <w:pPr>
              <w:spacing w:after="160" w:line="259" w:lineRule="auto"/>
              <w:rPr>
                <w:sz w:val="16"/>
                <w:szCs w:val="16"/>
              </w:rPr>
            </w:pPr>
            <w:r w:rsidRPr="00CA1C92">
              <w:rPr>
                <w:sz w:val="16"/>
                <w:szCs w:val="16"/>
                <w:lang w:val="es-ES"/>
              </w:rPr>
              <w:t xml:space="preserve">la Gala Quispe, K., &amp; Vera Sancho, J. (2018). Use of augmented reality improves reading comprehension levels in fifth grade students of the primary level [Uso de la realidad aumentada mejora los niveles de comprensión lectora en estudiantes de quinto grado del nivel primario]. </w:t>
            </w:r>
            <w:r w:rsidRPr="008A10DD">
              <w:rPr>
                <w:sz w:val="16"/>
                <w:szCs w:val="16"/>
              </w:rPr>
              <w:t>In Z.-R. M. G.-P. F. J. Villalba-Condori K.O. Lavonen J. (Ed.), CEUR Workshop Proceedings (Vol. 2302). CEUR-WS. https://www.scopus.com/inward/record.uri?eid=2-s2.0-85060627709&amp;partnerID=40&amp;md5=340dbbe13e6c2e545bf163dfa2cd1615</w:t>
            </w:r>
          </w:p>
        </w:tc>
        <w:tc>
          <w:tcPr>
            <w:tcW w:w="1705" w:type="dxa"/>
            <w:hideMark/>
          </w:tcPr>
          <w:p w14:paraId="287AC88A"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757AF020" w14:textId="77777777" w:rsidTr="00B91F08">
        <w:trPr>
          <w:trHeight w:val="20"/>
        </w:trPr>
        <w:tc>
          <w:tcPr>
            <w:tcW w:w="6799" w:type="dxa"/>
            <w:hideMark/>
          </w:tcPr>
          <w:p w14:paraId="11DBCA49" w14:textId="77777777" w:rsidR="00CA1C92" w:rsidRPr="008A10DD" w:rsidRDefault="00CA1C92" w:rsidP="00B91F08">
            <w:pPr>
              <w:spacing w:after="160" w:line="259" w:lineRule="auto"/>
              <w:rPr>
                <w:sz w:val="16"/>
                <w:szCs w:val="16"/>
              </w:rPr>
            </w:pPr>
            <w:r w:rsidRPr="00CA1C92">
              <w:rPr>
                <w:sz w:val="16"/>
                <w:szCs w:val="16"/>
                <w:lang w:val="es-ES"/>
              </w:rPr>
              <w:t xml:space="preserve">Laborda, J. G., Royo, T. M., &amp; Bakieva, M. (2016). </w:t>
            </w:r>
            <w:r w:rsidRPr="008A10DD">
              <w:rPr>
                <w:sz w:val="16"/>
                <w:szCs w:val="16"/>
              </w:rPr>
              <w:t>Looking towards the future of language assessment: Usability of tablet PCs in language testing. Journal of Universal Computer Science, 22(1), 114–123. Retrieved from https://www.scopus.com/inward/record.uri?eid=2-s2.0-84964707326&amp;partnerID=40&amp;md5=bee67e9636cc14a46e6d8e398d1dd652</w:t>
            </w:r>
          </w:p>
        </w:tc>
        <w:tc>
          <w:tcPr>
            <w:tcW w:w="1705" w:type="dxa"/>
            <w:hideMark/>
          </w:tcPr>
          <w:p w14:paraId="37EC0B51"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3C6A8815" w14:textId="77777777" w:rsidTr="00B91F08">
        <w:trPr>
          <w:trHeight w:val="20"/>
        </w:trPr>
        <w:tc>
          <w:tcPr>
            <w:tcW w:w="6799" w:type="dxa"/>
            <w:hideMark/>
          </w:tcPr>
          <w:p w14:paraId="085AE354" w14:textId="77777777" w:rsidR="00CA1C92" w:rsidRPr="008A10DD" w:rsidRDefault="00CA1C92" w:rsidP="00B91F08">
            <w:pPr>
              <w:spacing w:after="160" w:line="259" w:lineRule="auto"/>
              <w:rPr>
                <w:sz w:val="16"/>
                <w:szCs w:val="16"/>
              </w:rPr>
            </w:pPr>
            <w:r w:rsidRPr="008A10DD">
              <w:rPr>
                <w:sz w:val="16"/>
                <w:szCs w:val="16"/>
              </w:rPr>
              <w:t>Lai, C. F., Tsai, C. W., Chen, S. Y., Hwang, R. H., &amp; Yang, C. S. (2017). An intelligent concept map for e-book via automatic keyword extraction. In G. R., C. Y., H. Y.-M., W. T.-T., &amp; X. H. (Eds.), Lecture Notes in Computer Science (including subseries Lecture Notes in Artificial Intelligence and Lecture Notes in Bioinformatics): Vol. 10108 LNCS (pp. 75–85). Springer Verlag. https://doi.org/10.1007/978-3-319-52836-6_10</w:t>
            </w:r>
          </w:p>
        </w:tc>
        <w:tc>
          <w:tcPr>
            <w:tcW w:w="1705" w:type="dxa"/>
            <w:hideMark/>
          </w:tcPr>
          <w:p w14:paraId="21CFCFFB"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DFF51DD" w14:textId="77777777" w:rsidTr="00B91F08">
        <w:trPr>
          <w:trHeight w:val="20"/>
        </w:trPr>
        <w:tc>
          <w:tcPr>
            <w:tcW w:w="6799" w:type="dxa"/>
            <w:hideMark/>
          </w:tcPr>
          <w:p w14:paraId="5DF3546F" w14:textId="77777777" w:rsidR="00CA1C92" w:rsidRPr="008A10DD" w:rsidRDefault="00CA1C92" w:rsidP="00B91F08">
            <w:pPr>
              <w:spacing w:after="160" w:line="259" w:lineRule="auto"/>
              <w:rPr>
                <w:sz w:val="16"/>
                <w:szCs w:val="16"/>
              </w:rPr>
            </w:pPr>
            <w:r w:rsidRPr="008A10DD">
              <w:rPr>
                <w:sz w:val="16"/>
                <w:szCs w:val="16"/>
              </w:rPr>
              <w:t>Lan, Y. J., Sung, Y. T., &amp; Chang, K. E. (2009). Let us read together: Development and evaluation of a computer-assisted reciprocal early English reading system. Computers and Education, 53(4), 1188–1198. https://doi.org/10.1016/j.compedu.2009.06.002</w:t>
            </w:r>
          </w:p>
        </w:tc>
        <w:tc>
          <w:tcPr>
            <w:tcW w:w="1705" w:type="dxa"/>
            <w:hideMark/>
          </w:tcPr>
          <w:p w14:paraId="5AFB191D"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0DCE3CAF" w14:textId="77777777" w:rsidTr="00B91F08">
        <w:trPr>
          <w:trHeight w:val="20"/>
        </w:trPr>
        <w:tc>
          <w:tcPr>
            <w:tcW w:w="6799" w:type="dxa"/>
            <w:hideMark/>
          </w:tcPr>
          <w:p w14:paraId="76F46D70" w14:textId="77777777" w:rsidR="00CA1C92" w:rsidRPr="008A10DD" w:rsidRDefault="00CA1C92" w:rsidP="00B91F08">
            <w:pPr>
              <w:spacing w:after="160" w:line="259" w:lineRule="auto"/>
              <w:rPr>
                <w:sz w:val="16"/>
                <w:szCs w:val="16"/>
              </w:rPr>
            </w:pPr>
            <w:r w:rsidRPr="008A10DD">
              <w:rPr>
                <w:sz w:val="16"/>
                <w:szCs w:val="16"/>
              </w:rPr>
              <w:t>Landerer, D., Bahro, D., Roehm, H., Koppitz, M., Mertens, A., Manger, F., Denk, F., Heidinger, M., Windmann, T., &amp; Colsmann, A. (2017). Solar Glasses: A Case Study on Semitransparent Organic Solar Cells for Self-Powered, Smart, Wearable Devices. ENERGY TECHNOLOGY, 5(11), 1936–1945. https://doi.org/10.1002/ente.201700226</w:t>
            </w:r>
          </w:p>
        </w:tc>
        <w:tc>
          <w:tcPr>
            <w:tcW w:w="1705" w:type="dxa"/>
            <w:hideMark/>
          </w:tcPr>
          <w:p w14:paraId="1A176018"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4886152F" w14:textId="77777777" w:rsidTr="00B91F08">
        <w:trPr>
          <w:trHeight w:val="20"/>
        </w:trPr>
        <w:tc>
          <w:tcPr>
            <w:tcW w:w="6799" w:type="dxa"/>
            <w:hideMark/>
          </w:tcPr>
          <w:p w14:paraId="3BFAAF63" w14:textId="77777777" w:rsidR="00CA1C92" w:rsidRPr="008A10DD" w:rsidRDefault="00CA1C92" w:rsidP="00B91F08">
            <w:pPr>
              <w:spacing w:after="160" w:line="259" w:lineRule="auto"/>
              <w:rPr>
                <w:sz w:val="16"/>
                <w:szCs w:val="16"/>
              </w:rPr>
            </w:pPr>
            <w:r w:rsidRPr="008A10DD">
              <w:rPr>
                <w:sz w:val="16"/>
                <w:szCs w:val="16"/>
              </w:rPr>
              <w:t>Latimer, N. (2018). Reading during an academic reading-into-writing task: an eye-tracking study. University of Bedfordshire. https://ezproxy.unav.es/login?url=https://search.ebscohost.com/login.aspx?direct=true&amp;AuthType=ip,url&amp;db=edsbas&amp;AN=edsbas.5E76C6D9&amp;lang=es&amp;site=eds-live&amp;scope=site</w:t>
            </w:r>
          </w:p>
        </w:tc>
        <w:tc>
          <w:tcPr>
            <w:tcW w:w="1705" w:type="dxa"/>
            <w:hideMark/>
          </w:tcPr>
          <w:p w14:paraId="1B272A15"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CAD1B1D" w14:textId="77777777" w:rsidTr="00B91F08">
        <w:trPr>
          <w:trHeight w:val="20"/>
        </w:trPr>
        <w:tc>
          <w:tcPr>
            <w:tcW w:w="6799" w:type="dxa"/>
            <w:hideMark/>
          </w:tcPr>
          <w:p w14:paraId="5AE796B2" w14:textId="77777777" w:rsidR="00CA1C92" w:rsidRPr="008A10DD" w:rsidRDefault="00CA1C92" w:rsidP="00B91F08">
            <w:pPr>
              <w:spacing w:after="160" w:line="259" w:lineRule="auto"/>
              <w:rPr>
                <w:sz w:val="16"/>
                <w:szCs w:val="16"/>
              </w:rPr>
            </w:pPr>
            <w:r w:rsidRPr="008A10DD">
              <w:rPr>
                <w:sz w:val="16"/>
                <w:szCs w:val="16"/>
              </w:rPr>
              <w:lastRenderedPageBreak/>
              <w:t>Lawton, T., &amp; Shelley-Tremblay, J. (2017). Training on Movement Figure-Ground Discrimination Remediates Low-Level Visual Timing Deficits in the Dorsal Stream, Improving High-Level Cognitive Functioning, Including Attention, Reading Fluency, and Working Memory. FRONTIERS IN HUMAN NEUROSCIENCE, 11. https://doi.org/10.3389/fnhum.2017.00236</w:t>
            </w:r>
          </w:p>
        </w:tc>
        <w:tc>
          <w:tcPr>
            <w:tcW w:w="1705" w:type="dxa"/>
            <w:hideMark/>
          </w:tcPr>
          <w:p w14:paraId="018D16B7"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564A8DDD" w14:textId="77777777" w:rsidTr="00B91F08">
        <w:trPr>
          <w:trHeight w:val="20"/>
        </w:trPr>
        <w:tc>
          <w:tcPr>
            <w:tcW w:w="6799" w:type="dxa"/>
            <w:hideMark/>
          </w:tcPr>
          <w:p w14:paraId="37F5D698" w14:textId="77777777" w:rsidR="00CA1C92" w:rsidRPr="008A10DD" w:rsidRDefault="00CA1C92" w:rsidP="00B91F08">
            <w:pPr>
              <w:spacing w:after="160" w:line="259" w:lineRule="auto"/>
              <w:rPr>
                <w:sz w:val="16"/>
                <w:szCs w:val="16"/>
              </w:rPr>
            </w:pPr>
            <w:r w:rsidRPr="008A10DD">
              <w:rPr>
                <w:sz w:val="16"/>
                <w:szCs w:val="16"/>
              </w:rPr>
              <w:t>Lawton, T., &amp; Shelley-Tremblay, J. (2017). Training on Movement Figure-Ground Discrimination Remediates Low-Level Visual Timing Deficits in the Dorsal Stream, Improving High-Level Cognitive Functioning, Including Attention, Reading Fluency, and Working Memory. FRONTIERS IN HUMAN NEUROSCIENCE, 11. https://doi.org/10.3389/fnhum.2017.00236</w:t>
            </w:r>
          </w:p>
        </w:tc>
        <w:tc>
          <w:tcPr>
            <w:tcW w:w="1705" w:type="dxa"/>
            <w:hideMark/>
          </w:tcPr>
          <w:p w14:paraId="6D3646E4"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3FEA9E53" w14:textId="77777777" w:rsidTr="00B91F08">
        <w:trPr>
          <w:trHeight w:val="20"/>
        </w:trPr>
        <w:tc>
          <w:tcPr>
            <w:tcW w:w="6799" w:type="dxa"/>
            <w:hideMark/>
          </w:tcPr>
          <w:p w14:paraId="05314D00" w14:textId="77777777" w:rsidR="00CA1C92" w:rsidRPr="008A10DD" w:rsidRDefault="00CA1C92" w:rsidP="00B91F08">
            <w:pPr>
              <w:spacing w:after="160" w:line="259" w:lineRule="auto"/>
              <w:rPr>
                <w:sz w:val="16"/>
                <w:szCs w:val="16"/>
              </w:rPr>
            </w:pPr>
            <w:r w:rsidRPr="008A10DD">
              <w:rPr>
                <w:sz w:val="16"/>
                <w:szCs w:val="16"/>
              </w:rPr>
              <w:t>Lawton, T., &amp; Shelley-Tremblay, J. (2018). “Training on movement figure-ground discrimination remediates low-level visual timing deficits in the dorsal stream, improving high-level cognitive functioning, including attention, reading fluency, and working memory”: Corrigendum. Frontiers in Human Neuroscience, 12. https://doi.org/10.3389/fnhum.2018.00461</w:t>
            </w:r>
          </w:p>
        </w:tc>
        <w:tc>
          <w:tcPr>
            <w:tcW w:w="1705" w:type="dxa"/>
            <w:hideMark/>
          </w:tcPr>
          <w:p w14:paraId="4F63BA30"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045328D4" w14:textId="77777777" w:rsidTr="00B91F08">
        <w:trPr>
          <w:trHeight w:val="20"/>
        </w:trPr>
        <w:tc>
          <w:tcPr>
            <w:tcW w:w="6799" w:type="dxa"/>
            <w:hideMark/>
          </w:tcPr>
          <w:p w14:paraId="26C8BCA8" w14:textId="77777777" w:rsidR="00CA1C92" w:rsidRPr="008A10DD" w:rsidRDefault="00CA1C92" w:rsidP="00B91F08">
            <w:pPr>
              <w:spacing w:after="160" w:line="259" w:lineRule="auto"/>
              <w:rPr>
                <w:sz w:val="16"/>
                <w:szCs w:val="16"/>
              </w:rPr>
            </w:pPr>
            <w:r w:rsidRPr="00CA1C92">
              <w:rPr>
                <w:sz w:val="16"/>
                <w:szCs w:val="16"/>
                <w:lang w:val="es-ES"/>
              </w:rPr>
              <w:t xml:space="preserve">Lazzeri, S., Cabezas, X., Ojeda, L., &amp; Leiva, F. (2015). </w:t>
            </w:r>
            <w:r w:rsidRPr="008A10DD">
              <w:rPr>
                <w:sz w:val="16"/>
                <w:szCs w:val="16"/>
              </w:rPr>
              <w:t>Assessing the Impact of Computer-Based Formative Evaluations in a Course of English as a Foreign Language for Undergraduate Kinesiology Students in Chile. Research-publishing.net. Research-publishing.net. Retrieved from http://search.ebscohost.com/login.aspx?direct=true&amp;db=eric&amp;AN=ED564250&amp;site=ehost-live</w:t>
            </w:r>
          </w:p>
        </w:tc>
        <w:tc>
          <w:tcPr>
            <w:tcW w:w="1705" w:type="dxa"/>
            <w:hideMark/>
          </w:tcPr>
          <w:p w14:paraId="7DFA3F16"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6B186A1F" w14:textId="77777777" w:rsidTr="00B91F08">
        <w:trPr>
          <w:trHeight w:val="20"/>
        </w:trPr>
        <w:tc>
          <w:tcPr>
            <w:tcW w:w="6799" w:type="dxa"/>
            <w:hideMark/>
          </w:tcPr>
          <w:p w14:paraId="05520DFB" w14:textId="77777777" w:rsidR="00CA1C92" w:rsidRPr="008A10DD" w:rsidRDefault="00CA1C92" w:rsidP="00B91F08">
            <w:pPr>
              <w:spacing w:after="160" w:line="259" w:lineRule="auto"/>
              <w:rPr>
                <w:sz w:val="16"/>
                <w:szCs w:val="16"/>
              </w:rPr>
            </w:pPr>
            <w:r w:rsidRPr="00CA1C92">
              <w:rPr>
                <w:sz w:val="16"/>
                <w:szCs w:val="16"/>
              </w:rPr>
              <w:t xml:space="preserve">Leger, P.-M., Nguyen, T. A., Charland, P., Senecal, S., Lapierre, H. G., Fredette, M., Léger, P.-M., An Nguyen, T., Charland, P., Sénécal, S., Lapierre, H. G., &amp; Fredette, M. (2019). </w:t>
            </w:r>
            <w:r w:rsidRPr="008A10DD">
              <w:rPr>
                <w:sz w:val="16"/>
                <w:szCs w:val="16"/>
              </w:rPr>
              <w:t>How Learner Experience and Types of Mobile Applications Influence Performance: The Case of Digital Annotation. Computers in the Schools, 36(2), 83–104. https://doi.org/10.1080/07380569.2019.1601957</w:t>
            </w:r>
          </w:p>
        </w:tc>
        <w:tc>
          <w:tcPr>
            <w:tcW w:w="1705" w:type="dxa"/>
            <w:hideMark/>
          </w:tcPr>
          <w:p w14:paraId="37EF1C2B"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3E2DFCD0" w14:textId="77777777" w:rsidTr="00B91F08">
        <w:trPr>
          <w:trHeight w:val="20"/>
        </w:trPr>
        <w:tc>
          <w:tcPr>
            <w:tcW w:w="6799" w:type="dxa"/>
            <w:hideMark/>
          </w:tcPr>
          <w:p w14:paraId="22AC1290" w14:textId="77777777" w:rsidR="00CA1C92" w:rsidRPr="008A10DD" w:rsidRDefault="00CA1C92" w:rsidP="00B91F08">
            <w:pPr>
              <w:spacing w:after="160" w:line="259" w:lineRule="auto"/>
              <w:rPr>
                <w:sz w:val="16"/>
                <w:szCs w:val="16"/>
              </w:rPr>
            </w:pPr>
            <w:r w:rsidRPr="00CA1C92">
              <w:rPr>
                <w:sz w:val="16"/>
                <w:szCs w:val="16"/>
                <w:lang w:val="es-ES"/>
              </w:rPr>
              <w:t xml:space="preserve">Lena, P. H., Jimbara, W. R., &amp; Suyoto. </w:t>
            </w:r>
            <w:r w:rsidRPr="008A10DD">
              <w:rPr>
                <w:sz w:val="16"/>
                <w:szCs w:val="16"/>
              </w:rPr>
              <w:t>(2018). Learning to Read and Identifies the Level of Hearing Disability Early Age Using a Mobile Learning Application. In Auer, ME and Guralnick, D and Simonics, I (Ed.), TEACHING AND LEARNING IN A DIGITAL WORLD, VOL 1 (Vol. 715, pp. 355–362). https://doi.org/10.1007/978-3-319-73210-7_43</w:t>
            </w:r>
          </w:p>
        </w:tc>
        <w:tc>
          <w:tcPr>
            <w:tcW w:w="1705" w:type="dxa"/>
            <w:hideMark/>
          </w:tcPr>
          <w:p w14:paraId="3E50D5FC"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0626F748" w14:textId="77777777" w:rsidTr="00B91F08">
        <w:trPr>
          <w:trHeight w:val="20"/>
        </w:trPr>
        <w:tc>
          <w:tcPr>
            <w:tcW w:w="6799" w:type="dxa"/>
            <w:hideMark/>
          </w:tcPr>
          <w:p w14:paraId="0548905B" w14:textId="77777777" w:rsidR="00CA1C92" w:rsidRPr="008A10DD" w:rsidRDefault="00CA1C92" w:rsidP="00B91F08">
            <w:pPr>
              <w:spacing w:after="160" w:line="259" w:lineRule="auto"/>
              <w:rPr>
                <w:sz w:val="16"/>
                <w:szCs w:val="16"/>
              </w:rPr>
            </w:pPr>
            <w:r w:rsidRPr="008A10DD">
              <w:rPr>
                <w:sz w:val="16"/>
                <w:szCs w:val="16"/>
              </w:rPr>
              <w:t>Lenhard, W., Schroeders, U., &amp; Lenhard, A. (2017). Equivalence of Screen Versus Print Reading Comprehension Depends on Task Complexity and Proficiency. DISCOURSE PROCESSES, 54(5–6, SI), 427–445. https://doi.org/10.1080/0163853X.2017.1319653</w:t>
            </w:r>
          </w:p>
        </w:tc>
        <w:tc>
          <w:tcPr>
            <w:tcW w:w="1705" w:type="dxa"/>
            <w:hideMark/>
          </w:tcPr>
          <w:p w14:paraId="4BD6AFE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1BC8CAC" w14:textId="77777777" w:rsidTr="00B91F08">
        <w:trPr>
          <w:trHeight w:val="20"/>
        </w:trPr>
        <w:tc>
          <w:tcPr>
            <w:tcW w:w="6799" w:type="dxa"/>
            <w:hideMark/>
          </w:tcPr>
          <w:p w14:paraId="1FE927C7" w14:textId="77777777" w:rsidR="00CA1C92" w:rsidRPr="008A10DD" w:rsidRDefault="00CA1C92" w:rsidP="00B91F08">
            <w:pPr>
              <w:spacing w:after="160" w:line="259" w:lineRule="auto"/>
              <w:rPr>
                <w:sz w:val="16"/>
                <w:szCs w:val="16"/>
              </w:rPr>
            </w:pPr>
            <w:r w:rsidRPr="008A10DD">
              <w:rPr>
                <w:sz w:val="16"/>
                <w:szCs w:val="16"/>
              </w:rPr>
              <w:t>Leto, E. (2018). Supporting Dyslexic Students through ICT Tools in Foreign Language Learning. PROCEEDINGS OF THE 11TH INNOVATION IN LANGUAGE LEARNING INTERNATIONAL CONFERENCE, 146–149.</w:t>
            </w:r>
          </w:p>
        </w:tc>
        <w:tc>
          <w:tcPr>
            <w:tcW w:w="1705" w:type="dxa"/>
            <w:hideMark/>
          </w:tcPr>
          <w:p w14:paraId="4EA7AD9F"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2C178D09" w14:textId="77777777" w:rsidTr="00B91F08">
        <w:trPr>
          <w:trHeight w:val="20"/>
        </w:trPr>
        <w:tc>
          <w:tcPr>
            <w:tcW w:w="6799" w:type="dxa"/>
            <w:hideMark/>
          </w:tcPr>
          <w:p w14:paraId="096D6925" w14:textId="77777777" w:rsidR="00CA1C92" w:rsidRPr="008A10DD" w:rsidRDefault="00CA1C92" w:rsidP="00B91F08">
            <w:pPr>
              <w:spacing w:after="160" w:line="259" w:lineRule="auto"/>
              <w:rPr>
                <w:sz w:val="16"/>
                <w:szCs w:val="16"/>
              </w:rPr>
            </w:pPr>
            <w:r w:rsidRPr="008A10DD">
              <w:rPr>
                <w:sz w:val="16"/>
                <w:szCs w:val="16"/>
              </w:rPr>
              <w:t>Levy, E. (2015, March 2). READING, WRITING, AND SWIPING. New York Family. Retrieved from http://ezproxy.si.unav.es:2048/login?url=http://search.ebscohost.com/login.aspx?direct=true&amp;AuthType=ip,url&amp;db=edb&amp;AN=102061426&amp;lang=es&amp;site=eds-live&amp;scope=site</w:t>
            </w:r>
          </w:p>
        </w:tc>
        <w:tc>
          <w:tcPr>
            <w:tcW w:w="1705" w:type="dxa"/>
            <w:hideMark/>
          </w:tcPr>
          <w:p w14:paraId="45676EEE"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2C2C19CC" w14:textId="77777777" w:rsidTr="00B91F08">
        <w:trPr>
          <w:trHeight w:val="20"/>
        </w:trPr>
        <w:tc>
          <w:tcPr>
            <w:tcW w:w="6799" w:type="dxa"/>
            <w:hideMark/>
          </w:tcPr>
          <w:p w14:paraId="1E8A4D51" w14:textId="77777777" w:rsidR="00CA1C92" w:rsidRPr="008A10DD" w:rsidRDefault="00CA1C92" w:rsidP="00B91F08">
            <w:pPr>
              <w:spacing w:after="160" w:line="259" w:lineRule="auto"/>
              <w:rPr>
                <w:sz w:val="16"/>
                <w:szCs w:val="16"/>
              </w:rPr>
            </w:pPr>
            <w:r w:rsidRPr="008A10DD">
              <w:rPr>
                <w:sz w:val="16"/>
                <w:szCs w:val="16"/>
              </w:rPr>
              <w:t>Lewandowski, L., Wood, W., &amp; Miller, L. A. (2016). Technological Applications for Individuals with Learning Disabilities and ADHD. In Computer-Assisted and Web-Based Innovations in Psychology, Special Education, and Health (pp. 61–93). Department of Psychology, Syracuse University, New York, NY, United States: Elsevier Inc. https://doi.org/10.1016/B978-0-12-802075-3.00003-6</w:t>
            </w:r>
          </w:p>
        </w:tc>
        <w:tc>
          <w:tcPr>
            <w:tcW w:w="1705" w:type="dxa"/>
            <w:hideMark/>
          </w:tcPr>
          <w:p w14:paraId="3AC4D4FF"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5C13062" w14:textId="77777777" w:rsidTr="00B91F08">
        <w:trPr>
          <w:trHeight w:val="20"/>
        </w:trPr>
        <w:tc>
          <w:tcPr>
            <w:tcW w:w="6799" w:type="dxa"/>
            <w:hideMark/>
          </w:tcPr>
          <w:p w14:paraId="32E674D0" w14:textId="77777777" w:rsidR="00CA1C92" w:rsidRPr="008A10DD" w:rsidRDefault="00CA1C92" w:rsidP="00B91F08">
            <w:pPr>
              <w:spacing w:after="160" w:line="259" w:lineRule="auto"/>
              <w:rPr>
                <w:sz w:val="16"/>
                <w:szCs w:val="16"/>
              </w:rPr>
            </w:pPr>
            <w:r w:rsidRPr="008A10DD">
              <w:rPr>
                <w:sz w:val="16"/>
                <w:szCs w:val="16"/>
              </w:rPr>
              <w:t>Li, X., &amp; Yang, X. (2016). Effects of Learning Styles and Interest on Concentration and Achievement of Students in Mobile Learning. Journal of Educational Computing Research, 54(7), 922–945. https://doi.org/10.1177/0735633116639953</w:t>
            </w:r>
          </w:p>
        </w:tc>
        <w:tc>
          <w:tcPr>
            <w:tcW w:w="1705" w:type="dxa"/>
            <w:hideMark/>
          </w:tcPr>
          <w:p w14:paraId="4E1C10E6"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4AE77333" w14:textId="77777777" w:rsidTr="00B91F08">
        <w:trPr>
          <w:trHeight w:val="20"/>
        </w:trPr>
        <w:tc>
          <w:tcPr>
            <w:tcW w:w="6799" w:type="dxa"/>
            <w:hideMark/>
          </w:tcPr>
          <w:p w14:paraId="7F69D77F" w14:textId="77777777" w:rsidR="00CA1C92" w:rsidRPr="008A10DD" w:rsidRDefault="00CA1C92" w:rsidP="00B91F08">
            <w:pPr>
              <w:spacing w:after="160" w:line="259" w:lineRule="auto"/>
              <w:rPr>
                <w:sz w:val="16"/>
                <w:szCs w:val="16"/>
              </w:rPr>
            </w:pPr>
            <w:r w:rsidRPr="008A10DD">
              <w:rPr>
                <w:sz w:val="16"/>
                <w:szCs w:val="16"/>
              </w:rPr>
              <w:t>Li, X.-G., Long, X.-L., Fan, L.-X., &amp; Liao, Y.-M. (2018). A study of Assessment model of Oral English Imitation Reading in College Entrance Examination. In Li, W and Li, Q and Wang, L (Ed.), 2018 11TH INTERNATIONAL CONGRESS ON IMAGE AND SIGNAL PROCESSING, BIOMEDICAL ENGINEERING AND INFORMATICS (CISP-BMEI 2018).</w:t>
            </w:r>
          </w:p>
        </w:tc>
        <w:tc>
          <w:tcPr>
            <w:tcW w:w="1705" w:type="dxa"/>
            <w:hideMark/>
          </w:tcPr>
          <w:p w14:paraId="1A7D104F"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47CCCA34" w14:textId="77777777" w:rsidTr="00B91F08">
        <w:trPr>
          <w:trHeight w:val="20"/>
        </w:trPr>
        <w:tc>
          <w:tcPr>
            <w:tcW w:w="6799" w:type="dxa"/>
            <w:hideMark/>
          </w:tcPr>
          <w:p w14:paraId="2C3B56D4" w14:textId="77777777" w:rsidR="00CA1C92" w:rsidRPr="008A10DD" w:rsidRDefault="00CA1C92" w:rsidP="00B91F08">
            <w:pPr>
              <w:spacing w:after="160" w:line="259" w:lineRule="auto"/>
              <w:rPr>
                <w:sz w:val="16"/>
                <w:szCs w:val="16"/>
              </w:rPr>
            </w:pPr>
            <w:r w:rsidRPr="008A10DD">
              <w:rPr>
                <w:sz w:val="16"/>
                <w:szCs w:val="16"/>
              </w:rPr>
              <w:t xml:space="preserve">Li, X.-G., Long, X.-L., Fan, L.-X., &amp; Liao, Y.-M. (2019). A Study of Assessment Model of Oral English Imitation Reading in College Entrance Examination. In W. L. Li Q. Li W. (Ed.), Proceedings - 2018 11th International Congress on Image and Signal Processing, BioMedical Engineering and </w:t>
            </w:r>
            <w:r w:rsidRPr="008A10DD">
              <w:rPr>
                <w:sz w:val="16"/>
                <w:szCs w:val="16"/>
              </w:rPr>
              <w:lastRenderedPageBreak/>
              <w:t>Informatics, CISP-BMEI 2018. Institute of Electrical and Electronics Engineers Inc. https://doi.org/10.1109/CISP-BMEI.2018.8633170</w:t>
            </w:r>
          </w:p>
        </w:tc>
        <w:tc>
          <w:tcPr>
            <w:tcW w:w="1705" w:type="dxa"/>
            <w:hideMark/>
          </w:tcPr>
          <w:p w14:paraId="7B7EBAAF" w14:textId="77777777" w:rsidR="00CA1C92" w:rsidRPr="008A10DD" w:rsidRDefault="00CA1C92" w:rsidP="00B91F08">
            <w:pPr>
              <w:spacing w:after="160" w:line="259" w:lineRule="auto"/>
              <w:rPr>
                <w:sz w:val="16"/>
                <w:szCs w:val="16"/>
              </w:rPr>
            </w:pPr>
            <w:r w:rsidRPr="008A10DD">
              <w:rPr>
                <w:sz w:val="16"/>
                <w:szCs w:val="16"/>
              </w:rPr>
              <w:lastRenderedPageBreak/>
              <w:t>10. Educational-related but it is not about reading</w:t>
            </w:r>
          </w:p>
        </w:tc>
      </w:tr>
      <w:tr w:rsidR="00CA1C92" w:rsidRPr="00CB34C0" w14:paraId="1CAFEE03" w14:textId="77777777" w:rsidTr="00B91F08">
        <w:trPr>
          <w:trHeight w:val="20"/>
        </w:trPr>
        <w:tc>
          <w:tcPr>
            <w:tcW w:w="6799" w:type="dxa"/>
            <w:hideMark/>
          </w:tcPr>
          <w:p w14:paraId="167605D5" w14:textId="77777777" w:rsidR="00CA1C92" w:rsidRPr="008A10DD" w:rsidRDefault="00CA1C92" w:rsidP="00B91F08">
            <w:pPr>
              <w:spacing w:after="160" w:line="259" w:lineRule="auto"/>
              <w:rPr>
                <w:sz w:val="16"/>
                <w:szCs w:val="16"/>
              </w:rPr>
            </w:pPr>
            <w:r w:rsidRPr="008A10DD">
              <w:rPr>
                <w:sz w:val="16"/>
                <w:szCs w:val="16"/>
              </w:rPr>
              <w:lastRenderedPageBreak/>
              <w:t>Limsukhawat, S., Kaewyoun, S., Wongwatkit, C., &amp; Wongta, J. (2016). A Development of Augmented Reality- supported Mobile Game Application based on Jolly Phonics Approach to Enhancing English Phonics Learning Performance of ESL Learners. In W. S.L., B. A.G., M. H., B. G., J. J., Y. J.-C., … Y. C. (Eds.), The 24th International Conference on Computers in Education (pp. 483–488). Department of Computer and Information Technology, Faculty of Industrial Education and Technology, King Mongkut’s University of Technology, Thonburi, Thailand: Asia-Pacific Society for Computers in Education. Retrieved from https://www.scopus.com/inward/record.uri?eid=2-s2.0-85018948298&amp;partnerID=40&amp;md5=f2ac247068212b5548a769de761d758d</w:t>
            </w:r>
          </w:p>
        </w:tc>
        <w:tc>
          <w:tcPr>
            <w:tcW w:w="1705" w:type="dxa"/>
            <w:hideMark/>
          </w:tcPr>
          <w:p w14:paraId="48CA872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7EE0613F" w14:textId="77777777" w:rsidTr="00B91F08">
        <w:trPr>
          <w:trHeight w:val="20"/>
        </w:trPr>
        <w:tc>
          <w:tcPr>
            <w:tcW w:w="6799" w:type="dxa"/>
            <w:hideMark/>
          </w:tcPr>
          <w:p w14:paraId="244AB2D2" w14:textId="77777777" w:rsidR="00CA1C92" w:rsidRPr="008A10DD" w:rsidRDefault="00CA1C92" w:rsidP="00B91F08">
            <w:pPr>
              <w:spacing w:after="160" w:line="259" w:lineRule="auto"/>
              <w:rPr>
                <w:sz w:val="16"/>
                <w:szCs w:val="16"/>
              </w:rPr>
            </w:pPr>
            <w:r w:rsidRPr="008A10DD">
              <w:rPr>
                <w:sz w:val="16"/>
                <w:szCs w:val="16"/>
              </w:rPr>
              <w:t>Lin, C. (2014). Learning English reading in a mobile-assisted extensive reading program. Computers &amp; Education. https://doi.org/10.1016/j.compedu.2014.05.004</w:t>
            </w:r>
          </w:p>
        </w:tc>
        <w:tc>
          <w:tcPr>
            <w:tcW w:w="1705" w:type="dxa"/>
            <w:hideMark/>
          </w:tcPr>
          <w:p w14:paraId="60BAF1F0"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B9DE253" w14:textId="77777777" w:rsidTr="00B91F08">
        <w:trPr>
          <w:trHeight w:val="20"/>
        </w:trPr>
        <w:tc>
          <w:tcPr>
            <w:tcW w:w="6799" w:type="dxa"/>
            <w:hideMark/>
          </w:tcPr>
          <w:p w14:paraId="00FF9EA8" w14:textId="77777777" w:rsidR="00CA1C92" w:rsidRPr="008A10DD" w:rsidRDefault="00CA1C92" w:rsidP="00B91F08">
            <w:pPr>
              <w:spacing w:after="160" w:line="259" w:lineRule="auto"/>
              <w:rPr>
                <w:sz w:val="16"/>
                <w:szCs w:val="16"/>
              </w:rPr>
            </w:pPr>
            <w:r w:rsidRPr="008A10DD">
              <w:rPr>
                <w:sz w:val="16"/>
                <w:szCs w:val="16"/>
              </w:rPr>
              <w:t>Lin, C.-Y., Yu, W.-J., Chen, W.-J., Huang, C.-W., &amp; Lin, C.-C. (2016). The Effect of Literacy Learning via Mobile Augmented Reality for the Students with ADHD and Reading Disabilities. (A. M. &amp; S. C., Eds.). Department of Special Education, National University of Tainan, Tainan, Taiwan: Springer Verlag. https://doi.org/10.1007/978-3-319-40238-3_11</w:t>
            </w:r>
          </w:p>
        </w:tc>
        <w:tc>
          <w:tcPr>
            <w:tcW w:w="1705" w:type="dxa"/>
            <w:hideMark/>
          </w:tcPr>
          <w:p w14:paraId="697654BE"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64F74E49" w14:textId="77777777" w:rsidTr="00B91F08">
        <w:trPr>
          <w:trHeight w:val="20"/>
        </w:trPr>
        <w:tc>
          <w:tcPr>
            <w:tcW w:w="6799" w:type="dxa"/>
            <w:hideMark/>
          </w:tcPr>
          <w:p w14:paraId="730085A2" w14:textId="77777777" w:rsidR="00CA1C92" w:rsidRPr="008A10DD" w:rsidRDefault="00CA1C92" w:rsidP="00B91F08">
            <w:pPr>
              <w:spacing w:after="160" w:line="259" w:lineRule="auto"/>
              <w:rPr>
                <w:sz w:val="16"/>
                <w:szCs w:val="16"/>
              </w:rPr>
            </w:pPr>
            <w:r w:rsidRPr="008A10DD">
              <w:rPr>
                <w:sz w:val="16"/>
                <w:szCs w:val="16"/>
              </w:rPr>
              <w:t>Lin, P.-H., Liu, T.-C., &amp; Paas, F. (2017). 'Effects of spell checkers on English as a second language students’ incidental spelling learning: A cognitive load perspective’: Erratum. Reading and Writing: An Interdisciplinary Journal, 30(7), 1527–1528. https://doi.org/10.1007/s11145-017-9734-4</w:t>
            </w:r>
          </w:p>
        </w:tc>
        <w:tc>
          <w:tcPr>
            <w:tcW w:w="1705" w:type="dxa"/>
            <w:hideMark/>
          </w:tcPr>
          <w:p w14:paraId="76137EE0"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7FB92262" w14:textId="77777777" w:rsidTr="00B91F08">
        <w:trPr>
          <w:trHeight w:val="20"/>
        </w:trPr>
        <w:tc>
          <w:tcPr>
            <w:tcW w:w="6799" w:type="dxa"/>
            <w:hideMark/>
          </w:tcPr>
          <w:p w14:paraId="7E832A8C" w14:textId="77777777" w:rsidR="00CA1C92" w:rsidRPr="008A10DD" w:rsidRDefault="00CA1C92" w:rsidP="00B91F08">
            <w:pPr>
              <w:spacing w:after="160" w:line="259" w:lineRule="auto"/>
              <w:rPr>
                <w:sz w:val="16"/>
                <w:szCs w:val="16"/>
              </w:rPr>
            </w:pPr>
            <w:r w:rsidRPr="00CA1C92">
              <w:rPr>
                <w:sz w:val="16"/>
                <w:szCs w:val="16"/>
                <w:lang w:val="es-ES"/>
              </w:rPr>
              <w:t xml:space="preserve">Lin, Q., Yang, L., Jia, H., Duan, C., &amp; Liu, Y. (2017). </w:t>
            </w:r>
            <w:r w:rsidRPr="008A10DD">
              <w:rPr>
                <w:sz w:val="16"/>
                <w:szCs w:val="16"/>
              </w:rPr>
              <w:t>Revisiting reading rate with mobility: Rate-adaptive reading in COTS RFID systems. CoNEXT 2017 - Proceedings of the 2017 13th International Conference on Emerging Networking EXperiments and Technologies, 199–211. https://doi.org/10.1145/3143361.3143387</w:t>
            </w:r>
          </w:p>
        </w:tc>
        <w:tc>
          <w:tcPr>
            <w:tcW w:w="1705" w:type="dxa"/>
            <w:hideMark/>
          </w:tcPr>
          <w:p w14:paraId="0904298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1FFE65AD" w14:textId="77777777" w:rsidTr="00B91F08">
        <w:trPr>
          <w:trHeight w:val="20"/>
        </w:trPr>
        <w:tc>
          <w:tcPr>
            <w:tcW w:w="6799" w:type="dxa"/>
            <w:hideMark/>
          </w:tcPr>
          <w:p w14:paraId="7C6918B6" w14:textId="77777777" w:rsidR="00CA1C92" w:rsidRPr="008A10DD" w:rsidRDefault="00CA1C92" w:rsidP="00B91F08">
            <w:pPr>
              <w:spacing w:after="160" w:line="259" w:lineRule="auto"/>
              <w:rPr>
                <w:sz w:val="16"/>
                <w:szCs w:val="16"/>
              </w:rPr>
            </w:pPr>
            <w:r w:rsidRPr="00CA1C92">
              <w:rPr>
                <w:sz w:val="16"/>
                <w:szCs w:val="16"/>
                <w:lang w:val="es-ES"/>
              </w:rPr>
              <w:t xml:space="preserve">Lin, Q., Yang, L., Jia, H., Duan, C., &amp; Liu, Y. (2017). </w:t>
            </w:r>
            <w:r w:rsidRPr="008A10DD">
              <w:rPr>
                <w:sz w:val="16"/>
                <w:szCs w:val="16"/>
              </w:rPr>
              <w:t>Revisiting reading rate with mobility: Rate-adaptive reading in COTS RFID systems. CoNEXT 2017 - Proceedings of the 2017 13th International Conference on Emerging Networking EXperiments and Technologies, 199–211. https://doi.org/10.1145/3143361.3143387</w:t>
            </w:r>
          </w:p>
        </w:tc>
        <w:tc>
          <w:tcPr>
            <w:tcW w:w="1705" w:type="dxa"/>
            <w:hideMark/>
          </w:tcPr>
          <w:p w14:paraId="66E5FBEB"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7DDD521C" w14:textId="77777777" w:rsidTr="00B91F08">
        <w:trPr>
          <w:trHeight w:val="20"/>
        </w:trPr>
        <w:tc>
          <w:tcPr>
            <w:tcW w:w="6799" w:type="dxa"/>
            <w:hideMark/>
          </w:tcPr>
          <w:p w14:paraId="7D8F689F" w14:textId="77777777" w:rsidR="00CA1C92" w:rsidRPr="008A10DD" w:rsidRDefault="00CA1C92" w:rsidP="00B91F08">
            <w:pPr>
              <w:spacing w:after="160" w:line="259" w:lineRule="auto"/>
              <w:rPr>
                <w:sz w:val="16"/>
                <w:szCs w:val="16"/>
              </w:rPr>
            </w:pPr>
            <w:r w:rsidRPr="008A10DD">
              <w:rPr>
                <w:sz w:val="16"/>
                <w:szCs w:val="16"/>
              </w:rPr>
              <w:t>Liontou, T. (2018). DEVELOPING EFL READING COMPREHENSION COMPETENCE TO STUDENTS WITH LEARNING DIFFERENCES: EVIDENCE FROM A TECHNOLOGY-ENHANCED LEARNING ENVIRONMENT. In Chova, LG and Martinez, AL and Torres, IC (Ed.), 12TH INTERNATIONAL TECHNOLOGY, EDUCATION AND DEVELOPMENT CONFERENCE (INTED) (pp. 117–121).</w:t>
            </w:r>
          </w:p>
        </w:tc>
        <w:tc>
          <w:tcPr>
            <w:tcW w:w="1705" w:type="dxa"/>
            <w:hideMark/>
          </w:tcPr>
          <w:p w14:paraId="01ADA69C"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2F2A231F" w14:textId="77777777" w:rsidTr="00B91F08">
        <w:trPr>
          <w:trHeight w:val="20"/>
        </w:trPr>
        <w:tc>
          <w:tcPr>
            <w:tcW w:w="6799" w:type="dxa"/>
            <w:hideMark/>
          </w:tcPr>
          <w:p w14:paraId="2EA3F928" w14:textId="77777777" w:rsidR="00CA1C92" w:rsidRPr="008A10DD" w:rsidRDefault="00CA1C92" w:rsidP="00B91F08">
            <w:pPr>
              <w:spacing w:after="160" w:line="259" w:lineRule="auto"/>
              <w:rPr>
                <w:sz w:val="16"/>
                <w:szCs w:val="16"/>
              </w:rPr>
            </w:pPr>
            <w:r w:rsidRPr="008A10DD">
              <w:rPr>
                <w:sz w:val="16"/>
                <w:szCs w:val="16"/>
              </w:rPr>
              <w:t>Liontou, T. (2019). Foreign language learning for children with ADHD: evidence from a technology-enhanced learning environment. EUROPEAN JOURNAL OF SPECIAL NEEDS EDUCATION, 34(2, SI), 220–235. https://doi.org/10.1080/08856257.2019.1581403</w:t>
            </w:r>
          </w:p>
        </w:tc>
        <w:tc>
          <w:tcPr>
            <w:tcW w:w="1705" w:type="dxa"/>
            <w:hideMark/>
          </w:tcPr>
          <w:p w14:paraId="639A3D2F"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3218FA8E" w14:textId="77777777" w:rsidTr="00B91F08">
        <w:trPr>
          <w:trHeight w:val="20"/>
        </w:trPr>
        <w:tc>
          <w:tcPr>
            <w:tcW w:w="6799" w:type="dxa"/>
            <w:hideMark/>
          </w:tcPr>
          <w:p w14:paraId="7E921714" w14:textId="77777777" w:rsidR="00CA1C92" w:rsidRPr="008A10DD" w:rsidRDefault="00CA1C92" w:rsidP="00B91F08">
            <w:pPr>
              <w:spacing w:after="160" w:line="259" w:lineRule="auto"/>
              <w:rPr>
                <w:sz w:val="16"/>
                <w:szCs w:val="16"/>
              </w:rPr>
            </w:pPr>
            <w:r w:rsidRPr="008A10DD">
              <w:rPr>
                <w:sz w:val="16"/>
                <w:szCs w:val="16"/>
              </w:rPr>
              <w:t>Littleton, K., Scanlon, E., &amp; Sharples, M. (2011). Orchestrating Inquiry Learning. Orchestrating Inquiry Learning. Routledge, Taylor &amp; Francis Group. https://doi.org/10.4324/9780203136195</w:t>
            </w:r>
          </w:p>
        </w:tc>
        <w:tc>
          <w:tcPr>
            <w:tcW w:w="1705" w:type="dxa"/>
            <w:hideMark/>
          </w:tcPr>
          <w:p w14:paraId="458C4AA8"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34BEEFD0" w14:textId="77777777" w:rsidTr="00B91F08">
        <w:trPr>
          <w:trHeight w:val="20"/>
        </w:trPr>
        <w:tc>
          <w:tcPr>
            <w:tcW w:w="6799" w:type="dxa"/>
            <w:hideMark/>
          </w:tcPr>
          <w:p w14:paraId="0350E62B" w14:textId="77777777" w:rsidR="00CA1C92" w:rsidRPr="008A10DD" w:rsidRDefault="00CA1C92" w:rsidP="00B91F08">
            <w:pPr>
              <w:spacing w:after="160" w:line="259" w:lineRule="auto"/>
              <w:rPr>
                <w:sz w:val="16"/>
                <w:szCs w:val="16"/>
              </w:rPr>
            </w:pPr>
            <w:r w:rsidRPr="008A10DD">
              <w:rPr>
                <w:sz w:val="16"/>
                <w:szCs w:val="16"/>
              </w:rPr>
              <w:t>Liu, J. L., Jason McAnany, J., Wilensky, J. T., Aref, A. A., &amp; Vajaranant, T. S. (2017). M&amp;S Smart System Contrast Sensitivity Measurements Compared with Standard Visual Function Measurements in Primary Open-Angle Glaucoma Patients. Journal of Glaucoma, 26(6), 528–533. https://doi.org/10.1097/IJG.0000000000000659</w:t>
            </w:r>
          </w:p>
        </w:tc>
        <w:tc>
          <w:tcPr>
            <w:tcW w:w="1705" w:type="dxa"/>
            <w:hideMark/>
          </w:tcPr>
          <w:p w14:paraId="519AA529"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E30318" w14:paraId="32E416E9" w14:textId="77777777" w:rsidTr="00B91F08">
        <w:trPr>
          <w:trHeight w:val="20"/>
        </w:trPr>
        <w:tc>
          <w:tcPr>
            <w:tcW w:w="6799" w:type="dxa"/>
            <w:hideMark/>
          </w:tcPr>
          <w:p w14:paraId="1C02C7D8" w14:textId="77777777" w:rsidR="00CA1C92" w:rsidRPr="008A10DD" w:rsidRDefault="00CA1C92" w:rsidP="00B91F08">
            <w:pPr>
              <w:spacing w:after="160" w:line="259" w:lineRule="auto"/>
              <w:rPr>
                <w:sz w:val="16"/>
                <w:szCs w:val="16"/>
              </w:rPr>
            </w:pPr>
            <w:r w:rsidRPr="008A10DD">
              <w:rPr>
                <w:sz w:val="16"/>
                <w:szCs w:val="16"/>
              </w:rPr>
              <w:t>Liu, W. (2017). Research on Visual Design Based on Mobile Internet - Taking E-book APP as an Example. In Jing, W and Ning, X and Huiyu, Z (Ed.), PROCEEDINGS OF THE 7TH INTERNATIONAL CONFERENCE ON EDUCATION, MANAGEMENT, INFORMATION AND COMPUTER SCIENCE (ICEMC 2017) (Vol. 73, pp. 908–912).</w:t>
            </w:r>
          </w:p>
        </w:tc>
        <w:tc>
          <w:tcPr>
            <w:tcW w:w="1705" w:type="dxa"/>
            <w:hideMark/>
          </w:tcPr>
          <w:p w14:paraId="31B975AC"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FA42E30" w14:textId="77777777" w:rsidTr="00B91F08">
        <w:trPr>
          <w:trHeight w:val="20"/>
        </w:trPr>
        <w:tc>
          <w:tcPr>
            <w:tcW w:w="6799" w:type="dxa"/>
            <w:hideMark/>
          </w:tcPr>
          <w:p w14:paraId="734FB0CC" w14:textId="77777777" w:rsidR="00CA1C92" w:rsidRPr="008A10DD" w:rsidRDefault="00CA1C92" w:rsidP="00B91F08">
            <w:pPr>
              <w:spacing w:after="160" w:line="259" w:lineRule="auto"/>
              <w:rPr>
                <w:sz w:val="16"/>
                <w:szCs w:val="16"/>
              </w:rPr>
            </w:pPr>
            <w:r w:rsidRPr="008A10DD">
              <w:rPr>
                <w:sz w:val="16"/>
                <w:szCs w:val="16"/>
              </w:rPr>
              <w:t>Lizunova V, I. (2019). The Market of Electronic Books in Russia: The Specifics of Production and Distribution. TEKST KNIGA KNIGOIZDANIE-TEXT BOOK PUBLISHING, 19, 106–125. https://doi.org/10.17223/23062061/19/8</w:t>
            </w:r>
          </w:p>
        </w:tc>
        <w:tc>
          <w:tcPr>
            <w:tcW w:w="1705" w:type="dxa"/>
            <w:hideMark/>
          </w:tcPr>
          <w:p w14:paraId="533E7F3D"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25A1045D" w14:textId="77777777" w:rsidTr="00B91F08">
        <w:trPr>
          <w:trHeight w:val="20"/>
        </w:trPr>
        <w:tc>
          <w:tcPr>
            <w:tcW w:w="6799" w:type="dxa"/>
            <w:hideMark/>
          </w:tcPr>
          <w:p w14:paraId="788CB7E8"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Llema, C. F., &amp; Vilela-Malabanan, C. M. (2019). </w:t>
            </w:r>
            <w:r w:rsidRPr="008A10DD">
              <w:rPr>
                <w:sz w:val="16"/>
                <w:szCs w:val="16"/>
              </w:rPr>
              <w:t>Design and development of MLERWS: A user-centered mobile application for English reading and writing skills. In Y. A. (Ed.), Procedia Computer Science (Vol. 161, pp. 1002–1010). Elsevier B.V. https://doi.org/10.1016/j.procs.2019.11.210</w:t>
            </w:r>
          </w:p>
        </w:tc>
        <w:tc>
          <w:tcPr>
            <w:tcW w:w="1705" w:type="dxa"/>
            <w:hideMark/>
          </w:tcPr>
          <w:p w14:paraId="497842A1"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643AACA2" w14:textId="77777777" w:rsidTr="00B91F08">
        <w:trPr>
          <w:trHeight w:val="20"/>
        </w:trPr>
        <w:tc>
          <w:tcPr>
            <w:tcW w:w="6799" w:type="dxa"/>
            <w:hideMark/>
          </w:tcPr>
          <w:p w14:paraId="2D313083" w14:textId="77777777" w:rsidR="00CA1C92" w:rsidRPr="008A10DD" w:rsidRDefault="00CA1C92" w:rsidP="00B91F08">
            <w:pPr>
              <w:spacing w:after="160" w:line="259" w:lineRule="auto"/>
              <w:rPr>
                <w:sz w:val="16"/>
                <w:szCs w:val="16"/>
              </w:rPr>
            </w:pPr>
            <w:r w:rsidRPr="00CA1C92">
              <w:rPr>
                <w:sz w:val="16"/>
                <w:szCs w:val="16"/>
                <w:lang w:val="es-ES"/>
              </w:rPr>
              <w:t xml:space="preserve">Llorens, A. C., Cerdán, R., &amp; Vidal-Abarca, E. (2014). </w:t>
            </w:r>
            <w:r w:rsidRPr="008A10DD">
              <w:rPr>
                <w:sz w:val="16"/>
                <w:szCs w:val="16"/>
              </w:rPr>
              <w:t>Adaptive formative feedback to improve strategic search decisions in task-oriented reading. Journal of Computer Assisted Learning, 30(3), 233–251. https://doi.org/10.1111/jcal.12050</w:t>
            </w:r>
          </w:p>
        </w:tc>
        <w:tc>
          <w:tcPr>
            <w:tcW w:w="1705" w:type="dxa"/>
            <w:hideMark/>
          </w:tcPr>
          <w:p w14:paraId="531EEB6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620BC580" w14:textId="77777777" w:rsidTr="00B91F08">
        <w:trPr>
          <w:trHeight w:val="20"/>
        </w:trPr>
        <w:tc>
          <w:tcPr>
            <w:tcW w:w="6799" w:type="dxa"/>
            <w:hideMark/>
          </w:tcPr>
          <w:p w14:paraId="39FD9C3E" w14:textId="77777777" w:rsidR="00CA1C92" w:rsidRPr="008A10DD" w:rsidRDefault="00CA1C92" w:rsidP="00B91F08">
            <w:pPr>
              <w:spacing w:after="160" w:line="259" w:lineRule="auto"/>
              <w:rPr>
                <w:sz w:val="16"/>
                <w:szCs w:val="16"/>
              </w:rPr>
            </w:pPr>
            <w:r w:rsidRPr="00CA1C92">
              <w:rPr>
                <w:sz w:val="16"/>
                <w:szCs w:val="16"/>
                <w:lang w:val="es-ES"/>
              </w:rPr>
              <w:t xml:space="preserve">Llorens, A. C., Vidal-Abarca, E., &amp; Cerdán, R. (2016). </w:t>
            </w:r>
            <w:r w:rsidRPr="008A10DD">
              <w:rPr>
                <w:sz w:val="16"/>
                <w:szCs w:val="16"/>
              </w:rPr>
              <w:t>Formative feedback to transfer self-regulation of task-oriented reading strategies. Journal of Computer Assisted Learning, 32(4), 314–331. https://doi.org/10.1111/jcal.12134</w:t>
            </w:r>
          </w:p>
        </w:tc>
        <w:tc>
          <w:tcPr>
            <w:tcW w:w="1705" w:type="dxa"/>
            <w:hideMark/>
          </w:tcPr>
          <w:p w14:paraId="515FC4BF"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0B206F82" w14:textId="77777777" w:rsidTr="00B91F08">
        <w:trPr>
          <w:trHeight w:val="20"/>
        </w:trPr>
        <w:tc>
          <w:tcPr>
            <w:tcW w:w="6799" w:type="dxa"/>
            <w:hideMark/>
          </w:tcPr>
          <w:p w14:paraId="78A4B1D6" w14:textId="77777777" w:rsidR="00CA1C92" w:rsidRPr="00CA1C92" w:rsidRDefault="00CA1C92" w:rsidP="00B91F08">
            <w:pPr>
              <w:spacing w:after="160" w:line="259" w:lineRule="auto"/>
              <w:rPr>
                <w:sz w:val="16"/>
                <w:szCs w:val="16"/>
                <w:lang w:val="es-ES"/>
              </w:rPr>
            </w:pPr>
            <w:r w:rsidRPr="00CA1C92">
              <w:rPr>
                <w:sz w:val="16"/>
                <w:szCs w:val="16"/>
                <w:lang w:val="es-ES"/>
              </w:rPr>
              <w:t xml:space="preserve">Llorens, A. C., Vidal-Abarca, E., Cerdán, R., &amp; Ávila, V. (2015). Does formative feedback on search behaviour help students in answering comprehension questions from an available text? / </w:t>
            </w:r>
            <w:proofErr w:type="gramStart"/>
            <w:r w:rsidRPr="00CA1C92">
              <w:rPr>
                <w:sz w:val="16"/>
                <w:szCs w:val="16"/>
                <w:lang w:val="es-ES"/>
              </w:rPr>
              <w:t>¿Ayuda la retroalimentación formativa sobre el comportamiento de búsqueda a contestar preguntas de comprensión en lecturas con texto d. Infancia y Aprendizaje, 38(4), 808–841.</w:t>
            </w:r>
            <w:proofErr w:type="gramEnd"/>
            <w:r w:rsidRPr="00CA1C92">
              <w:rPr>
                <w:sz w:val="16"/>
                <w:szCs w:val="16"/>
                <w:lang w:val="es-ES"/>
              </w:rPr>
              <w:t xml:space="preserve"> https://doi.org/10.1080/02103702.2015.1076269</w:t>
            </w:r>
          </w:p>
        </w:tc>
        <w:tc>
          <w:tcPr>
            <w:tcW w:w="1705" w:type="dxa"/>
            <w:hideMark/>
          </w:tcPr>
          <w:p w14:paraId="614765FC"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CB34C0" w14:paraId="3C67953B" w14:textId="77777777" w:rsidTr="00B91F08">
        <w:trPr>
          <w:trHeight w:val="20"/>
        </w:trPr>
        <w:tc>
          <w:tcPr>
            <w:tcW w:w="6799" w:type="dxa"/>
            <w:hideMark/>
          </w:tcPr>
          <w:p w14:paraId="76628479" w14:textId="77777777" w:rsidR="00CA1C92" w:rsidRPr="008A10DD" w:rsidRDefault="00CA1C92" w:rsidP="00B91F08">
            <w:pPr>
              <w:spacing w:after="160" w:line="259" w:lineRule="auto"/>
              <w:rPr>
                <w:sz w:val="16"/>
                <w:szCs w:val="16"/>
              </w:rPr>
            </w:pPr>
            <w:r w:rsidRPr="008A10DD">
              <w:rPr>
                <w:sz w:val="16"/>
                <w:szCs w:val="16"/>
              </w:rPr>
              <w:t>Logan, B. J. (2016). Comparing reading interventions for language arts students. Dissertation Abstracts International Section A: Humanities and Social Sciences. ProQuest Information &amp; Learning, US. Retrieved from http://ezproxy.si.unav.es:2048/login?url=http://search.ebscohost.com/login.aspx?direct=true&amp;AuthType=ip,url&amp;db=psyh&amp;AN=2016-99010-175&amp;lang=es&amp;site=eds-live&amp;scope=site</w:t>
            </w:r>
          </w:p>
        </w:tc>
        <w:tc>
          <w:tcPr>
            <w:tcW w:w="1705" w:type="dxa"/>
            <w:hideMark/>
          </w:tcPr>
          <w:p w14:paraId="3C810347"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243A3477" w14:textId="77777777" w:rsidTr="00B91F08">
        <w:trPr>
          <w:trHeight w:val="20"/>
        </w:trPr>
        <w:tc>
          <w:tcPr>
            <w:tcW w:w="6799" w:type="dxa"/>
            <w:hideMark/>
          </w:tcPr>
          <w:p w14:paraId="6CD4DB7D" w14:textId="77777777" w:rsidR="00CA1C92" w:rsidRPr="008A10DD" w:rsidRDefault="00CA1C92" w:rsidP="00B91F08">
            <w:pPr>
              <w:spacing w:after="160" w:line="259" w:lineRule="auto"/>
              <w:rPr>
                <w:sz w:val="16"/>
                <w:szCs w:val="16"/>
              </w:rPr>
            </w:pPr>
            <w:r w:rsidRPr="008A10DD">
              <w:rPr>
                <w:sz w:val="16"/>
                <w:szCs w:val="16"/>
              </w:rPr>
              <w:t>Loo, J. H. Y., BAMIOU, D. E. V. A., Campbell, N., &amp; Luxon, L. M. (2010). Computer based auditory training (CBAT): benefits for children with language and reading related learning difficulties. Developmental Medicine &amp; Child Neurology. Retrieved from http://ezproxy.si.unav.es:2048/login?url=http://search.ebscohost.com/login.aspx?direct=true&amp;AuthType=ip,url&amp;db=edswss&amp;AN=000279723500013&amp;lang=es&amp;site=eds-live&amp;scope=site</w:t>
            </w:r>
          </w:p>
        </w:tc>
        <w:tc>
          <w:tcPr>
            <w:tcW w:w="1705" w:type="dxa"/>
            <w:hideMark/>
          </w:tcPr>
          <w:p w14:paraId="3CF52932"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66D07D81" w14:textId="77777777" w:rsidTr="00B91F08">
        <w:trPr>
          <w:trHeight w:val="20"/>
        </w:trPr>
        <w:tc>
          <w:tcPr>
            <w:tcW w:w="6799" w:type="dxa"/>
            <w:hideMark/>
          </w:tcPr>
          <w:p w14:paraId="67FB6FC7" w14:textId="77777777" w:rsidR="00CA1C92" w:rsidRPr="008A10DD" w:rsidRDefault="00CA1C92" w:rsidP="00B91F08">
            <w:pPr>
              <w:spacing w:after="160" w:line="259" w:lineRule="auto"/>
              <w:rPr>
                <w:sz w:val="16"/>
                <w:szCs w:val="16"/>
              </w:rPr>
            </w:pPr>
            <w:r w:rsidRPr="008A10DD">
              <w:rPr>
                <w:sz w:val="16"/>
                <w:szCs w:val="16"/>
              </w:rPr>
              <w:t>Lorentz, P. (2015). The collaborative creation of video games: A marriage for love. New Media &amp; Society, 17(6), 996–1002. https://doi.org/10.1177/1461444815574029</w:t>
            </w:r>
          </w:p>
        </w:tc>
        <w:tc>
          <w:tcPr>
            <w:tcW w:w="1705" w:type="dxa"/>
            <w:hideMark/>
          </w:tcPr>
          <w:p w14:paraId="33FC0820"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355B3BBC" w14:textId="77777777" w:rsidTr="00B91F08">
        <w:trPr>
          <w:trHeight w:val="20"/>
        </w:trPr>
        <w:tc>
          <w:tcPr>
            <w:tcW w:w="6799" w:type="dxa"/>
            <w:hideMark/>
          </w:tcPr>
          <w:p w14:paraId="676B9B72" w14:textId="77777777" w:rsidR="00CA1C92" w:rsidRPr="008A10DD" w:rsidRDefault="00CA1C92" w:rsidP="00B91F08">
            <w:pPr>
              <w:spacing w:after="160" w:line="259" w:lineRule="auto"/>
              <w:rPr>
                <w:sz w:val="16"/>
                <w:szCs w:val="16"/>
              </w:rPr>
            </w:pPr>
            <w:r w:rsidRPr="00CA1C92">
              <w:rPr>
                <w:sz w:val="16"/>
                <w:szCs w:val="16"/>
                <w:lang w:val="es-ES"/>
              </w:rPr>
              <w:t xml:space="preserve">Lousado, J. P., Costa, C., Oliveira, I. P., &amp; Roberto, M. T. G. (2011). </w:t>
            </w:r>
            <w:r w:rsidRPr="008A10DD">
              <w:rPr>
                <w:sz w:val="16"/>
                <w:szCs w:val="16"/>
              </w:rPr>
              <w:t xml:space="preserve">Audio folios management system for foreign language learning. In 6th Iberian Conference on Information Systems and Technologies (CISTI 2011) (pp. 1–5). </w:t>
            </w:r>
            <w:r w:rsidRPr="00CA1C92">
              <w:rPr>
                <w:sz w:val="16"/>
                <w:szCs w:val="16"/>
                <w:lang w:val="es-ES"/>
              </w:rPr>
              <w:t xml:space="preserve">Centro de Estudos Em Educação, Tecnologias e Saúde, Instituto Politécnico de Viseu, Campus Politécnico, 3504-510, Viseu, Portugal. </w:t>
            </w:r>
            <w:r w:rsidRPr="008A10DD">
              <w:rPr>
                <w:sz w:val="16"/>
                <w:szCs w:val="16"/>
              </w:rPr>
              <w:t>Retrieved from https://www.scopus.com/inward/record.uri?eid=2-s2.0-80052486855&amp;partnerID=40&amp;md5=c3ca6c1b2bf58ba719e61a95c8a458c7</w:t>
            </w:r>
          </w:p>
        </w:tc>
        <w:tc>
          <w:tcPr>
            <w:tcW w:w="1705" w:type="dxa"/>
            <w:hideMark/>
          </w:tcPr>
          <w:p w14:paraId="26375F99"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13B0A7F8" w14:textId="77777777" w:rsidTr="00B91F08">
        <w:trPr>
          <w:trHeight w:val="20"/>
        </w:trPr>
        <w:tc>
          <w:tcPr>
            <w:tcW w:w="6799" w:type="dxa"/>
            <w:hideMark/>
          </w:tcPr>
          <w:p w14:paraId="080F7C42" w14:textId="77777777" w:rsidR="00CA1C92" w:rsidRPr="008A10DD" w:rsidRDefault="00CA1C92" w:rsidP="00B91F08">
            <w:pPr>
              <w:spacing w:after="160" w:line="259" w:lineRule="auto"/>
              <w:rPr>
                <w:sz w:val="16"/>
                <w:szCs w:val="16"/>
              </w:rPr>
            </w:pPr>
            <w:r w:rsidRPr="008A10DD">
              <w:rPr>
                <w:sz w:val="16"/>
                <w:szCs w:val="16"/>
              </w:rPr>
              <w:t>Lovelace, T. S. (2008). The effects of explicit phonological awareness instruction on the prereading skills of preschool children at risk for reading failure: Comparing single and multiple skill instructional strategies. ProQuest Dissertations and Theses. ProQuest Information &amp; Learning, US. Retrieved from http://search.proquest.com.ezp-prod1.hul.harvard.edu/docview/304484572?accountid=11311%5Cnhttp://sfx.hul.harvard.edu/hvd?url_ver=Z39.88-2004&amp;rft_val_fmt=info:ofi/fmt:kev:mtx:dissertation&amp;genre=dissertations+%26+theses&amp;sid=ProQ:ProQuest+Dissertations+%26+T</w:t>
            </w:r>
          </w:p>
        </w:tc>
        <w:tc>
          <w:tcPr>
            <w:tcW w:w="1705" w:type="dxa"/>
            <w:hideMark/>
          </w:tcPr>
          <w:p w14:paraId="551EA51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0C6DEEAC" w14:textId="77777777" w:rsidTr="00B91F08">
        <w:trPr>
          <w:trHeight w:val="20"/>
        </w:trPr>
        <w:tc>
          <w:tcPr>
            <w:tcW w:w="6799" w:type="dxa"/>
            <w:hideMark/>
          </w:tcPr>
          <w:p w14:paraId="7B28A08B" w14:textId="77777777" w:rsidR="00CA1C92" w:rsidRPr="008A10DD" w:rsidRDefault="00CA1C92" w:rsidP="00B91F08">
            <w:pPr>
              <w:spacing w:after="160" w:line="259" w:lineRule="auto"/>
              <w:rPr>
                <w:sz w:val="16"/>
                <w:szCs w:val="16"/>
              </w:rPr>
            </w:pPr>
            <w:r w:rsidRPr="008A10DD">
              <w:rPr>
                <w:sz w:val="16"/>
                <w:szCs w:val="16"/>
              </w:rPr>
              <w:t>Lu, M. (2008). Effectiveness of vocabulary learning via mobile phone. Journal of Computer Assisted Learning, 24(May 2006), 515–525. https://doi.org/10.1111/j.1365-2729.2008.00289.x</w:t>
            </w:r>
          </w:p>
        </w:tc>
        <w:tc>
          <w:tcPr>
            <w:tcW w:w="1705" w:type="dxa"/>
            <w:hideMark/>
          </w:tcPr>
          <w:p w14:paraId="60A3F153"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11D5DEB7" w14:textId="77777777" w:rsidTr="00B91F08">
        <w:trPr>
          <w:trHeight w:val="20"/>
        </w:trPr>
        <w:tc>
          <w:tcPr>
            <w:tcW w:w="6799" w:type="dxa"/>
            <w:hideMark/>
          </w:tcPr>
          <w:p w14:paraId="7069F713" w14:textId="77777777" w:rsidR="00CA1C92" w:rsidRPr="008A10DD" w:rsidRDefault="00CA1C92" w:rsidP="00B91F08">
            <w:pPr>
              <w:spacing w:after="160" w:line="259" w:lineRule="auto"/>
              <w:rPr>
                <w:sz w:val="16"/>
                <w:szCs w:val="16"/>
              </w:rPr>
            </w:pPr>
            <w:r w:rsidRPr="00CA1C92">
              <w:rPr>
                <w:sz w:val="16"/>
                <w:szCs w:val="16"/>
                <w:lang w:val="es-ES"/>
              </w:rPr>
              <w:t xml:space="preserve">Ludovico, L. A., Di Tore, P. A., Mangione, G. R., Di Tore, S., &amp; Corona, F. (2015). </w:t>
            </w:r>
            <w:r w:rsidRPr="008A10DD">
              <w:rPr>
                <w:sz w:val="16"/>
                <w:szCs w:val="16"/>
              </w:rPr>
              <w:t>Measuring the reading abilities of dyslexic children through a visual game. International Journal of Emerging Technologies in Learning, 10(7), 47–54. https://doi.org/10.3991/ijet.v10i7.4625</w:t>
            </w:r>
          </w:p>
        </w:tc>
        <w:tc>
          <w:tcPr>
            <w:tcW w:w="1705" w:type="dxa"/>
            <w:hideMark/>
          </w:tcPr>
          <w:p w14:paraId="2C3895C1"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2C1AE810" w14:textId="77777777" w:rsidTr="00B91F08">
        <w:trPr>
          <w:trHeight w:val="20"/>
        </w:trPr>
        <w:tc>
          <w:tcPr>
            <w:tcW w:w="6799" w:type="dxa"/>
            <w:hideMark/>
          </w:tcPr>
          <w:p w14:paraId="54CDBE8A" w14:textId="77777777" w:rsidR="00CA1C92" w:rsidRPr="008A10DD" w:rsidRDefault="00CA1C92" w:rsidP="00B91F08">
            <w:pPr>
              <w:spacing w:after="160" w:line="259" w:lineRule="auto"/>
              <w:rPr>
                <w:sz w:val="16"/>
                <w:szCs w:val="16"/>
              </w:rPr>
            </w:pPr>
            <w:r w:rsidRPr="008A10DD">
              <w:rPr>
                <w:sz w:val="16"/>
                <w:szCs w:val="16"/>
              </w:rPr>
              <w:lastRenderedPageBreak/>
              <w:t>Ludtke, J., Froehlich, E., Jacobs, A. M., Hutzler, F., La1, Froehlich, E., Jacobs, A. M., Hutzler, F., Luedtke, J., Froehlich, E., Jacobsi, A. M., Hutzler, F., Lüdtke, J., Fröhlich, E., Jacobs, A. M., &amp; Hutzler, F. (2019). The SLS-Berlin: Validation of a German Computer-Based Screening Test to Measure Reading Proficiency in Early and Late Adulthood. Frontiers in Psychology, 10(JULY), 1682. https://doi.org/10.3389/fpsyg.2019.01682</w:t>
            </w:r>
          </w:p>
        </w:tc>
        <w:tc>
          <w:tcPr>
            <w:tcW w:w="1705" w:type="dxa"/>
            <w:hideMark/>
          </w:tcPr>
          <w:p w14:paraId="7413867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BC318DE" w14:textId="77777777" w:rsidTr="00B91F08">
        <w:trPr>
          <w:trHeight w:val="20"/>
        </w:trPr>
        <w:tc>
          <w:tcPr>
            <w:tcW w:w="6799" w:type="dxa"/>
            <w:hideMark/>
          </w:tcPr>
          <w:p w14:paraId="1F457D77" w14:textId="77777777" w:rsidR="00CA1C92" w:rsidRPr="008A10DD" w:rsidRDefault="00CA1C92" w:rsidP="00B91F08">
            <w:pPr>
              <w:spacing w:after="160" w:line="259" w:lineRule="auto"/>
              <w:rPr>
                <w:sz w:val="16"/>
                <w:szCs w:val="16"/>
              </w:rPr>
            </w:pPr>
            <w:r w:rsidRPr="008A10DD">
              <w:rPr>
                <w:sz w:val="16"/>
                <w:szCs w:val="16"/>
              </w:rPr>
              <w:t>Lukes, D. (2016). Dyslexia friendly reader: Prototype, designs, and exploratory study. In IISA 2015 - 6th International Conference on Information, Intelligence, Systems and Applications. Research, Development and Policy, Dyslexia Action, United Kingdom: Institute of Electrical and Electronics Engineers Inc. https://doi.org/10.1109/IISA.2015.7388008</w:t>
            </w:r>
          </w:p>
        </w:tc>
        <w:tc>
          <w:tcPr>
            <w:tcW w:w="1705" w:type="dxa"/>
            <w:hideMark/>
          </w:tcPr>
          <w:p w14:paraId="47EAF4EE"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0487A357" w14:textId="77777777" w:rsidTr="00B91F08">
        <w:trPr>
          <w:trHeight w:val="20"/>
        </w:trPr>
        <w:tc>
          <w:tcPr>
            <w:tcW w:w="6799" w:type="dxa"/>
            <w:hideMark/>
          </w:tcPr>
          <w:p w14:paraId="269DBE4A" w14:textId="77777777" w:rsidR="00CA1C92" w:rsidRPr="008A10DD" w:rsidRDefault="00CA1C92" w:rsidP="00B91F08">
            <w:pPr>
              <w:spacing w:after="160" w:line="259" w:lineRule="auto"/>
              <w:rPr>
                <w:sz w:val="16"/>
                <w:szCs w:val="16"/>
              </w:rPr>
            </w:pPr>
            <w:r w:rsidRPr="008A10DD">
              <w:rPr>
                <w:sz w:val="16"/>
                <w:szCs w:val="16"/>
              </w:rPr>
              <w:t>Lukes, D., &amp; Litsas, C. (2016). Building a phonics engine for automated text guidance. In IISA 2015 - 6th International Conference on Information, Intelligence, Systems and Applications. Research, Development and Policy, Dyslexia Action, United Kingdom: Institute of Electrical and Electronics Engineers Inc. https://doi.org/10.1109/IISA.2015.7388010</w:t>
            </w:r>
          </w:p>
        </w:tc>
        <w:tc>
          <w:tcPr>
            <w:tcW w:w="1705" w:type="dxa"/>
            <w:hideMark/>
          </w:tcPr>
          <w:p w14:paraId="0C99D4DC"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3EEE7F3" w14:textId="77777777" w:rsidTr="00B91F08">
        <w:trPr>
          <w:trHeight w:val="20"/>
        </w:trPr>
        <w:tc>
          <w:tcPr>
            <w:tcW w:w="6799" w:type="dxa"/>
            <w:hideMark/>
          </w:tcPr>
          <w:p w14:paraId="6291E28C" w14:textId="77777777" w:rsidR="00CA1C92" w:rsidRPr="008A10DD" w:rsidRDefault="00CA1C92" w:rsidP="00B91F08">
            <w:pPr>
              <w:spacing w:after="160" w:line="259" w:lineRule="auto"/>
              <w:rPr>
                <w:sz w:val="16"/>
                <w:szCs w:val="16"/>
              </w:rPr>
            </w:pPr>
            <w:r w:rsidRPr="008A10DD">
              <w:rPr>
                <w:sz w:val="16"/>
                <w:szCs w:val="16"/>
              </w:rPr>
              <w:t>Lundälv, M., Derbring, S., Mühlenbock, K. H., Brännström, A., Farre, B., &amp; Nordberg, L. (2014). Inclusive AAC: Multi-modal and multilingual language support for all. Technology and Disability, 26(2–3), 93–103. https://doi.org/10.3233/TAD-140407</w:t>
            </w:r>
          </w:p>
        </w:tc>
        <w:tc>
          <w:tcPr>
            <w:tcW w:w="1705" w:type="dxa"/>
            <w:hideMark/>
          </w:tcPr>
          <w:p w14:paraId="11ACF991"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5B87306A" w14:textId="77777777" w:rsidTr="00B91F08">
        <w:trPr>
          <w:trHeight w:val="20"/>
        </w:trPr>
        <w:tc>
          <w:tcPr>
            <w:tcW w:w="6799" w:type="dxa"/>
            <w:hideMark/>
          </w:tcPr>
          <w:p w14:paraId="6F45188F" w14:textId="77777777" w:rsidR="00CA1C92" w:rsidRPr="008A10DD" w:rsidRDefault="00CA1C92" w:rsidP="00B91F08">
            <w:pPr>
              <w:spacing w:after="160" w:line="259" w:lineRule="auto"/>
              <w:rPr>
                <w:sz w:val="16"/>
                <w:szCs w:val="16"/>
              </w:rPr>
            </w:pPr>
            <w:r w:rsidRPr="00CA1C92">
              <w:rPr>
                <w:sz w:val="16"/>
                <w:szCs w:val="16"/>
                <w:lang w:val="es-ES"/>
              </w:rPr>
              <w:t xml:space="preserve">Luo, T., Lee, G.-L., &amp; Molina, C. (2017). </w:t>
            </w:r>
            <w:r w:rsidRPr="008A10DD">
              <w:rPr>
                <w:sz w:val="16"/>
                <w:szCs w:val="16"/>
              </w:rPr>
              <w:t>Incorporating istation into early childhood classrooms to improve reading comprehension. Journal of Information Technology Education: Research, 16(1), 247–266. https://www.scopus.com/inward/record.uri?eid=2-s2.0-85026211502&amp;partnerID=40&amp;md5=8cc8002a8356915daa3e56aeb7a75c46</w:t>
            </w:r>
          </w:p>
        </w:tc>
        <w:tc>
          <w:tcPr>
            <w:tcW w:w="1705" w:type="dxa"/>
            <w:hideMark/>
          </w:tcPr>
          <w:p w14:paraId="48CC2A7F"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36764138" w14:textId="77777777" w:rsidTr="00B91F08">
        <w:trPr>
          <w:trHeight w:val="20"/>
        </w:trPr>
        <w:tc>
          <w:tcPr>
            <w:tcW w:w="6799" w:type="dxa"/>
            <w:hideMark/>
          </w:tcPr>
          <w:p w14:paraId="6C592A06" w14:textId="77777777" w:rsidR="00CA1C92" w:rsidRPr="008A10DD" w:rsidRDefault="00CA1C92" w:rsidP="00B91F08">
            <w:pPr>
              <w:spacing w:after="160" w:line="259" w:lineRule="auto"/>
              <w:rPr>
                <w:sz w:val="16"/>
                <w:szCs w:val="16"/>
              </w:rPr>
            </w:pPr>
            <w:r w:rsidRPr="00CA1C92">
              <w:rPr>
                <w:sz w:val="16"/>
                <w:szCs w:val="16"/>
                <w:lang w:val="es-ES"/>
              </w:rPr>
              <w:t xml:space="preserve">Luo, T., Lee, G.-L., &amp; Molina, C. (2017). </w:t>
            </w:r>
            <w:r w:rsidRPr="008A10DD">
              <w:rPr>
                <w:sz w:val="16"/>
                <w:szCs w:val="16"/>
              </w:rPr>
              <w:t>Incorporating istation into early childhood classrooms to improve reading comprehension. Journal of Information Technology Education: Research, 16(1), 247–266. https://www.scopus.com/inward/record.uri?eid=2-s2.0-85026211502&amp;partnerID=40&amp;md5=8cc8002a8356915daa3e56aeb7a75c46</w:t>
            </w:r>
          </w:p>
        </w:tc>
        <w:tc>
          <w:tcPr>
            <w:tcW w:w="1705" w:type="dxa"/>
            <w:hideMark/>
          </w:tcPr>
          <w:p w14:paraId="33AE0804"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24E39594" w14:textId="77777777" w:rsidTr="00B91F08">
        <w:trPr>
          <w:trHeight w:val="20"/>
        </w:trPr>
        <w:tc>
          <w:tcPr>
            <w:tcW w:w="6799" w:type="dxa"/>
            <w:hideMark/>
          </w:tcPr>
          <w:p w14:paraId="71B0CAEC" w14:textId="77777777" w:rsidR="00CA1C92" w:rsidRPr="008A10DD" w:rsidRDefault="00CA1C92" w:rsidP="00B91F08">
            <w:pPr>
              <w:spacing w:after="160" w:line="259" w:lineRule="auto"/>
              <w:rPr>
                <w:sz w:val="16"/>
                <w:szCs w:val="16"/>
              </w:rPr>
            </w:pPr>
            <w:r w:rsidRPr="00CA1C92">
              <w:rPr>
                <w:sz w:val="16"/>
                <w:szCs w:val="16"/>
                <w:lang w:val="es-ES"/>
              </w:rPr>
              <w:t xml:space="preserve">Luo, T., Lee, G.-L., &amp; Molina, C. (2017). </w:t>
            </w:r>
            <w:r w:rsidRPr="008A10DD">
              <w:rPr>
                <w:sz w:val="16"/>
                <w:szCs w:val="16"/>
              </w:rPr>
              <w:t>Incorporating istation into early childhood classrooms to improve reading comprehension. Journal of Information Technology Education: Research, 16(1), 247–266. Retrieved from https://www.scopus.com/inward/record.uri?eid=2-s2.0-85026211502&amp;partnerID=40&amp;md5=8cc8002a8356915daa3e56aeb7a75c46</w:t>
            </w:r>
          </w:p>
        </w:tc>
        <w:tc>
          <w:tcPr>
            <w:tcW w:w="1705" w:type="dxa"/>
            <w:hideMark/>
          </w:tcPr>
          <w:p w14:paraId="2665A7D0"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0C9CFD06" w14:textId="77777777" w:rsidTr="00B91F08">
        <w:trPr>
          <w:trHeight w:val="20"/>
        </w:trPr>
        <w:tc>
          <w:tcPr>
            <w:tcW w:w="6799" w:type="dxa"/>
            <w:hideMark/>
          </w:tcPr>
          <w:p w14:paraId="49EE1F63" w14:textId="77777777" w:rsidR="00CA1C92" w:rsidRPr="008A10DD" w:rsidRDefault="00CA1C92" w:rsidP="00B91F08">
            <w:pPr>
              <w:spacing w:after="160" w:line="259" w:lineRule="auto"/>
              <w:rPr>
                <w:sz w:val="16"/>
                <w:szCs w:val="16"/>
              </w:rPr>
            </w:pPr>
            <w:r w:rsidRPr="008A10DD">
              <w:rPr>
                <w:sz w:val="16"/>
                <w:szCs w:val="16"/>
              </w:rPr>
              <w:t>Luthra, V., &amp; Ghosh, S. (2015). Understanding, evaluating and analyzing touch screen gestures for visually impaired users in mobile environment. (S. C., A. M., &amp; S. C., Eds.), Lecture Notes in Computer Science (Including Subseries Lecture Notes in Artificial Intelligence and Lecture Notes in Bioinformatics). Samsung Research and Development Institute-Bangalore, Bangalore, India: Springer Verlag. https://doi.org/10.1007/978-3-319-20681-3_3</w:t>
            </w:r>
          </w:p>
        </w:tc>
        <w:tc>
          <w:tcPr>
            <w:tcW w:w="1705" w:type="dxa"/>
            <w:hideMark/>
          </w:tcPr>
          <w:p w14:paraId="4F3703E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2643F0" w14:paraId="5FE13B02" w14:textId="77777777" w:rsidTr="00B91F08">
        <w:trPr>
          <w:trHeight w:val="20"/>
        </w:trPr>
        <w:tc>
          <w:tcPr>
            <w:tcW w:w="6799" w:type="dxa"/>
            <w:hideMark/>
          </w:tcPr>
          <w:p w14:paraId="7DA395AF" w14:textId="77777777" w:rsidR="00CA1C92" w:rsidRPr="008A10DD" w:rsidRDefault="00CA1C92" w:rsidP="00B91F08">
            <w:pPr>
              <w:spacing w:after="160" w:line="259" w:lineRule="auto"/>
              <w:rPr>
                <w:sz w:val="16"/>
                <w:szCs w:val="16"/>
              </w:rPr>
            </w:pPr>
            <w:r w:rsidRPr="008A10DD">
              <w:rPr>
                <w:sz w:val="16"/>
                <w:szCs w:val="16"/>
              </w:rPr>
              <w:t>Lyddon, P. A. (2011). The Efficacy of Corrective Feedback and Textual Enhancement in Promoting the Acquisition of Grammatical Redundancies. Modern Language Journal, 95(SUPPL. 1), 104–129. https://doi.org/10.1111/j.1540-4781.2011.01272.x</w:t>
            </w:r>
          </w:p>
        </w:tc>
        <w:tc>
          <w:tcPr>
            <w:tcW w:w="1705" w:type="dxa"/>
            <w:hideMark/>
          </w:tcPr>
          <w:p w14:paraId="07B257DC"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CB34C0" w14:paraId="0D55ACC6" w14:textId="77777777" w:rsidTr="00B91F08">
        <w:trPr>
          <w:trHeight w:val="20"/>
        </w:trPr>
        <w:tc>
          <w:tcPr>
            <w:tcW w:w="6799" w:type="dxa"/>
            <w:hideMark/>
          </w:tcPr>
          <w:p w14:paraId="5EA19C62" w14:textId="77777777" w:rsidR="00CA1C92" w:rsidRPr="008A10DD" w:rsidRDefault="00CA1C92" w:rsidP="00B91F08">
            <w:pPr>
              <w:spacing w:after="160" w:line="259" w:lineRule="auto"/>
              <w:rPr>
                <w:sz w:val="16"/>
                <w:szCs w:val="16"/>
              </w:rPr>
            </w:pPr>
            <w:r w:rsidRPr="008A10DD">
              <w:rPr>
                <w:sz w:val="16"/>
                <w:szCs w:val="16"/>
              </w:rPr>
              <w:t xml:space="preserve">Lytridis, C., &amp; Tsinakos, A. (2014). Using a Commercial Mobile Application as a Mobile Learning Platform. (K. M., S. M., &amp; B. Y., Eds.), Mobile </w:t>
            </w:r>
            <w:proofErr w:type="gramStart"/>
            <w:r w:rsidRPr="008A10DD">
              <w:rPr>
                <w:sz w:val="16"/>
                <w:szCs w:val="16"/>
              </w:rPr>
              <w:t>As</w:t>
            </w:r>
            <w:proofErr w:type="gramEnd"/>
            <w:r w:rsidRPr="008A10DD">
              <w:rPr>
                <w:sz w:val="16"/>
                <w:szCs w:val="16"/>
              </w:rPr>
              <w:t xml:space="preserve"> Mainstream-Towards Future Challenges in Mobile Learning, Mlearn 2014. Department of Computer and Informatics Engineering, Eastern Macedonia and Thrace Institute of Technology, Ag. Loukas, Kavala, Greece: Springer Verlag. Retrieved from https://www.scopus.com/inward/record.uri?eid=2-s2.0-84908516678&amp;partnerID=40&amp;md5=7d86207f87f27627781af945788a54da</w:t>
            </w:r>
          </w:p>
        </w:tc>
        <w:tc>
          <w:tcPr>
            <w:tcW w:w="1705" w:type="dxa"/>
            <w:hideMark/>
          </w:tcPr>
          <w:p w14:paraId="78F94193"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58B1B0BA" w14:textId="77777777" w:rsidTr="00B91F08">
        <w:trPr>
          <w:trHeight w:val="20"/>
        </w:trPr>
        <w:tc>
          <w:tcPr>
            <w:tcW w:w="6799" w:type="dxa"/>
            <w:hideMark/>
          </w:tcPr>
          <w:p w14:paraId="2AD1F1E3" w14:textId="77777777" w:rsidR="00CA1C92" w:rsidRPr="008A10DD" w:rsidRDefault="00CA1C92" w:rsidP="00B91F08">
            <w:pPr>
              <w:spacing w:after="160" w:line="259" w:lineRule="auto"/>
              <w:rPr>
                <w:sz w:val="16"/>
                <w:szCs w:val="16"/>
              </w:rPr>
            </w:pPr>
            <w:r w:rsidRPr="008A10DD">
              <w:rPr>
                <w:sz w:val="16"/>
                <w:szCs w:val="16"/>
              </w:rPr>
              <w:t>M.E., A., J., U., &amp; D., G. (Eds.). (2017). 19th International Conference on Interactive Collaborative Learning, ICL 2016. In Advances in Intelligent Systems and Computing (Vol. 545, pp. 1–638). Springer Verlag. https://www.scopus.com/inward/record.uri?eid=2-s2.0-85010022794&amp;partnerID=40&amp;md5=bebfc68459ba7de4661815f3a39de7db</w:t>
            </w:r>
          </w:p>
        </w:tc>
        <w:tc>
          <w:tcPr>
            <w:tcW w:w="1705" w:type="dxa"/>
            <w:hideMark/>
          </w:tcPr>
          <w:p w14:paraId="53394FA8"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7F4ADC37" w14:textId="77777777" w:rsidTr="00B91F08">
        <w:trPr>
          <w:trHeight w:val="20"/>
        </w:trPr>
        <w:tc>
          <w:tcPr>
            <w:tcW w:w="6799" w:type="dxa"/>
            <w:hideMark/>
          </w:tcPr>
          <w:p w14:paraId="33D5C176" w14:textId="77777777" w:rsidR="00CA1C92" w:rsidRPr="008A10DD" w:rsidRDefault="00CA1C92" w:rsidP="00B91F08">
            <w:pPr>
              <w:spacing w:after="160" w:line="259" w:lineRule="auto"/>
              <w:rPr>
                <w:sz w:val="16"/>
                <w:szCs w:val="16"/>
              </w:rPr>
            </w:pPr>
            <w:r w:rsidRPr="008A10DD">
              <w:rPr>
                <w:sz w:val="16"/>
                <w:szCs w:val="16"/>
              </w:rPr>
              <w:t>Ma, W., Adesope, O. O., Nesbit, J. C., &amp; Liu, Q. (2014). Intelligent tutoring systems and learning outcomes: A meta-analysis. Journal of Educational Psychology, 106(4), 901–918. https://doi.org/10.1037/a0037123</w:t>
            </w:r>
          </w:p>
        </w:tc>
        <w:tc>
          <w:tcPr>
            <w:tcW w:w="1705" w:type="dxa"/>
            <w:hideMark/>
          </w:tcPr>
          <w:p w14:paraId="2A6BA94E"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592DAC20" w14:textId="77777777" w:rsidTr="00B91F08">
        <w:trPr>
          <w:trHeight w:val="20"/>
        </w:trPr>
        <w:tc>
          <w:tcPr>
            <w:tcW w:w="6799" w:type="dxa"/>
            <w:hideMark/>
          </w:tcPr>
          <w:p w14:paraId="75EF23BC" w14:textId="77777777" w:rsidR="00CA1C92" w:rsidRPr="008A10DD" w:rsidRDefault="00CA1C92" w:rsidP="00B91F08">
            <w:pPr>
              <w:spacing w:after="160" w:line="259" w:lineRule="auto"/>
              <w:rPr>
                <w:sz w:val="16"/>
                <w:szCs w:val="16"/>
              </w:rPr>
            </w:pPr>
            <w:r w:rsidRPr="008A10DD">
              <w:rPr>
                <w:sz w:val="16"/>
                <w:szCs w:val="16"/>
              </w:rPr>
              <w:lastRenderedPageBreak/>
              <w:t>Maaß, E. E., Hahlweg, K., Heinrichs, N., Kuschel, A., Naumann, S., Bertram, H., … Döpfner, M. (2010). Sozioökonomischer status, mütterliches erziehungsverhalten, erhöhter medienkonsum und die sprach- und rechenfertigkeiten von kindergartenkindern. Psychologie in Erziehung Und Unterricht, 57(1), 46–61. https://doi.org/10.2378/peu2010.art04d</w:t>
            </w:r>
          </w:p>
        </w:tc>
        <w:tc>
          <w:tcPr>
            <w:tcW w:w="1705" w:type="dxa"/>
            <w:hideMark/>
          </w:tcPr>
          <w:p w14:paraId="723AE9F1"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6F8B9E06" w14:textId="77777777" w:rsidTr="00B91F08">
        <w:trPr>
          <w:trHeight w:val="20"/>
        </w:trPr>
        <w:tc>
          <w:tcPr>
            <w:tcW w:w="6799" w:type="dxa"/>
            <w:hideMark/>
          </w:tcPr>
          <w:p w14:paraId="48311EEB" w14:textId="77777777" w:rsidR="00CA1C92" w:rsidRPr="008A10DD" w:rsidRDefault="00CA1C92" w:rsidP="00B91F08">
            <w:pPr>
              <w:spacing w:after="160" w:line="259" w:lineRule="auto"/>
              <w:rPr>
                <w:sz w:val="16"/>
                <w:szCs w:val="16"/>
              </w:rPr>
            </w:pPr>
            <w:r w:rsidRPr="008A10DD">
              <w:rPr>
                <w:sz w:val="16"/>
                <w:szCs w:val="16"/>
              </w:rPr>
              <w:t>Macias, C., Panch, T., Hicks, Y. M., Scolnick, J. S., Weene, D. L., Öngür, D., &amp; Cohen, B. M. (2015). Using Smartphone Apps to Promote Psychiatric and Physical Well-Being. Psychiatric Quarterly, 86(4), 505–519. https://doi.org/10.1007/s11126-015-9337-7</w:t>
            </w:r>
          </w:p>
        </w:tc>
        <w:tc>
          <w:tcPr>
            <w:tcW w:w="1705" w:type="dxa"/>
            <w:hideMark/>
          </w:tcPr>
          <w:p w14:paraId="1F7BE84D"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1FBE3119" w14:textId="77777777" w:rsidTr="00B91F08">
        <w:trPr>
          <w:trHeight w:val="20"/>
        </w:trPr>
        <w:tc>
          <w:tcPr>
            <w:tcW w:w="6799" w:type="dxa"/>
            <w:hideMark/>
          </w:tcPr>
          <w:p w14:paraId="5A3A3407" w14:textId="77777777" w:rsidR="00CA1C92" w:rsidRPr="008A10DD" w:rsidRDefault="00CA1C92" w:rsidP="00B91F08">
            <w:pPr>
              <w:spacing w:after="160" w:line="259" w:lineRule="auto"/>
              <w:rPr>
                <w:sz w:val="16"/>
                <w:szCs w:val="16"/>
              </w:rPr>
            </w:pPr>
            <w:r w:rsidRPr="00CA1C92">
              <w:rPr>
                <w:sz w:val="16"/>
                <w:szCs w:val="16"/>
                <w:lang w:val="es-ES"/>
              </w:rPr>
              <w:t xml:space="preserve">Madeira, J., Silva, C., Marcelino, L., &amp; Ferreira, P. (2015). </w:t>
            </w:r>
            <w:r w:rsidRPr="008A10DD">
              <w:rPr>
                <w:sz w:val="16"/>
                <w:szCs w:val="16"/>
              </w:rPr>
              <w:t>Assistive Mobile Applications for Dyslexia. Procedia Computer Science, 64(Conference on ENTERprise Information Systems/International Conference on Project MANagement/Conference on Health and Social Care Information Systems and Technologies, CENTERIS/ProjMAN / HCist 2015 October 7-9, 2015), 417–424. https://doi.org/10.1016/j.procs.2015.08.535</w:t>
            </w:r>
          </w:p>
        </w:tc>
        <w:tc>
          <w:tcPr>
            <w:tcW w:w="1705" w:type="dxa"/>
            <w:hideMark/>
          </w:tcPr>
          <w:p w14:paraId="05EAE775"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257761E1" w14:textId="77777777" w:rsidTr="00B91F08">
        <w:trPr>
          <w:trHeight w:val="20"/>
        </w:trPr>
        <w:tc>
          <w:tcPr>
            <w:tcW w:w="6799" w:type="dxa"/>
            <w:hideMark/>
          </w:tcPr>
          <w:p w14:paraId="5E6E4B65" w14:textId="77777777" w:rsidR="00CA1C92" w:rsidRPr="008A10DD" w:rsidRDefault="00CA1C92" w:rsidP="00B91F08">
            <w:pPr>
              <w:spacing w:after="160" w:line="259" w:lineRule="auto"/>
              <w:rPr>
                <w:sz w:val="16"/>
                <w:szCs w:val="16"/>
              </w:rPr>
            </w:pPr>
            <w:r w:rsidRPr="008A10DD">
              <w:rPr>
                <w:sz w:val="16"/>
                <w:szCs w:val="16"/>
              </w:rPr>
              <w:t>Magliano, J. P., Higgs, K., &amp; Millis, K. (2018). Deep comprehension of text revealed by talking and writing while reading. In Deep Comprehension: Multi-Disciplinary Approaches to Understanding, Enhancing, and Measuring Comprehension. Taylor and Francis. https://doi.org/10.4324/9781315109503</w:t>
            </w:r>
          </w:p>
        </w:tc>
        <w:tc>
          <w:tcPr>
            <w:tcW w:w="1705" w:type="dxa"/>
            <w:hideMark/>
          </w:tcPr>
          <w:p w14:paraId="484F4E30"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71691BAE" w14:textId="77777777" w:rsidTr="00B91F08">
        <w:trPr>
          <w:trHeight w:val="20"/>
        </w:trPr>
        <w:tc>
          <w:tcPr>
            <w:tcW w:w="6799" w:type="dxa"/>
            <w:hideMark/>
          </w:tcPr>
          <w:p w14:paraId="6FF2B16D" w14:textId="77777777" w:rsidR="00CA1C92" w:rsidRPr="008A10DD" w:rsidRDefault="00CA1C92" w:rsidP="00B91F08">
            <w:pPr>
              <w:spacing w:after="160" w:line="259" w:lineRule="auto"/>
              <w:rPr>
                <w:sz w:val="16"/>
                <w:szCs w:val="16"/>
              </w:rPr>
            </w:pPr>
            <w:r w:rsidRPr="008A10DD">
              <w:rPr>
                <w:sz w:val="16"/>
                <w:szCs w:val="16"/>
              </w:rPr>
              <w:t>Magliano, J. P., Millis, K. K., Levinstein, I., &amp; Boonthum, C. (2011). Assessing comprehension during reading with the Reading Strategy Assessment Tool (RSAT). Metacognition and Learning. https://doi.org/10.1007/s11409-010-9064-2</w:t>
            </w:r>
          </w:p>
        </w:tc>
        <w:tc>
          <w:tcPr>
            <w:tcW w:w="1705" w:type="dxa"/>
            <w:hideMark/>
          </w:tcPr>
          <w:p w14:paraId="4C8DA7BF"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4D5A899E" w14:textId="77777777" w:rsidTr="00B91F08">
        <w:trPr>
          <w:trHeight w:val="20"/>
        </w:trPr>
        <w:tc>
          <w:tcPr>
            <w:tcW w:w="6799" w:type="dxa"/>
            <w:hideMark/>
          </w:tcPr>
          <w:p w14:paraId="6857E57C" w14:textId="77777777" w:rsidR="00CA1C92" w:rsidRPr="008A10DD" w:rsidRDefault="00CA1C92" w:rsidP="00B91F08">
            <w:pPr>
              <w:spacing w:after="160" w:line="259" w:lineRule="auto"/>
              <w:rPr>
                <w:sz w:val="16"/>
                <w:szCs w:val="16"/>
              </w:rPr>
            </w:pPr>
            <w:r w:rsidRPr="008A10DD">
              <w:rPr>
                <w:sz w:val="16"/>
                <w:szCs w:val="16"/>
              </w:rPr>
              <w:t>Magliano, J. P., Ray, M., &amp; Millis, K. K. (2017). THE READING STRATEGY ASSESSMENT TOOL A Computer-Based Approach for Evaluating Comprehension Processes during Reading. In Crossley, SA and McNamara, DS (Ed.), ADAPTIVE EDUCATIONAL TECHNOLOGIES FOR LITERACY INSTRUCTION (pp. 282–287).</w:t>
            </w:r>
          </w:p>
        </w:tc>
        <w:tc>
          <w:tcPr>
            <w:tcW w:w="1705" w:type="dxa"/>
            <w:hideMark/>
          </w:tcPr>
          <w:p w14:paraId="0F0BA8E1"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76B204D" w14:textId="77777777" w:rsidTr="00B91F08">
        <w:trPr>
          <w:trHeight w:val="20"/>
        </w:trPr>
        <w:tc>
          <w:tcPr>
            <w:tcW w:w="6799" w:type="dxa"/>
            <w:hideMark/>
          </w:tcPr>
          <w:p w14:paraId="255E4FFC" w14:textId="77777777" w:rsidR="00CA1C92" w:rsidRPr="008A10DD" w:rsidRDefault="00CA1C92" w:rsidP="00B91F08">
            <w:pPr>
              <w:spacing w:after="160" w:line="259" w:lineRule="auto"/>
              <w:rPr>
                <w:sz w:val="16"/>
                <w:szCs w:val="16"/>
              </w:rPr>
            </w:pPr>
            <w:r w:rsidRPr="00CA1C92">
              <w:rPr>
                <w:sz w:val="16"/>
                <w:szCs w:val="16"/>
                <w:lang w:val="es-ES"/>
              </w:rPr>
              <w:t xml:space="preserve">Mahesh, G., Jayahari, K. R., &amp; Bijlani, K. (2016). </w:t>
            </w:r>
            <w:r w:rsidRPr="008A10DD">
              <w:rPr>
                <w:sz w:val="16"/>
                <w:szCs w:val="16"/>
              </w:rPr>
              <w:t>A smart phone integrated smart classroom. In A.-B. K. &amp; A.-B. K. (Eds.), International Conference on Next Generation Mobile Applications, Services, and Technologies (pp. 88–93). Amrita E-Learning Research Lab (AERL), Amrita School of Engineering, Amrita University, Amritapuri, India: IEEE Computer Society. https://doi.org/10.1109/NGMAST.2016.31</w:t>
            </w:r>
          </w:p>
        </w:tc>
        <w:tc>
          <w:tcPr>
            <w:tcW w:w="1705" w:type="dxa"/>
            <w:hideMark/>
          </w:tcPr>
          <w:p w14:paraId="2E2F4B5E"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E30318" w14:paraId="281466CD" w14:textId="77777777" w:rsidTr="00B91F08">
        <w:trPr>
          <w:trHeight w:val="20"/>
        </w:trPr>
        <w:tc>
          <w:tcPr>
            <w:tcW w:w="6799" w:type="dxa"/>
            <w:hideMark/>
          </w:tcPr>
          <w:p w14:paraId="13C30AEF" w14:textId="77777777" w:rsidR="00CA1C92" w:rsidRPr="008A10DD" w:rsidRDefault="00CA1C92" w:rsidP="00B91F08">
            <w:pPr>
              <w:spacing w:after="160" w:line="259" w:lineRule="auto"/>
              <w:rPr>
                <w:sz w:val="16"/>
                <w:szCs w:val="16"/>
              </w:rPr>
            </w:pPr>
            <w:r w:rsidRPr="008A10DD">
              <w:rPr>
                <w:sz w:val="16"/>
                <w:szCs w:val="16"/>
              </w:rPr>
              <w:t>Mahmood, A., ul Waheed, S., Anjum, M. A. I., &amp; Majeed, R. (2013). Computer Assisted Language Learning: An Instrument of Change for Boosting Motivation Level among the Students of Graduation in Pakistan. Language in India, 13(7), 159–170. Retrieved from http://search.proquest.com/docview/1650525792?accountid=14548%5Cnhttp://metadata.lib.hku.hk/hku?url_ver=Z39.88-2004&amp;rft_val_fmt=info:ofi/fmt:kev:mtx:journal&amp;genre=article&amp;sid=ProQ:ProQ:llba&amp;atitle=Computer+Assisted+Language+Learning:+An+Instrument+of+Cha</w:t>
            </w:r>
          </w:p>
        </w:tc>
        <w:tc>
          <w:tcPr>
            <w:tcW w:w="1705" w:type="dxa"/>
            <w:hideMark/>
          </w:tcPr>
          <w:p w14:paraId="3C8727F3"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250610AE" w14:textId="77777777" w:rsidTr="00B91F08">
        <w:trPr>
          <w:trHeight w:val="20"/>
        </w:trPr>
        <w:tc>
          <w:tcPr>
            <w:tcW w:w="6799" w:type="dxa"/>
            <w:hideMark/>
          </w:tcPr>
          <w:p w14:paraId="31B891ED" w14:textId="77777777" w:rsidR="00CA1C92" w:rsidRPr="008A10DD" w:rsidRDefault="00CA1C92" w:rsidP="00B91F08">
            <w:pPr>
              <w:spacing w:after="160" w:line="259" w:lineRule="auto"/>
              <w:rPr>
                <w:sz w:val="16"/>
                <w:szCs w:val="16"/>
              </w:rPr>
            </w:pPr>
            <w:r w:rsidRPr="008A10DD">
              <w:rPr>
                <w:sz w:val="16"/>
                <w:szCs w:val="16"/>
              </w:rPr>
              <w:t>Mahmoudian, N. (2017). A CONTENT ANALYSIS OF VOCABULARY LEARNING WEBSITES WITH A VIEW TOWARDS MATERIALS DEVELOPEMENT. MODERN JOURNAL OF LANGUAGE TEACHING METHODS, 7(5), 88–97.</w:t>
            </w:r>
          </w:p>
        </w:tc>
        <w:tc>
          <w:tcPr>
            <w:tcW w:w="1705" w:type="dxa"/>
            <w:hideMark/>
          </w:tcPr>
          <w:p w14:paraId="10C30791"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74B0F11A" w14:textId="77777777" w:rsidTr="00B91F08">
        <w:trPr>
          <w:trHeight w:val="20"/>
        </w:trPr>
        <w:tc>
          <w:tcPr>
            <w:tcW w:w="6799" w:type="dxa"/>
            <w:hideMark/>
          </w:tcPr>
          <w:p w14:paraId="74BAB63B" w14:textId="77777777" w:rsidR="00CA1C92" w:rsidRPr="008A10DD" w:rsidRDefault="00CA1C92" w:rsidP="00B91F08">
            <w:pPr>
              <w:spacing w:after="160" w:line="259" w:lineRule="auto"/>
              <w:rPr>
                <w:sz w:val="16"/>
                <w:szCs w:val="16"/>
              </w:rPr>
            </w:pPr>
            <w:r w:rsidRPr="008A10DD">
              <w:rPr>
                <w:sz w:val="16"/>
                <w:szCs w:val="16"/>
              </w:rPr>
              <w:t>Mai, P., &amp; Kuo, P. (2012). Research on the usability of digital magazine applications. In 8th International Conference on Information Science and Digital Content Technology (ICIDT) (Vol. 2, pp. 430–433). Master’s Program of Digital Content and Technologies, National Cheng-Chi University, Taipei, Taiwan. Retrieved from http://ieeexplore.ieee.org/xpls/abs_all.jsp?arnumber=6269307</w:t>
            </w:r>
          </w:p>
        </w:tc>
        <w:tc>
          <w:tcPr>
            <w:tcW w:w="1705" w:type="dxa"/>
            <w:hideMark/>
          </w:tcPr>
          <w:p w14:paraId="39EDD92A"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23E0CD80" w14:textId="77777777" w:rsidTr="00B91F08">
        <w:trPr>
          <w:trHeight w:val="20"/>
        </w:trPr>
        <w:tc>
          <w:tcPr>
            <w:tcW w:w="6799" w:type="dxa"/>
            <w:hideMark/>
          </w:tcPr>
          <w:p w14:paraId="431E7246" w14:textId="77777777" w:rsidR="00CA1C92" w:rsidRPr="008A10DD" w:rsidRDefault="00CA1C92" w:rsidP="00B91F08">
            <w:pPr>
              <w:spacing w:after="160" w:line="259" w:lineRule="auto"/>
              <w:rPr>
                <w:sz w:val="16"/>
                <w:szCs w:val="16"/>
              </w:rPr>
            </w:pPr>
            <w:r w:rsidRPr="008A10DD">
              <w:rPr>
                <w:sz w:val="16"/>
                <w:szCs w:val="16"/>
              </w:rPr>
              <w:t xml:space="preserve">Maier, U. (2014). Computer-based, formative assessment in primary and secondary education - A literature review on development, implementation and </w:t>
            </w:r>
            <w:proofErr w:type="gramStart"/>
            <w:r w:rsidRPr="008A10DD">
              <w:rPr>
                <w:sz w:val="16"/>
                <w:szCs w:val="16"/>
              </w:rPr>
              <w:t>effects .</w:t>
            </w:r>
            <w:proofErr w:type="gramEnd"/>
            <w:r w:rsidRPr="008A10DD">
              <w:rPr>
                <w:sz w:val="16"/>
                <w:szCs w:val="16"/>
              </w:rPr>
              <w:t xml:space="preserve"> Unterrichtswissenschaft, 42(1), 69–86. Retrieved from https://www.scopus.com/inward/record.uri?eid=2-s2.0-84904439099&amp;partnerID=40&amp;md5=3c24673149ef8df68e61ae36515b47d8</w:t>
            </w:r>
          </w:p>
        </w:tc>
        <w:tc>
          <w:tcPr>
            <w:tcW w:w="1705" w:type="dxa"/>
            <w:hideMark/>
          </w:tcPr>
          <w:p w14:paraId="0212BCC7"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1646D931" w14:textId="77777777" w:rsidTr="00B91F08">
        <w:trPr>
          <w:trHeight w:val="20"/>
        </w:trPr>
        <w:tc>
          <w:tcPr>
            <w:tcW w:w="6799" w:type="dxa"/>
            <w:hideMark/>
          </w:tcPr>
          <w:p w14:paraId="02386B9E" w14:textId="77777777" w:rsidR="00CA1C92" w:rsidRPr="008A10DD" w:rsidRDefault="00CA1C92" w:rsidP="00B91F08">
            <w:pPr>
              <w:spacing w:after="160" w:line="259" w:lineRule="auto"/>
              <w:rPr>
                <w:sz w:val="16"/>
                <w:szCs w:val="16"/>
              </w:rPr>
            </w:pPr>
            <w:r w:rsidRPr="008A10DD">
              <w:rPr>
                <w:sz w:val="16"/>
                <w:szCs w:val="16"/>
              </w:rPr>
              <w:t>Maier, U., Randler, C., &amp; Wolf, N. (2016). Effects of Computer-Based, Formative Tests with Diverse Feedback Formats on Student Performance in Science Classes. Zeitschrift Fur Padagogik, 62(2), 241–262.</w:t>
            </w:r>
          </w:p>
        </w:tc>
        <w:tc>
          <w:tcPr>
            <w:tcW w:w="1705" w:type="dxa"/>
            <w:hideMark/>
          </w:tcPr>
          <w:p w14:paraId="498534C9"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18450E66" w14:textId="77777777" w:rsidTr="00B91F08">
        <w:trPr>
          <w:trHeight w:val="20"/>
        </w:trPr>
        <w:tc>
          <w:tcPr>
            <w:tcW w:w="6799" w:type="dxa"/>
            <w:hideMark/>
          </w:tcPr>
          <w:p w14:paraId="3706F2EF" w14:textId="77777777" w:rsidR="00CA1C92" w:rsidRPr="008A10DD" w:rsidRDefault="00CA1C92" w:rsidP="00B91F08">
            <w:pPr>
              <w:spacing w:after="160" w:line="259" w:lineRule="auto"/>
              <w:rPr>
                <w:sz w:val="16"/>
                <w:szCs w:val="16"/>
              </w:rPr>
            </w:pPr>
            <w:r w:rsidRPr="008A10DD">
              <w:rPr>
                <w:sz w:val="16"/>
                <w:szCs w:val="16"/>
              </w:rPr>
              <w:lastRenderedPageBreak/>
              <w:t xml:space="preserve">Maknouz, D. (2016). Digital natives to the test: Cognitive skills and abilities of networked </w:t>
            </w:r>
            <w:proofErr w:type="gramStart"/>
            <w:r w:rsidRPr="008A10DD">
              <w:rPr>
                <w:sz w:val="16"/>
                <w:szCs w:val="16"/>
              </w:rPr>
              <w:t>students .</w:t>
            </w:r>
            <w:proofErr w:type="gramEnd"/>
            <w:r w:rsidRPr="008A10DD">
              <w:rPr>
                <w:sz w:val="16"/>
                <w:szCs w:val="16"/>
              </w:rPr>
              <w:t xml:space="preserve"> Mondo Digitale, 15(62). Retrieved from https://www.scopus.com/inward/record.uri?eid=2-s2.0-84979462411&amp;partnerID=40&amp;md5=257a95be4192be11d63cac3614740b46</w:t>
            </w:r>
          </w:p>
        </w:tc>
        <w:tc>
          <w:tcPr>
            <w:tcW w:w="1705" w:type="dxa"/>
            <w:hideMark/>
          </w:tcPr>
          <w:p w14:paraId="20A29544"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3E26CE70" w14:textId="77777777" w:rsidTr="00B91F08">
        <w:trPr>
          <w:trHeight w:val="20"/>
        </w:trPr>
        <w:tc>
          <w:tcPr>
            <w:tcW w:w="6799" w:type="dxa"/>
            <w:hideMark/>
          </w:tcPr>
          <w:p w14:paraId="2C46177A" w14:textId="77777777" w:rsidR="00CA1C92" w:rsidRPr="008A10DD" w:rsidRDefault="00CA1C92" w:rsidP="00B91F08">
            <w:pPr>
              <w:spacing w:after="160" w:line="259" w:lineRule="auto"/>
              <w:rPr>
                <w:sz w:val="16"/>
                <w:szCs w:val="16"/>
              </w:rPr>
            </w:pPr>
            <w:r w:rsidRPr="008A10DD">
              <w:rPr>
                <w:sz w:val="16"/>
                <w:szCs w:val="16"/>
              </w:rPr>
              <w:t>Mallett, L., &amp; Orr, T. J. (2008). Working in the Classroom - A Vision of Miner Training in the 21st Century. In Saydam, S (Ed.), First International Future Mining Conference and Exhibition 2008, Proceedings (pp. 83–89). Retrieved from wos:000269969900011%5Cnhttp://www2a.cdc.gov/nioshtic-2/BuildQyr.asp?s1=virtual+reality&amp;f1=*&amp;Adv=0&amp;terms=1&amp;PageNo=1&amp;RecNo=6&amp;View=f&amp;</w:t>
            </w:r>
          </w:p>
        </w:tc>
        <w:tc>
          <w:tcPr>
            <w:tcW w:w="1705" w:type="dxa"/>
            <w:hideMark/>
          </w:tcPr>
          <w:p w14:paraId="17FF748C"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1AA43CD0" w14:textId="77777777" w:rsidTr="00B91F08">
        <w:trPr>
          <w:trHeight w:val="20"/>
        </w:trPr>
        <w:tc>
          <w:tcPr>
            <w:tcW w:w="6799" w:type="dxa"/>
            <w:hideMark/>
          </w:tcPr>
          <w:p w14:paraId="71CA85A3" w14:textId="77777777" w:rsidR="00CA1C92" w:rsidRPr="008A10DD" w:rsidRDefault="00CA1C92" w:rsidP="00B91F08">
            <w:pPr>
              <w:spacing w:after="160" w:line="259" w:lineRule="auto"/>
              <w:rPr>
                <w:sz w:val="16"/>
                <w:szCs w:val="16"/>
              </w:rPr>
            </w:pPr>
            <w:r w:rsidRPr="008A10DD">
              <w:rPr>
                <w:sz w:val="16"/>
                <w:szCs w:val="16"/>
              </w:rPr>
              <w:t>Malstädt, N., Hasselhorn, M., &amp; Lehmann, M. (2012). Free recall behaviour in children with and without spelling impairment: The impact of working memory subcapacities. Dyslexia, 18(4), 187–198. https://doi.org/10.1002/dys.1446</w:t>
            </w:r>
          </w:p>
        </w:tc>
        <w:tc>
          <w:tcPr>
            <w:tcW w:w="1705" w:type="dxa"/>
            <w:hideMark/>
          </w:tcPr>
          <w:p w14:paraId="0175AE16"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1BFFF6F7" w14:textId="77777777" w:rsidTr="00B91F08">
        <w:trPr>
          <w:trHeight w:val="20"/>
        </w:trPr>
        <w:tc>
          <w:tcPr>
            <w:tcW w:w="6799" w:type="dxa"/>
            <w:hideMark/>
          </w:tcPr>
          <w:p w14:paraId="29BDC198" w14:textId="77777777" w:rsidR="00CA1C92" w:rsidRPr="008A10DD" w:rsidRDefault="00CA1C92" w:rsidP="00B91F08">
            <w:pPr>
              <w:spacing w:after="160" w:line="259" w:lineRule="auto"/>
              <w:rPr>
                <w:sz w:val="16"/>
                <w:szCs w:val="16"/>
              </w:rPr>
            </w:pPr>
            <w:r w:rsidRPr="00CA1C92">
              <w:rPr>
                <w:sz w:val="16"/>
                <w:szCs w:val="16"/>
                <w:lang w:val="es-ES"/>
              </w:rPr>
              <w:t xml:space="preserve">Mandaleeka, N. G., &amp; Ali, M. A. (2011). </w:t>
            </w:r>
            <w:r w:rsidRPr="008A10DD">
              <w:rPr>
                <w:sz w:val="16"/>
                <w:szCs w:val="16"/>
              </w:rPr>
              <w:t>Human Face of Technology &amp; Its Deployment: A Case of Adult Literacy Program. In 2011 IEEE Global Humanitarian Technology Conference (pp. 487–492). Business Systems and Cybernetics Centre, Tata Consultancy Services, Hyderabad, India. https://doi.org/10.1109/GHTC.2011.53</w:t>
            </w:r>
          </w:p>
        </w:tc>
        <w:tc>
          <w:tcPr>
            <w:tcW w:w="1705" w:type="dxa"/>
            <w:hideMark/>
          </w:tcPr>
          <w:p w14:paraId="6FB8B4E0"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672BA82F" w14:textId="77777777" w:rsidTr="00B91F08">
        <w:trPr>
          <w:trHeight w:val="20"/>
        </w:trPr>
        <w:tc>
          <w:tcPr>
            <w:tcW w:w="6799" w:type="dxa"/>
            <w:hideMark/>
          </w:tcPr>
          <w:p w14:paraId="45B22E15" w14:textId="77777777" w:rsidR="00CA1C92" w:rsidRPr="008A10DD" w:rsidRDefault="00CA1C92" w:rsidP="00B91F08">
            <w:pPr>
              <w:spacing w:after="160" w:line="259" w:lineRule="auto"/>
              <w:rPr>
                <w:sz w:val="16"/>
                <w:szCs w:val="16"/>
              </w:rPr>
            </w:pPr>
            <w:r w:rsidRPr="008A10DD">
              <w:rPr>
                <w:sz w:val="16"/>
                <w:szCs w:val="16"/>
              </w:rPr>
              <w:t>Mansor, W., Khuan, L. Y., Che Wan Fadzal, C. W. N. F., Mohammad, N., &amp; Amirin, S. (2016). Development of computer-based assessment for brain electrophysiology technique of dyslexic children. In ISCAIE 2016 - 2016 IEEE Symposium on Computer Applications and Industrial Electronics (pp. 79–83). Medical Engineering Technology Section, Universiti Kuala Lumpur-British Malaysian Institute, Gombak, Selangor, Malaysia: Institute of Electrical and Electronics Engineers Inc. https://doi.org/10.1109/ISCAIE.2016.7575041</w:t>
            </w:r>
          </w:p>
        </w:tc>
        <w:tc>
          <w:tcPr>
            <w:tcW w:w="1705" w:type="dxa"/>
            <w:hideMark/>
          </w:tcPr>
          <w:p w14:paraId="5F9EB8FD"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E714802" w14:textId="77777777" w:rsidTr="00B91F08">
        <w:trPr>
          <w:trHeight w:val="20"/>
        </w:trPr>
        <w:tc>
          <w:tcPr>
            <w:tcW w:w="6799" w:type="dxa"/>
            <w:hideMark/>
          </w:tcPr>
          <w:p w14:paraId="10E010F5" w14:textId="77777777" w:rsidR="00CA1C92" w:rsidRPr="008A10DD" w:rsidRDefault="00CA1C92" w:rsidP="00B91F08">
            <w:pPr>
              <w:spacing w:after="160" w:line="259" w:lineRule="auto"/>
              <w:rPr>
                <w:sz w:val="16"/>
                <w:szCs w:val="16"/>
              </w:rPr>
            </w:pPr>
            <w:r w:rsidRPr="00CA1C92">
              <w:rPr>
                <w:sz w:val="16"/>
                <w:szCs w:val="16"/>
                <w:lang w:val="es-ES"/>
              </w:rPr>
              <w:t xml:space="preserve">Mares-Rosas, L. A., Vargas-Huitron, J., Martinez-Juarez, J. A., Ariza-Mercado, E. D., Rivera-Reyes, R. E., Acebedo-Calderon, O., Tocohua Rojas, R., Pedraza Cruz, F. I., &amp; Veliz Martinez, J. C. (2018). </w:t>
            </w:r>
            <w:r w:rsidRPr="008A10DD">
              <w:rPr>
                <w:sz w:val="16"/>
                <w:szCs w:val="16"/>
              </w:rPr>
              <w:t>PROPOSAL OF A SOFTWARE ARCHITECTURE IN THE CLOUD FOR SERIOUS GAMES APPLY IN LEARNING DISORDERS. In Chova, LG and Martinez, AL and Torres, IC (Ed.), 12TH INTERNATIONAL TECHNOLOGY, EDUCATION AND DEVELOPMENT CONFERENCE (INTED) (pp. 5052–5057).</w:t>
            </w:r>
          </w:p>
        </w:tc>
        <w:tc>
          <w:tcPr>
            <w:tcW w:w="1705" w:type="dxa"/>
            <w:hideMark/>
          </w:tcPr>
          <w:p w14:paraId="7EF74078"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44658B4A" w14:textId="77777777" w:rsidTr="00B91F08">
        <w:trPr>
          <w:trHeight w:val="20"/>
        </w:trPr>
        <w:tc>
          <w:tcPr>
            <w:tcW w:w="6799" w:type="dxa"/>
            <w:hideMark/>
          </w:tcPr>
          <w:p w14:paraId="0AE45DDB" w14:textId="77777777" w:rsidR="00CA1C92" w:rsidRPr="008A10DD" w:rsidRDefault="00CA1C92" w:rsidP="00B91F08">
            <w:pPr>
              <w:spacing w:after="160" w:line="259" w:lineRule="auto"/>
              <w:rPr>
                <w:sz w:val="16"/>
                <w:szCs w:val="16"/>
              </w:rPr>
            </w:pPr>
            <w:r w:rsidRPr="008A10DD">
              <w:rPr>
                <w:sz w:val="16"/>
                <w:szCs w:val="16"/>
              </w:rPr>
              <w:t>Margelisch, K., &amp; Perrig, W. J. (2015). Impacts of a word-picture training on reading in youth with mixed intellectual disabilities. A waiting-list control group comparison. https://doi.org/10.7892/boris.63563</w:t>
            </w:r>
          </w:p>
        </w:tc>
        <w:tc>
          <w:tcPr>
            <w:tcW w:w="1705" w:type="dxa"/>
            <w:hideMark/>
          </w:tcPr>
          <w:p w14:paraId="75F14809"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68A4294E" w14:textId="77777777" w:rsidTr="00B91F08">
        <w:trPr>
          <w:trHeight w:val="20"/>
        </w:trPr>
        <w:tc>
          <w:tcPr>
            <w:tcW w:w="6799" w:type="dxa"/>
            <w:hideMark/>
          </w:tcPr>
          <w:p w14:paraId="069D5FD7" w14:textId="77777777" w:rsidR="00CA1C92" w:rsidRPr="008A10DD" w:rsidRDefault="00CA1C92" w:rsidP="00B91F08">
            <w:pPr>
              <w:spacing w:after="160" w:line="259" w:lineRule="auto"/>
              <w:rPr>
                <w:sz w:val="16"/>
                <w:szCs w:val="16"/>
              </w:rPr>
            </w:pPr>
            <w:r w:rsidRPr="008A10DD">
              <w:rPr>
                <w:sz w:val="16"/>
                <w:szCs w:val="16"/>
              </w:rPr>
              <w:t>Marhoubi, A. H., Saravi, S., &amp; Edirisinghe, E. A. (2015). The Application of Machine Learning in Multi Sensor Data Fusion for Activity Recognition in Mobile Device Space. In D. A.K. &amp; D. N.K. (Eds.), Image Sensing Technologies: Materials, Devices, Systems, and Applications Ii (Vol. 9481, pp. 1–9). Computer Science Department, Loughborough University, United Kingdom: SPIE. https://doi.org/94810g\r10.1117/12.2177115</w:t>
            </w:r>
          </w:p>
        </w:tc>
        <w:tc>
          <w:tcPr>
            <w:tcW w:w="1705" w:type="dxa"/>
            <w:hideMark/>
          </w:tcPr>
          <w:p w14:paraId="5E72794B"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0F36D730" w14:textId="77777777" w:rsidTr="00B91F08">
        <w:trPr>
          <w:trHeight w:val="20"/>
        </w:trPr>
        <w:tc>
          <w:tcPr>
            <w:tcW w:w="6799" w:type="dxa"/>
            <w:hideMark/>
          </w:tcPr>
          <w:p w14:paraId="7CD18739" w14:textId="77777777" w:rsidR="00CA1C92" w:rsidRPr="00CA1C92" w:rsidRDefault="00CA1C92" w:rsidP="00B91F08">
            <w:pPr>
              <w:spacing w:after="160" w:line="259" w:lineRule="auto"/>
              <w:rPr>
                <w:sz w:val="16"/>
                <w:szCs w:val="16"/>
                <w:lang w:val="es-ES"/>
              </w:rPr>
            </w:pPr>
            <w:r w:rsidRPr="00CA1C92">
              <w:rPr>
                <w:sz w:val="16"/>
                <w:szCs w:val="16"/>
                <w:lang w:val="es-ES"/>
              </w:rPr>
              <w:t xml:space="preserve">Maria Jimenez-Porta, A., &amp; Diez-Martinez, E. (2018). </w:t>
            </w:r>
            <w:r w:rsidRPr="008A10DD">
              <w:rPr>
                <w:sz w:val="16"/>
                <w:szCs w:val="16"/>
              </w:rPr>
              <w:t xml:space="preserve">Impact of videogames on reading fluency in children with and without dyslexia. </w:t>
            </w:r>
            <w:r w:rsidRPr="00CA1C92">
              <w:rPr>
                <w:sz w:val="16"/>
                <w:szCs w:val="16"/>
                <w:lang w:val="es-ES"/>
              </w:rPr>
              <w:t>The case of Minecraft. REVISTA LATINOAMERICANA DE TECNOLOGIA EDUCATIVA-RELATEC, 17(1), 77–90. https://doi.org/10.17398/1695-288X.17.1.77</w:t>
            </w:r>
          </w:p>
        </w:tc>
        <w:tc>
          <w:tcPr>
            <w:tcW w:w="1705" w:type="dxa"/>
            <w:hideMark/>
          </w:tcPr>
          <w:p w14:paraId="0D3D9982"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020122D7" w14:textId="77777777" w:rsidTr="00B91F08">
        <w:trPr>
          <w:trHeight w:val="20"/>
        </w:trPr>
        <w:tc>
          <w:tcPr>
            <w:tcW w:w="6799" w:type="dxa"/>
            <w:hideMark/>
          </w:tcPr>
          <w:p w14:paraId="45EA0070" w14:textId="77777777" w:rsidR="00CA1C92" w:rsidRPr="008A10DD" w:rsidRDefault="00CA1C92" w:rsidP="00B91F08">
            <w:pPr>
              <w:spacing w:after="160" w:line="259" w:lineRule="auto"/>
              <w:rPr>
                <w:sz w:val="16"/>
                <w:szCs w:val="16"/>
              </w:rPr>
            </w:pPr>
            <w:r w:rsidRPr="00CA1C92">
              <w:rPr>
                <w:sz w:val="16"/>
                <w:szCs w:val="16"/>
                <w:lang w:val="es-ES"/>
              </w:rPr>
              <w:t xml:space="preserve">Marques, C. G. C., Manso, A., Ferreira, A. P., &amp; Morgado, F. (2017). </w:t>
            </w:r>
            <w:r w:rsidRPr="008A10DD">
              <w:rPr>
                <w:sz w:val="16"/>
                <w:szCs w:val="16"/>
              </w:rPr>
              <w:t>Using Mobile Technologies in Education: A New Pedagogical Approach to Promote Reading Literacy. International Journal of Technology and Human Interaction ((IJTHI)), 13(4), 77–90. https://doi.org/10.4018/IJTHI.2017100106</w:t>
            </w:r>
          </w:p>
        </w:tc>
        <w:tc>
          <w:tcPr>
            <w:tcW w:w="1705" w:type="dxa"/>
            <w:hideMark/>
          </w:tcPr>
          <w:p w14:paraId="3D1FA4C6"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44C5A3FB" w14:textId="77777777" w:rsidTr="00B91F08">
        <w:trPr>
          <w:trHeight w:val="20"/>
        </w:trPr>
        <w:tc>
          <w:tcPr>
            <w:tcW w:w="6799" w:type="dxa"/>
            <w:hideMark/>
          </w:tcPr>
          <w:p w14:paraId="00A23C98" w14:textId="77777777" w:rsidR="00CA1C92" w:rsidRPr="008A10DD" w:rsidRDefault="00CA1C92" w:rsidP="00B91F08">
            <w:pPr>
              <w:spacing w:after="160" w:line="259" w:lineRule="auto"/>
              <w:rPr>
                <w:sz w:val="16"/>
                <w:szCs w:val="16"/>
              </w:rPr>
            </w:pPr>
            <w:r w:rsidRPr="00CA1C92">
              <w:rPr>
                <w:sz w:val="16"/>
                <w:szCs w:val="16"/>
                <w:lang w:val="es-ES"/>
              </w:rPr>
              <w:t xml:space="preserve">Marques, C. G. C., Manso, A., Ferreira, A. P., Morgado, F., Cardoso Marques, C. G., Manso, A., Ferreira, A. P., &amp; Morgado, F. (2017). </w:t>
            </w:r>
            <w:r w:rsidRPr="008A10DD">
              <w:rPr>
                <w:sz w:val="16"/>
                <w:szCs w:val="16"/>
              </w:rPr>
              <w:t>Using mobile technologies in education: A new pedagogical approach to promote reading literacy. INTERNATIONAL JOURNAL OF TECHNOLOGY AND HUMAN INTERACTION, 13(4), 77–90. https://doi.org/10.4018/IJTHI.2017100106</w:t>
            </w:r>
          </w:p>
        </w:tc>
        <w:tc>
          <w:tcPr>
            <w:tcW w:w="1705" w:type="dxa"/>
            <w:hideMark/>
          </w:tcPr>
          <w:p w14:paraId="6AFB4652"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4CD9C52D" w14:textId="77777777" w:rsidTr="00B91F08">
        <w:trPr>
          <w:trHeight w:val="20"/>
        </w:trPr>
        <w:tc>
          <w:tcPr>
            <w:tcW w:w="6799" w:type="dxa"/>
            <w:hideMark/>
          </w:tcPr>
          <w:p w14:paraId="6D30A614" w14:textId="77777777" w:rsidR="00CA1C92" w:rsidRPr="008A10DD" w:rsidRDefault="00CA1C92" w:rsidP="00B91F08">
            <w:pPr>
              <w:spacing w:after="160" w:line="259" w:lineRule="auto"/>
              <w:rPr>
                <w:sz w:val="16"/>
                <w:szCs w:val="16"/>
              </w:rPr>
            </w:pPr>
            <w:r w:rsidRPr="00CA1C92">
              <w:rPr>
                <w:sz w:val="16"/>
                <w:szCs w:val="16"/>
                <w:lang w:val="es-ES"/>
              </w:rPr>
              <w:t xml:space="preserve">Marques, C. G., Manso, A., Dias, P., Ferreira, A. P., &amp; Morgado, F. (2016). </w:t>
            </w:r>
            <w:r w:rsidRPr="008A10DD">
              <w:rPr>
                <w:sz w:val="16"/>
                <w:szCs w:val="16"/>
              </w:rPr>
              <w:t xml:space="preserve">Information system to promote reading literacy-Letrinhas. In R. A., R. L.P., C. M.P., G. R., &amp; S. O.S. (Eds.), Iberian Conference on Information Systems and Technologies, CISTI (Vol. 2016-July). Centre for Public </w:t>
            </w:r>
            <w:r w:rsidRPr="008A10DD">
              <w:rPr>
                <w:sz w:val="16"/>
                <w:szCs w:val="16"/>
              </w:rPr>
              <w:lastRenderedPageBreak/>
              <w:t>Policy and Administration (CAPP), Instituto Politécnico de Tomar, Tomar, Portugal: IEEE Computer Society. https://doi.org/10.1109/CISTI.2016.7521470</w:t>
            </w:r>
          </w:p>
        </w:tc>
        <w:tc>
          <w:tcPr>
            <w:tcW w:w="1705" w:type="dxa"/>
            <w:hideMark/>
          </w:tcPr>
          <w:p w14:paraId="7E603B8E" w14:textId="77777777" w:rsidR="00CA1C92" w:rsidRPr="008A10DD" w:rsidRDefault="00CA1C92" w:rsidP="00B91F08">
            <w:pPr>
              <w:spacing w:after="160" w:line="259" w:lineRule="auto"/>
              <w:rPr>
                <w:sz w:val="16"/>
                <w:szCs w:val="16"/>
              </w:rPr>
            </w:pPr>
            <w:r w:rsidRPr="008A10DD">
              <w:rPr>
                <w:sz w:val="16"/>
                <w:szCs w:val="16"/>
              </w:rPr>
              <w:lastRenderedPageBreak/>
              <w:t>7. Technological reading training that do not fulfill methods requirements</w:t>
            </w:r>
          </w:p>
        </w:tc>
      </w:tr>
      <w:tr w:rsidR="00CA1C92" w:rsidRPr="00E30318" w14:paraId="753C2E5D" w14:textId="77777777" w:rsidTr="00B91F08">
        <w:trPr>
          <w:trHeight w:val="20"/>
        </w:trPr>
        <w:tc>
          <w:tcPr>
            <w:tcW w:w="6799" w:type="dxa"/>
            <w:hideMark/>
          </w:tcPr>
          <w:p w14:paraId="596E1C4C"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Martínez, T., Vidal-Abarca, E., Gil, L., &amp; Gilabert, R. (2009). </w:t>
            </w:r>
            <w:r w:rsidRPr="008A10DD">
              <w:rPr>
                <w:sz w:val="16"/>
                <w:szCs w:val="16"/>
              </w:rPr>
              <w:t>On-line assessment of comprehension processes. The Spanish Journal of Psychology, 12(1), 308–319. https://doi.org/10.1017/S1138741600001700</w:t>
            </w:r>
          </w:p>
        </w:tc>
        <w:tc>
          <w:tcPr>
            <w:tcW w:w="1705" w:type="dxa"/>
            <w:hideMark/>
          </w:tcPr>
          <w:p w14:paraId="70407E5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06CBAC4D" w14:textId="77777777" w:rsidTr="00B91F08">
        <w:trPr>
          <w:trHeight w:val="20"/>
        </w:trPr>
        <w:tc>
          <w:tcPr>
            <w:tcW w:w="6799" w:type="dxa"/>
            <w:hideMark/>
          </w:tcPr>
          <w:p w14:paraId="20CBA6BD" w14:textId="77777777" w:rsidR="00CA1C92" w:rsidRPr="008A10DD" w:rsidRDefault="00CA1C92" w:rsidP="00B91F08">
            <w:pPr>
              <w:spacing w:after="160" w:line="259" w:lineRule="auto"/>
              <w:rPr>
                <w:sz w:val="16"/>
                <w:szCs w:val="16"/>
              </w:rPr>
            </w:pPr>
            <w:r w:rsidRPr="00CA1C92">
              <w:rPr>
                <w:sz w:val="16"/>
                <w:szCs w:val="16"/>
                <w:lang w:val="es-ES"/>
              </w:rPr>
              <w:t xml:space="preserve">Martins, V. F., Lima, T., Sampaio, P. N. M., &amp; De Paiva, M. (2017). </w:t>
            </w:r>
            <w:r w:rsidRPr="008A10DD">
              <w:rPr>
                <w:sz w:val="16"/>
                <w:szCs w:val="16"/>
              </w:rPr>
              <w:t>Mobile application to support dyslexia diagnostic and reading practice. In Proceedings of IEEE/ACS International Conference on Computer Systems and Applications, AICCSA. https://doi.org/10.1109/AICCSA.2016.7945710</w:t>
            </w:r>
          </w:p>
        </w:tc>
        <w:tc>
          <w:tcPr>
            <w:tcW w:w="1705" w:type="dxa"/>
            <w:hideMark/>
          </w:tcPr>
          <w:p w14:paraId="3FC86B5D" w14:textId="77777777" w:rsidR="00CA1C92" w:rsidRPr="008A10DD" w:rsidRDefault="00CA1C92" w:rsidP="00B91F08">
            <w:pPr>
              <w:spacing w:after="160" w:line="259" w:lineRule="auto"/>
              <w:rPr>
                <w:sz w:val="16"/>
                <w:szCs w:val="16"/>
              </w:rPr>
            </w:pPr>
          </w:p>
        </w:tc>
      </w:tr>
      <w:tr w:rsidR="00CA1C92" w:rsidRPr="00CB34C0" w14:paraId="315FE0A9" w14:textId="77777777" w:rsidTr="00B91F08">
        <w:trPr>
          <w:trHeight w:val="20"/>
        </w:trPr>
        <w:tc>
          <w:tcPr>
            <w:tcW w:w="6799" w:type="dxa"/>
            <w:hideMark/>
          </w:tcPr>
          <w:p w14:paraId="4E9DAD76" w14:textId="77777777" w:rsidR="00CA1C92" w:rsidRPr="008A10DD" w:rsidRDefault="00CA1C92" w:rsidP="00B91F08">
            <w:pPr>
              <w:spacing w:after="160" w:line="259" w:lineRule="auto"/>
              <w:rPr>
                <w:sz w:val="16"/>
                <w:szCs w:val="16"/>
              </w:rPr>
            </w:pPr>
            <w:r w:rsidRPr="008A10DD">
              <w:rPr>
                <w:sz w:val="16"/>
                <w:szCs w:val="16"/>
              </w:rPr>
              <w:t>Maslamani, J. A., Windeatt, S., Olivier, P., Heslop, P., Kharrufa, A., Shearer, J., &amp; Balaam, M. (2012). Collaborative Strategic Reading on Multi-Touch and Multi-User Digital Tabletop Displays. CALL: Using, Learning, Knowing, EUROCALL Conference, Gothenburg, Sweden, 22-25 August 2012, Proceedings. Research-publishing. net. https://doi.org/10.14705/rpnet.2012.000054</w:t>
            </w:r>
          </w:p>
        </w:tc>
        <w:tc>
          <w:tcPr>
            <w:tcW w:w="1705" w:type="dxa"/>
            <w:hideMark/>
          </w:tcPr>
          <w:p w14:paraId="12145725"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8D14770" w14:textId="77777777" w:rsidTr="00B91F08">
        <w:trPr>
          <w:trHeight w:val="20"/>
        </w:trPr>
        <w:tc>
          <w:tcPr>
            <w:tcW w:w="6799" w:type="dxa"/>
            <w:hideMark/>
          </w:tcPr>
          <w:p w14:paraId="463A9267" w14:textId="77777777" w:rsidR="00CA1C92" w:rsidRPr="008A10DD" w:rsidRDefault="00CA1C92" w:rsidP="00B91F08">
            <w:pPr>
              <w:spacing w:after="160" w:line="259" w:lineRule="auto"/>
              <w:rPr>
                <w:sz w:val="16"/>
                <w:szCs w:val="16"/>
              </w:rPr>
            </w:pPr>
            <w:r w:rsidRPr="008A10DD">
              <w:rPr>
                <w:sz w:val="16"/>
                <w:szCs w:val="16"/>
              </w:rPr>
              <w:t>Mayer, S. A. (2010). The role of learners’ questions and instructors’ voice and gestures in the comprehension of lessons. Dissertation Abstracts International: Section B: The Sciences and Engineering. ProQuest Information &amp; Learning, US. Retrieved from http://ezproxy.si.unav.es:2048/login?url=http://search.ebscohost.com/login.aspx?direct=true&amp;AuthType=ip,url&amp;db=psyh&amp;AN=2010-99020-057&amp;lang=es&amp;site=eds-live&amp;scope=site</w:t>
            </w:r>
          </w:p>
        </w:tc>
        <w:tc>
          <w:tcPr>
            <w:tcW w:w="1705" w:type="dxa"/>
            <w:hideMark/>
          </w:tcPr>
          <w:p w14:paraId="500F5F8B"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1FA3ADF8" w14:textId="77777777" w:rsidTr="00B91F08">
        <w:trPr>
          <w:trHeight w:val="20"/>
        </w:trPr>
        <w:tc>
          <w:tcPr>
            <w:tcW w:w="6799" w:type="dxa"/>
            <w:hideMark/>
          </w:tcPr>
          <w:p w14:paraId="0FAE7BC4" w14:textId="77777777" w:rsidR="00CA1C92" w:rsidRPr="008A10DD" w:rsidRDefault="00CA1C92" w:rsidP="00B91F08">
            <w:pPr>
              <w:spacing w:after="160" w:line="259" w:lineRule="auto"/>
              <w:rPr>
                <w:sz w:val="16"/>
                <w:szCs w:val="16"/>
              </w:rPr>
            </w:pPr>
            <w:r w:rsidRPr="00CA1C92">
              <w:rPr>
                <w:sz w:val="16"/>
                <w:szCs w:val="16"/>
                <w:lang w:val="es-ES"/>
              </w:rPr>
              <w:t xml:space="preserve">Mayora, C., Nieves, I., &amp; Ojeda, V. (2014). </w:t>
            </w:r>
            <w:r w:rsidRPr="008A10DD">
              <w:rPr>
                <w:sz w:val="16"/>
                <w:szCs w:val="16"/>
              </w:rPr>
              <w:t>An in-house prototype for the implementation of computer-based extensive reading in a limited-resource school. The Reading Matrix, 14(2), 78–95. Retrieved from http://search.ebscohost.com/login.aspx?direct=true&amp;AuthType=ip,url,cookie,uid&amp;db=eue&amp;AN=99810582&amp;site=ehost-live&amp;scope=site</w:t>
            </w:r>
          </w:p>
        </w:tc>
        <w:tc>
          <w:tcPr>
            <w:tcW w:w="1705" w:type="dxa"/>
            <w:hideMark/>
          </w:tcPr>
          <w:p w14:paraId="33CECD38"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58EFE93" w14:textId="77777777" w:rsidTr="00B91F08">
        <w:trPr>
          <w:trHeight w:val="20"/>
        </w:trPr>
        <w:tc>
          <w:tcPr>
            <w:tcW w:w="6799" w:type="dxa"/>
            <w:hideMark/>
          </w:tcPr>
          <w:p w14:paraId="6555C7A7" w14:textId="77777777" w:rsidR="00CA1C92" w:rsidRPr="008A10DD" w:rsidRDefault="00CA1C92" w:rsidP="00B91F08">
            <w:pPr>
              <w:spacing w:after="160" w:line="259" w:lineRule="auto"/>
              <w:rPr>
                <w:sz w:val="16"/>
                <w:szCs w:val="16"/>
              </w:rPr>
            </w:pPr>
            <w:r w:rsidRPr="008A10DD">
              <w:rPr>
                <w:sz w:val="16"/>
                <w:szCs w:val="16"/>
              </w:rPr>
              <w:t>Mazlan, N. H., Daud, S. M., &amp; Ayob, A. F. (2010). Effectiveness of assistive computer technology (ACT) for enhancing basic language skills among students with hearing disabilities. Pertanika Journal of Social Science and Humanities, 18(1), 141–156. Retrieved from http://ezproxy.si.unav.es:2048/login?url=http://search.ebscohost.com/login.aspx?direct=true&amp;AuthType=ip,url&amp;db=edb&amp;AN=50837545&amp;lang=es&amp;site=eds-live&amp;scope=site</w:t>
            </w:r>
          </w:p>
        </w:tc>
        <w:tc>
          <w:tcPr>
            <w:tcW w:w="1705" w:type="dxa"/>
            <w:hideMark/>
          </w:tcPr>
          <w:p w14:paraId="26D9333A"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4418C8D6" w14:textId="77777777" w:rsidTr="00B91F08">
        <w:trPr>
          <w:trHeight w:val="20"/>
        </w:trPr>
        <w:tc>
          <w:tcPr>
            <w:tcW w:w="6799" w:type="dxa"/>
            <w:hideMark/>
          </w:tcPr>
          <w:p w14:paraId="09C94AB0" w14:textId="77777777" w:rsidR="00CA1C92" w:rsidRPr="008A10DD" w:rsidRDefault="00CA1C92" w:rsidP="00B91F08">
            <w:pPr>
              <w:spacing w:after="160" w:line="259" w:lineRule="auto"/>
              <w:rPr>
                <w:sz w:val="16"/>
                <w:szCs w:val="16"/>
              </w:rPr>
            </w:pPr>
            <w:r w:rsidRPr="008A10DD">
              <w:rPr>
                <w:sz w:val="16"/>
                <w:szCs w:val="16"/>
              </w:rPr>
              <w:t>McTigue, E. M., Soiheim, O. J., Zimmer, W. K., &amp; Uppstad, P. H. (2020). Critically Reviewing GraphoGame Across the World: Recommendations and Cautions for Research and Implementation of Computer-Assisted Instruction for Word-Reading Acquisition. READING RESEARCH QUARTERLY, 55(1), 45–73. https://doi.org/10.1002/rrq.256</w:t>
            </w:r>
          </w:p>
        </w:tc>
        <w:tc>
          <w:tcPr>
            <w:tcW w:w="1705" w:type="dxa"/>
            <w:hideMark/>
          </w:tcPr>
          <w:p w14:paraId="0A42EA07"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547C7026" w14:textId="77777777" w:rsidTr="00B91F08">
        <w:trPr>
          <w:trHeight w:val="20"/>
        </w:trPr>
        <w:tc>
          <w:tcPr>
            <w:tcW w:w="6799" w:type="dxa"/>
            <w:hideMark/>
          </w:tcPr>
          <w:p w14:paraId="05DD9FB9" w14:textId="77777777" w:rsidR="00CA1C92" w:rsidRPr="008A10DD" w:rsidRDefault="00CA1C92" w:rsidP="00B91F08">
            <w:pPr>
              <w:spacing w:after="160" w:line="259" w:lineRule="auto"/>
              <w:rPr>
                <w:sz w:val="16"/>
                <w:szCs w:val="16"/>
              </w:rPr>
            </w:pPr>
            <w:r w:rsidRPr="008A10DD">
              <w:rPr>
                <w:sz w:val="16"/>
                <w:szCs w:val="16"/>
              </w:rPr>
              <w:t>Mehringer, H., Fraga-González, G., Pleisch, G., Röthlisberger, M., Aepli, F., Keller, V., Karipidis, I. I., &amp; Brem, S. (2020). (Swiss) GraphoLearn: an app-based tool to support beginning readers. Research and Practice in Technology Enhanced Learning, 15(1). https://doi.org/10.1186/s41039-020-0125-0</w:t>
            </w:r>
          </w:p>
        </w:tc>
        <w:tc>
          <w:tcPr>
            <w:tcW w:w="1705" w:type="dxa"/>
            <w:hideMark/>
          </w:tcPr>
          <w:p w14:paraId="224537DA"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78DB58C9" w14:textId="77777777" w:rsidTr="00B91F08">
        <w:trPr>
          <w:trHeight w:val="20"/>
        </w:trPr>
        <w:tc>
          <w:tcPr>
            <w:tcW w:w="6799" w:type="dxa"/>
            <w:hideMark/>
          </w:tcPr>
          <w:p w14:paraId="44E7465C" w14:textId="77777777" w:rsidR="00CA1C92" w:rsidRPr="008A10DD" w:rsidRDefault="00CA1C92" w:rsidP="00B91F08">
            <w:pPr>
              <w:spacing w:after="160" w:line="259" w:lineRule="auto"/>
              <w:rPr>
                <w:sz w:val="16"/>
                <w:szCs w:val="16"/>
              </w:rPr>
            </w:pPr>
            <w:r w:rsidRPr="008A10DD">
              <w:rPr>
                <w:sz w:val="16"/>
                <w:szCs w:val="16"/>
              </w:rPr>
              <w:t>Mele, M. L., &amp; Federici, S. (2012). Gaze and eye-tracking solutions for psychological research. Cognitive Processing, 13(1 SUPPL), 261. https://doi.org/10.1007/s10339-012-0499-z</w:t>
            </w:r>
          </w:p>
        </w:tc>
        <w:tc>
          <w:tcPr>
            <w:tcW w:w="1705" w:type="dxa"/>
            <w:hideMark/>
          </w:tcPr>
          <w:p w14:paraId="7783081E"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57839840" w14:textId="77777777" w:rsidTr="00B91F08">
        <w:trPr>
          <w:trHeight w:val="20"/>
        </w:trPr>
        <w:tc>
          <w:tcPr>
            <w:tcW w:w="6799" w:type="dxa"/>
            <w:hideMark/>
          </w:tcPr>
          <w:p w14:paraId="11EA1AD2" w14:textId="77777777" w:rsidR="00CA1C92" w:rsidRPr="008A10DD" w:rsidRDefault="00CA1C92" w:rsidP="00B91F08">
            <w:pPr>
              <w:spacing w:after="160" w:line="259" w:lineRule="auto"/>
              <w:rPr>
                <w:sz w:val="16"/>
                <w:szCs w:val="16"/>
              </w:rPr>
            </w:pPr>
            <w:r w:rsidRPr="008A10DD">
              <w:rPr>
                <w:sz w:val="16"/>
                <w:szCs w:val="16"/>
              </w:rPr>
              <w:t>Melhi, A. A. (2014). Effects on and Predictability of Computer-mediated Glosses in Reading Comprehension of EFL College Students. Reading Matrix: An International Online Journal, 14(2), 65–77. Retrieved from http://ezproxy.si.unav.es:2048/login?url=http://search.ebscohost.com/login.aspx?direct=true&amp;AuthType=ip,url&amp;db=eric&amp;AN=EJ1046927&amp;lang=es&amp;site=eds-live&amp;scope=site</w:t>
            </w:r>
          </w:p>
        </w:tc>
        <w:tc>
          <w:tcPr>
            <w:tcW w:w="1705" w:type="dxa"/>
            <w:hideMark/>
          </w:tcPr>
          <w:p w14:paraId="5D13B13F"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37ACB3A7" w14:textId="77777777" w:rsidTr="00B91F08">
        <w:trPr>
          <w:trHeight w:val="20"/>
        </w:trPr>
        <w:tc>
          <w:tcPr>
            <w:tcW w:w="6799" w:type="dxa"/>
            <w:hideMark/>
          </w:tcPr>
          <w:p w14:paraId="6E74AB56" w14:textId="77777777" w:rsidR="00CA1C92" w:rsidRPr="008A10DD" w:rsidRDefault="00CA1C92" w:rsidP="00B91F08">
            <w:pPr>
              <w:spacing w:after="160" w:line="259" w:lineRule="auto"/>
              <w:rPr>
                <w:sz w:val="16"/>
                <w:szCs w:val="16"/>
              </w:rPr>
            </w:pPr>
            <w:r w:rsidRPr="008A10DD">
              <w:rPr>
                <w:sz w:val="16"/>
                <w:szCs w:val="16"/>
              </w:rPr>
              <w:t>Mersand, S. (2015). Lexia Reading Core5. Tech &amp; Learning, 35(7), 14. Retrieved from http://ezproxy.georgetowncollege.edu:2048/login?URL=http://search.ebscohost.com/login.aspx?direct=true&amp;db=eue&amp;AN=102824620</w:t>
            </w:r>
          </w:p>
        </w:tc>
        <w:tc>
          <w:tcPr>
            <w:tcW w:w="1705" w:type="dxa"/>
            <w:hideMark/>
          </w:tcPr>
          <w:p w14:paraId="0CDDE527"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0C273A92" w14:textId="77777777" w:rsidTr="00B91F08">
        <w:trPr>
          <w:trHeight w:val="20"/>
        </w:trPr>
        <w:tc>
          <w:tcPr>
            <w:tcW w:w="6799" w:type="dxa"/>
            <w:hideMark/>
          </w:tcPr>
          <w:p w14:paraId="7774E721" w14:textId="77777777" w:rsidR="00CA1C92" w:rsidRPr="008A10DD" w:rsidRDefault="00CA1C92" w:rsidP="00B91F08">
            <w:pPr>
              <w:spacing w:after="160" w:line="259" w:lineRule="auto"/>
              <w:rPr>
                <w:sz w:val="16"/>
                <w:szCs w:val="16"/>
              </w:rPr>
            </w:pPr>
            <w:r w:rsidRPr="008A10DD">
              <w:rPr>
                <w:sz w:val="16"/>
                <w:szCs w:val="16"/>
              </w:rPr>
              <w:t>Messer, D., &amp; Nash, G. (2018). An evaluation of the effectiveness of a computer-assisted reading intervention. JOURNAL OF RESEARCH IN READING, 41(1), 140–158. https://doi.org/10.1111/1467-9817.12107</w:t>
            </w:r>
          </w:p>
        </w:tc>
        <w:tc>
          <w:tcPr>
            <w:tcW w:w="1705" w:type="dxa"/>
            <w:hideMark/>
          </w:tcPr>
          <w:p w14:paraId="5AD3D88B" w14:textId="77777777" w:rsidR="00CA1C92" w:rsidRPr="008A10DD" w:rsidRDefault="00CA1C92" w:rsidP="00B91F08">
            <w:pPr>
              <w:spacing w:after="160" w:line="259" w:lineRule="auto"/>
              <w:rPr>
                <w:sz w:val="16"/>
                <w:szCs w:val="16"/>
              </w:rPr>
            </w:pPr>
            <w:r w:rsidRPr="008A10DD">
              <w:rPr>
                <w:sz w:val="16"/>
                <w:szCs w:val="16"/>
              </w:rPr>
              <w:t>12. Other: No access granted, same data…</w:t>
            </w:r>
          </w:p>
        </w:tc>
      </w:tr>
      <w:tr w:rsidR="00CA1C92" w:rsidRPr="00E30318" w14:paraId="4442C207" w14:textId="77777777" w:rsidTr="00B91F08">
        <w:trPr>
          <w:trHeight w:val="20"/>
        </w:trPr>
        <w:tc>
          <w:tcPr>
            <w:tcW w:w="6799" w:type="dxa"/>
            <w:hideMark/>
          </w:tcPr>
          <w:p w14:paraId="57FE9FFF" w14:textId="77777777" w:rsidR="00CA1C92" w:rsidRPr="008A10DD" w:rsidRDefault="00CA1C92" w:rsidP="00B91F08">
            <w:pPr>
              <w:spacing w:after="160" w:line="259" w:lineRule="auto"/>
              <w:rPr>
                <w:sz w:val="16"/>
                <w:szCs w:val="16"/>
              </w:rPr>
            </w:pPr>
            <w:r w:rsidRPr="008A10DD">
              <w:rPr>
                <w:sz w:val="16"/>
                <w:szCs w:val="16"/>
              </w:rPr>
              <w:lastRenderedPageBreak/>
              <w:t>Mestrovic, D., &amp; Marot, N. J. (2017). E-BOOK READING APPLICATIONS - INNOVATIVE TECHNOLOGY AS A RESPONSE TO GROWING CONSUMER PREFERENCES AND ITS IMPLICATIONS FOR TOURISM. In Markovic, S and Jurdana, DS (Ed.), 4TH INTERNATIONAL SCIENTIFIC CONFERENCE: TOSEE - TOURISM IN SOUTHERN AND EASTERN EUROPE 2017 (Vol. 4, pp. 349–363). https://doi.org/10.20867/tosee.04.12</w:t>
            </w:r>
          </w:p>
        </w:tc>
        <w:tc>
          <w:tcPr>
            <w:tcW w:w="1705" w:type="dxa"/>
            <w:hideMark/>
          </w:tcPr>
          <w:p w14:paraId="5E4CD2E0"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D5C5058" w14:textId="77777777" w:rsidTr="00B91F08">
        <w:trPr>
          <w:trHeight w:val="20"/>
        </w:trPr>
        <w:tc>
          <w:tcPr>
            <w:tcW w:w="6799" w:type="dxa"/>
            <w:hideMark/>
          </w:tcPr>
          <w:p w14:paraId="501A5A89" w14:textId="77777777" w:rsidR="00CA1C92" w:rsidRPr="008A10DD" w:rsidRDefault="00CA1C92" w:rsidP="00B91F08">
            <w:pPr>
              <w:spacing w:after="160" w:line="259" w:lineRule="auto"/>
              <w:rPr>
                <w:sz w:val="16"/>
                <w:szCs w:val="16"/>
              </w:rPr>
            </w:pPr>
            <w:r w:rsidRPr="008A10DD">
              <w:rPr>
                <w:sz w:val="16"/>
                <w:szCs w:val="16"/>
              </w:rPr>
              <w:t>Mican, D., &amp; Tomai, N. (2015). Study on Students Mobile Learning Acceptance. In Boja, C and Doinea, M and Ciurea, C and Pocatilu, P and Batagan, L and Ion, A and Diaconita, V and Andreica, M and Delcea, C and Zamfiroiu, A and Zurini, M and Popescu, O (Ed.), Proceedings of the 14Th International Conference on Informatics in Economy (Ie 2015): Education, Research &amp; Business Technologies (pp. 122–127).</w:t>
            </w:r>
          </w:p>
        </w:tc>
        <w:tc>
          <w:tcPr>
            <w:tcW w:w="1705" w:type="dxa"/>
            <w:hideMark/>
          </w:tcPr>
          <w:p w14:paraId="1E102B5D"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3A0884C5" w14:textId="77777777" w:rsidTr="00B91F08">
        <w:trPr>
          <w:trHeight w:val="20"/>
        </w:trPr>
        <w:tc>
          <w:tcPr>
            <w:tcW w:w="6799" w:type="dxa"/>
            <w:hideMark/>
          </w:tcPr>
          <w:p w14:paraId="09833DB4" w14:textId="77777777" w:rsidR="00CA1C92" w:rsidRPr="008A10DD" w:rsidRDefault="00CA1C92" w:rsidP="00B91F08">
            <w:pPr>
              <w:spacing w:after="160" w:line="259" w:lineRule="auto"/>
              <w:rPr>
                <w:sz w:val="16"/>
                <w:szCs w:val="16"/>
              </w:rPr>
            </w:pPr>
            <w:r w:rsidRPr="008A10DD">
              <w:rPr>
                <w:sz w:val="16"/>
                <w:szCs w:val="16"/>
              </w:rPr>
              <w:t>Michaelsen, E., &amp; Pihl, J. (2012). Enhancing Children’S Reading Engagement in the Digital Age: Cartoons, Action Stories and Videogames. In Chova, LG and Torres, IC and Martinez, AL (Ed.), Edulearn12: 4Th International Conference on Education and New Learning Technologies (pp. 1809–1818).</w:t>
            </w:r>
          </w:p>
        </w:tc>
        <w:tc>
          <w:tcPr>
            <w:tcW w:w="1705" w:type="dxa"/>
            <w:hideMark/>
          </w:tcPr>
          <w:p w14:paraId="0AE2CE14"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0F9BC91" w14:textId="77777777" w:rsidTr="00B91F08">
        <w:trPr>
          <w:trHeight w:val="20"/>
        </w:trPr>
        <w:tc>
          <w:tcPr>
            <w:tcW w:w="6799" w:type="dxa"/>
            <w:hideMark/>
          </w:tcPr>
          <w:p w14:paraId="73DA598C" w14:textId="77777777" w:rsidR="00CA1C92" w:rsidRPr="008A10DD" w:rsidRDefault="00CA1C92" w:rsidP="00B91F08">
            <w:pPr>
              <w:spacing w:after="160" w:line="259" w:lineRule="auto"/>
              <w:rPr>
                <w:sz w:val="16"/>
                <w:szCs w:val="16"/>
              </w:rPr>
            </w:pPr>
            <w:r w:rsidRPr="008A10DD">
              <w:rPr>
                <w:sz w:val="16"/>
                <w:szCs w:val="16"/>
              </w:rPr>
              <w:t>Michaelsen, E., &amp; Pihl, J. (2012). Enhancing Children’S Reading Engagement in the Digital Age: Cartoons, Action Stories and Videogames. In Chova, LG and Torres, IC and Martinez, AL (Ed.), Edulearn12: 4Th International Conference on Education and New Learning Technologies (pp. 1809–1818).</w:t>
            </w:r>
          </w:p>
        </w:tc>
        <w:tc>
          <w:tcPr>
            <w:tcW w:w="1705" w:type="dxa"/>
            <w:hideMark/>
          </w:tcPr>
          <w:p w14:paraId="1AAA43DA"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3D2CFA9D" w14:textId="77777777" w:rsidTr="00B91F08">
        <w:trPr>
          <w:trHeight w:val="20"/>
        </w:trPr>
        <w:tc>
          <w:tcPr>
            <w:tcW w:w="6799" w:type="dxa"/>
            <w:hideMark/>
          </w:tcPr>
          <w:p w14:paraId="57C3CD42" w14:textId="77777777" w:rsidR="00CA1C92" w:rsidRPr="008A10DD" w:rsidRDefault="00CA1C92" w:rsidP="00B91F08">
            <w:pPr>
              <w:spacing w:after="160" w:line="259" w:lineRule="auto"/>
              <w:rPr>
                <w:sz w:val="16"/>
                <w:szCs w:val="16"/>
              </w:rPr>
            </w:pPr>
            <w:r w:rsidRPr="008A10DD">
              <w:rPr>
                <w:sz w:val="16"/>
                <w:szCs w:val="16"/>
              </w:rPr>
              <w:t>MIHAIL-VADUVA, D. (2018). Enriching Curricula with Mobile Solutions. Informatică Economică VO  - 22, 3, 33. https://doi.org/10.12948/issn14531305/22.3.2018.04</w:t>
            </w:r>
          </w:p>
        </w:tc>
        <w:tc>
          <w:tcPr>
            <w:tcW w:w="1705" w:type="dxa"/>
            <w:hideMark/>
          </w:tcPr>
          <w:p w14:paraId="0DA63ADD"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65A29440" w14:textId="77777777" w:rsidTr="00B91F08">
        <w:trPr>
          <w:trHeight w:val="20"/>
        </w:trPr>
        <w:tc>
          <w:tcPr>
            <w:tcW w:w="6799" w:type="dxa"/>
            <w:hideMark/>
          </w:tcPr>
          <w:p w14:paraId="01973A12" w14:textId="77777777" w:rsidR="00CA1C92" w:rsidRPr="008A10DD" w:rsidRDefault="00CA1C92" w:rsidP="00B91F08">
            <w:pPr>
              <w:spacing w:after="160" w:line="259" w:lineRule="auto"/>
              <w:rPr>
                <w:sz w:val="16"/>
                <w:szCs w:val="16"/>
              </w:rPr>
            </w:pPr>
            <w:r w:rsidRPr="008A10DD">
              <w:rPr>
                <w:sz w:val="16"/>
                <w:szCs w:val="16"/>
              </w:rPr>
              <w:t>Mohammed, W. A., &amp; Husni, H. (2017). Reading apps for children: Readability from the design perspective. In L. C. K. Nifa F.A.A. Hussain A. (Ed.), AIP Conference Proceedings (Vol. 1891). American Institute of Physics Inc. https://doi.org/10.1063/1.5005428</w:t>
            </w:r>
          </w:p>
        </w:tc>
        <w:tc>
          <w:tcPr>
            <w:tcW w:w="1705" w:type="dxa"/>
            <w:hideMark/>
          </w:tcPr>
          <w:p w14:paraId="219B80A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1982B3AF" w14:textId="77777777" w:rsidTr="00B91F08">
        <w:trPr>
          <w:trHeight w:val="20"/>
        </w:trPr>
        <w:tc>
          <w:tcPr>
            <w:tcW w:w="6799" w:type="dxa"/>
            <w:hideMark/>
          </w:tcPr>
          <w:p w14:paraId="291E58F2" w14:textId="77777777" w:rsidR="00CA1C92" w:rsidRPr="008A10DD" w:rsidRDefault="00CA1C92" w:rsidP="00B91F08">
            <w:pPr>
              <w:spacing w:after="160" w:line="259" w:lineRule="auto"/>
              <w:rPr>
                <w:sz w:val="16"/>
                <w:szCs w:val="16"/>
              </w:rPr>
            </w:pPr>
            <w:r w:rsidRPr="008A10DD">
              <w:rPr>
                <w:sz w:val="16"/>
                <w:szCs w:val="16"/>
              </w:rPr>
              <w:t xml:space="preserve">Mohammed, W. A., &amp; Husni, H. (2017). Reading Apps for Children: Readability from the Design Perspective. In Nifa, FAA and Lin, CK and Hussain, </w:t>
            </w:r>
            <w:proofErr w:type="gramStart"/>
            <w:r w:rsidRPr="008A10DD">
              <w:rPr>
                <w:sz w:val="16"/>
                <w:szCs w:val="16"/>
              </w:rPr>
              <w:t>A</w:t>
            </w:r>
            <w:proofErr w:type="gramEnd"/>
            <w:r w:rsidRPr="008A10DD">
              <w:rPr>
                <w:sz w:val="16"/>
                <w:szCs w:val="16"/>
              </w:rPr>
              <w:t xml:space="preserve"> (Ed.), 2ND INTERNATIONAL CONFERENCE ON APPLIED SCIENCE AND TECHNOLOGY 2017 (ICAST’17) (Vol. 1891). https://doi.org/10.1063/1.5005428</w:t>
            </w:r>
          </w:p>
        </w:tc>
        <w:tc>
          <w:tcPr>
            <w:tcW w:w="1705" w:type="dxa"/>
            <w:hideMark/>
          </w:tcPr>
          <w:p w14:paraId="0C46F71C"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9C5A258" w14:textId="77777777" w:rsidTr="00B91F08">
        <w:trPr>
          <w:trHeight w:val="20"/>
        </w:trPr>
        <w:tc>
          <w:tcPr>
            <w:tcW w:w="6799" w:type="dxa"/>
            <w:hideMark/>
          </w:tcPr>
          <w:p w14:paraId="4633F121" w14:textId="77777777" w:rsidR="00CA1C92" w:rsidRPr="008A10DD" w:rsidRDefault="00CA1C92" w:rsidP="00B91F08">
            <w:pPr>
              <w:spacing w:after="160" w:line="259" w:lineRule="auto"/>
              <w:rPr>
                <w:sz w:val="16"/>
                <w:szCs w:val="16"/>
              </w:rPr>
            </w:pPr>
            <w:r w:rsidRPr="00CA1C92">
              <w:rPr>
                <w:sz w:val="16"/>
                <w:szCs w:val="16"/>
                <w:lang w:val="es-ES"/>
              </w:rPr>
              <w:t xml:space="preserve">Mokgonyane, T. B., Sefara, T. J., Manamela, P. J., Manamela, M. J., &amp; Modipa, T. I. (2017). </w:t>
            </w:r>
            <w:r w:rsidRPr="008A10DD">
              <w:rPr>
                <w:sz w:val="16"/>
                <w:szCs w:val="16"/>
              </w:rPr>
              <w:t>Development of a speech-enabled basic arithmetic m-learning application for foundation phase learners. In C. D.R. (Ed.), 2017 IEEE AFRICON: Science, Technology and Innovation for Africa, AFRICON 2017 (pp. 794–799). Institute of Electrical and Electronics Engineers Inc. https://doi.org/10.1109/AFRCON.2017.8095584</w:t>
            </w:r>
          </w:p>
        </w:tc>
        <w:tc>
          <w:tcPr>
            <w:tcW w:w="1705" w:type="dxa"/>
            <w:hideMark/>
          </w:tcPr>
          <w:p w14:paraId="51B64D70"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28F03FB1" w14:textId="77777777" w:rsidTr="00B91F08">
        <w:trPr>
          <w:trHeight w:val="20"/>
        </w:trPr>
        <w:tc>
          <w:tcPr>
            <w:tcW w:w="6799" w:type="dxa"/>
            <w:hideMark/>
          </w:tcPr>
          <w:p w14:paraId="0DF1EFF3" w14:textId="77777777" w:rsidR="00CA1C92" w:rsidRPr="008A10DD" w:rsidRDefault="00CA1C92" w:rsidP="00B91F08">
            <w:pPr>
              <w:spacing w:after="160" w:line="259" w:lineRule="auto"/>
              <w:rPr>
                <w:sz w:val="16"/>
                <w:szCs w:val="16"/>
              </w:rPr>
            </w:pPr>
            <w:r w:rsidRPr="00CA1C92">
              <w:rPr>
                <w:sz w:val="16"/>
                <w:szCs w:val="16"/>
                <w:lang w:val="es-ES"/>
              </w:rPr>
              <w:t xml:space="preserve">Mokgonyane, T. B., Sefara, T. J., Manamela, P. J., Manamela, M. J., &amp; Modipa, T. I. (2017). </w:t>
            </w:r>
            <w:r w:rsidRPr="008A10DD">
              <w:rPr>
                <w:sz w:val="16"/>
                <w:szCs w:val="16"/>
              </w:rPr>
              <w:t>Development of a speech-enabled basic arithmetic m-learning application for foundation phase learners. In C. D.R. (Ed.), 2017 IEEE AFRICON: Science, Technology and Innovation for Africa, AFRICON 2017 (pp. 794–799). Institute of Electrical and Electronics Engineers Inc. https://doi.org/10.1109/AFRCON.2017.8095584</w:t>
            </w:r>
          </w:p>
        </w:tc>
        <w:tc>
          <w:tcPr>
            <w:tcW w:w="1705" w:type="dxa"/>
            <w:hideMark/>
          </w:tcPr>
          <w:p w14:paraId="158EF8EC"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2000367D" w14:textId="77777777" w:rsidTr="00B91F08">
        <w:trPr>
          <w:trHeight w:val="20"/>
        </w:trPr>
        <w:tc>
          <w:tcPr>
            <w:tcW w:w="6799" w:type="dxa"/>
            <w:hideMark/>
          </w:tcPr>
          <w:p w14:paraId="23C8277E" w14:textId="77777777" w:rsidR="00CA1C92" w:rsidRPr="008A10DD" w:rsidRDefault="00CA1C92" w:rsidP="00B91F08">
            <w:pPr>
              <w:spacing w:after="160" w:line="259" w:lineRule="auto"/>
              <w:rPr>
                <w:sz w:val="16"/>
                <w:szCs w:val="16"/>
              </w:rPr>
            </w:pPr>
            <w:r w:rsidRPr="008A10DD">
              <w:rPr>
                <w:sz w:val="16"/>
                <w:szCs w:val="16"/>
              </w:rPr>
              <w:t>Molnar, G., &amp; Szuts, Z. (2014). Advanced mobile communication and media devices and applications in the base of higher education. In S. A. (Ed.), SISY 2014 - IEEE 12th International Symposium on Intelligent Systems and Informatics, Proceedings (pp. 169–174). Budapest University of Technology and Economics, Department of Technical Education, Budapest, Hungary: Institute of Electrical and Electronics Engineers Inc. https://doi.org/10.1109/SISY.2014.6923580</w:t>
            </w:r>
          </w:p>
        </w:tc>
        <w:tc>
          <w:tcPr>
            <w:tcW w:w="1705" w:type="dxa"/>
            <w:hideMark/>
          </w:tcPr>
          <w:p w14:paraId="509FDD78"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7A221CDA" w14:textId="77777777" w:rsidTr="00B91F08">
        <w:trPr>
          <w:trHeight w:val="20"/>
        </w:trPr>
        <w:tc>
          <w:tcPr>
            <w:tcW w:w="6799" w:type="dxa"/>
            <w:hideMark/>
          </w:tcPr>
          <w:p w14:paraId="4337107C" w14:textId="77777777" w:rsidR="00CA1C92" w:rsidRPr="008A10DD" w:rsidRDefault="00CA1C92" w:rsidP="00B91F08">
            <w:pPr>
              <w:spacing w:after="160" w:line="259" w:lineRule="auto"/>
              <w:rPr>
                <w:sz w:val="16"/>
                <w:szCs w:val="16"/>
              </w:rPr>
            </w:pPr>
            <w:r w:rsidRPr="008A10DD">
              <w:rPr>
                <w:sz w:val="16"/>
                <w:szCs w:val="16"/>
              </w:rPr>
              <w:t>Monahan, B. (2010). The Use of Technology to Improve the Reading Skills of Second Language Learners in Grades K-2. NAAAS &amp; Affiliates Conference Monographs, 619. Retrieved from http://ezproxy.si.unav.es:2048/login?url=http://search.ebscohost.com/login.aspx?direct=true&amp;AuthType=ip,url&amp;db=edb&amp;AN=61059929&amp;lang=es&amp;site=eds-live&amp;scope=site</w:t>
            </w:r>
          </w:p>
        </w:tc>
        <w:tc>
          <w:tcPr>
            <w:tcW w:w="1705" w:type="dxa"/>
            <w:hideMark/>
          </w:tcPr>
          <w:p w14:paraId="32802BEE"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7D4022AA" w14:textId="77777777" w:rsidTr="00B91F08">
        <w:trPr>
          <w:trHeight w:val="20"/>
        </w:trPr>
        <w:tc>
          <w:tcPr>
            <w:tcW w:w="6799" w:type="dxa"/>
            <w:hideMark/>
          </w:tcPr>
          <w:p w14:paraId="09B9DDC5" w14:textId="77777777" w:rsidR="00CA1C92" w:rsidRPr="00CA1C92" w:rsidRDefault="00CA1C92" w:rsidP="00B91F08">
            <w:pPr>
              <w:spacing w:after="160" w:line="259" w:lineRule="auto"/>
              <w:rPr>
                <w:sz w:val="16"/>
                <w:szCs w:val="16"/>
                <w:lang w:val="es-ES"/>
              </w:rPr>
            </w:pPr>
            <w:r w:rsidRPr="00CA1C92">
              <w:rPr>
                <w:sz w:val="16"/>
                <w:szCs w:val="16"/>
                <w:lang w:val="es-ES"/>
              </w:rPr>
              <w:t xml:space="preserve">Montalvo-Castro, J. A., &amp; Martos-Castaneda, N. (2019). </w:t>
            </w:r>
            <w:r w:rsidRPr="008A10DD">
              <w:rPr>
                <w:sz w:val="16"/>
                <w:szCs w:val="16"/>
              </w:rPr>
              <w:t xml:space="preserve">Design and evaluation of a new digital format for reading illustrated tales: Correpalabras. </w:t>
            </w:r>
            <w:r w:rsidRPr="00CA1C92">
              <w:rPr>
                <w:sz w:val="16"/>
                <w:szCs w:val="16"/>
                <w:lang w:val="es-ES"/>
              </w:rPr>
              <w:t>OCNOS-REVISTA DE ESTUDIOS SOBRE LA LECTURA, 18(3), 29–37. https://doi.org/10.18239/ocnos_2019.18.3.2008</w:t>
            </w:r>
          </w:p>
        </w:tc>
        <w:tc>
          <w:tcPr>
            <w:tcW w:w="1705" w:type="dxa"/>
            <w:hideMark/>
          </w:tcPr>
          <w:p w14:paraId="3A7D8ABC" w14:textId="77777777" w:rsidR="00CA1C92" w:rsidRPr="008A10DD" w:rsidRDefault="00CA1C92" w:rsidP="00B91F08">
            <w:pPr>
              <w:spacing w:after="160" w:line="259" w:lineRule="auto"/>
              <w:rPr>
                <w:sz w:val="16"/>
                <w:szCs w:val="16"/>
              </w:rPr>
            </w:pPr>
            <w:r w:rsidRPr="008A10DD">
              <w:rPr>
                <w:sz w:val="16"/>
                <w:szCs w:val="16"/>
              </w:rPr>
              <w:t xml:space="preserve">2. It is a reading-related technology  but </w:t>
            </w:r>
            <w:r w:rsidRPr="008A10DD">
              <w:rPr>
                <w:sz w:val="16"/>
                <w:szCs w:val="16"/>
              </w:rPr>
              <w:lastRenderedPageBreak/>
              <w:t>it is not a training (test, support…)</w:t>
            </w:r>
          </w:p>
        </w:tc>
      </w:tr>
      <w:tr w:rsidR="00CA1C92" w:rsidRPr="00CB34C0" w14:paraId="2FE25D5B" w14:textId="77777777" w:rsidTr="00B91F08">
        <w:trPr>
          <w:trHeight w:val="20"/>
        </w:trPr>
        <w:tc>
          <w:tcPr>
            <w:tcW w:w="6799" w:type="dxa"/>
            <w:hideMark/>
          </w:tcPr>
          <w:p w14:paraId="207EC1D4"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Monticelli, C., De Oliveira Heidrich, R., Rodrigues, R., Cappelatti, E., Goulart, R., Oliveira, R., &amp; Velho, E. (2018). </w:t>
            </w:r>
            <w:r w:rsidRPr="008A10DD">
              <w:rPr>
                <w:sz w:val="16"/>
                <w:szCs w:val="16"/>
              </w:rPr>
              <w:t>Text vocalizing desktop scanner for visually impaired people. Communications in Computer and Information Science, 851, 62–67. https://doi.org/10.1007/978-3-319-92279-9_8</w:t>
            </w:r>
          </w:p>
        </w:tc>
        <w:tc>
          <w:tcPr>
            <w:tcW w:w="1705" w:type="dxa"/>
            <w:hideMark/>
          </w:tcPr>
          <w:p w14:paraId="39DEB569"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33986FC2" w14:textId="77777777" w:rsidTr="00B91F08">
        <w:trPr>
          <w:trHeight w:val="20"/>
        </w:trPr>
        <w:tc>
          <w:tcPr>
            <w:tcW w:w="6799" w:type="dxa"/>
            <w:hideMark/>
          </w:tcPr>
          <w:p w14:paraId="1A24283B" w14:textId="77777777" w:rsidR="00CA1C92" w:rsidRPr="008A10DD" w:rsidRDefault="00CA1C92" w:rsidP="00B91F08">
            <w:pPr>
              <w:spacing w:after="160" w:line="259" w:lineRule="auto"/>
              <w:rPr>
                <w:sz w:val="16"/>
                <w:szCs w:val="16"/>
              </w:rPr>
            </w:pPr>
            <w:r w:rsidRPr="008A10DD">
              <w:rPr>
                <w:sz w:val="16"/>
                <w:szCs w:val="16"/>
              </w:rPr>
              <w:t xml:space="preserve">Moore, K. L. (2012). Effectiveness of A Computer-Based Program for Improving </w:t>
            </w:r>
            <w:proofErr w:type="gramStart"/>
            <w:r w:rsidRPr="008A10DD">
              <w:rPr>
                <w:sz w:val="16"/>
                <w:szCs w:val="16"/>
              </w:rPr>
              <w:t>The</w:t>
            </w:r>
            <w:proofErr w:type="gramEnd"/>
            <w:r w:rsidRPr="008A10DD">
              <w:rPr>
                <w:sz w:val="16"/>
                <w:szCs w:val="16"/>
              </w:rPr>
              <w:t xml:space="preserve"> Reading Performance of Deaf Students. ProQuest LLC. ProQuest LLC, US. Retrieved from http://ezproxy.si.unav.es:2048/login?url=http://search.ebscohost.com/login.aspx?direct=true&amp;AuthType=ip,url&amp;db=psyh&amp;AN=2013-99111-107&amp;lang=es&amp;site=eds-live&amp;scope=site</w:t>
            </w:r>
          </w:p>
        </w:tc>
        <w:tc>
          <w:tcPr>
            <w:tcW w:w="1705" w:type="dxa"/>
            <w:hideMark/>
          </w:tcPr>
          <w:p w14:paraId="78280D70"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0CB07DE1" w14:textId="77777777" w:rsidTr="00B91F08">
        <w:trPr>
          <w:trHeight w:val="20"/>
        </w:trPr>
        <w:tc>
          <w:tcPr>
            <w:tcW w:w="6799" w:type="dxa"/>
            <w:hideMark/>
          </w:tcPr>
          <w:p w14:paraId="7A0438DE" w14:textId="77777777" w:rsidR="00CA1C92" w:rsidRPr="008A10DD" w:rsidRDefault="00CA1C92" w:rsidP="00B91F08">
            <w:pPr>
              <w:spacing w:after="160" w:line="259" w:lineRule="auto"/>
              <w:rPr>
                <w:sz w:val="16"/>
                <w:szCs w:val="16"/>
              </w:rPr>
            </w:pPr>
            <w:r w:rsidRPr="008A10DD">
              <w:rPr>
                <w:sz w:val="16"/>
                <w:szCs w:val="16"/>
              </w:rPr>
              <w:t>Mori, K., Ballagas, R., Revelle, G., Raffle, H., Horii, H., &amp; Spasojevic, M. (2011). Interactive rich reading. In Proceedings of the 19th ACM international conference on Multimedia - MM ’11 (p. 825). Nokia Research Center, 955 Page Mill Rd, Palo Alto CA 94306, United States. https://doi.org/10.1145/2072298.2072478</w:t>
            </w:r>
          </w:p>
        </w:tc>
        <w:tc>
          <w:tcPr>
            <w:tcW w:w="1705" w:type="dxa"/>
            <w:hideMark/>
          </w:tcPr>
          <w:p w14:paraId="0F06A339"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397D950A" w14:textId="77777777" w:rsidTr="00B91F08">
        <w:trPr>
          <w:trHeight w:val="20"/>
        </w:trPr>
        <w:tc>
          <w:tcPr>
            <w:tcW w:w="6799" w:type="dxa"/>
            <w:hideMark/>
          </w:tcPr>
          <w:p w14:paraId="69D9CEBE" w14:textId="77777777" w:rsidR="00CA1C92" w:rsidRPr="008A10DD" w:rsidRDefault="00CA1C92" w:rsidP="00B91F08">
            <w:pPr>
              <w:spacing w:after="160" w:line="259" w:lineRule="auto"/>
              <w:rPr>
                <w:sz w:val="16"/>
                <w:szCs w:val="16"/>
              </w:rPr>
            </w:pPr>
            <w:r w:rsidRPr="008A10DD">
              <w:rPr>
                <w:sz w:val="16"/>
                <w:szCs w:val="16"/>
              </w:rPr>
              <w:t>Moser, A., &amp; Hlavacs, H. (2018). Learning Supported by Story Templates. In Ciussi, M (Ed.), PROCEEDINGS OF THE 12TH EUROPEAN CONFERENCE ON GAMES BASED LEARNING (ECGBL 2018) (pp. 441–446).</w:t>
            </w:r>
          </w:p>
        </w:tc>
        <w:tc>
          <w:tcPr>
            <w:tcW w:w="1705" w:type="dxa"/>
            <w:hideMark/>
          </w:tcPr>
          <w:p w14:paraId="63DD3D17"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6316BBC0" w14:textId="77777777" w:rsidTr="00B91F08">
        <w:trPr>
          <w:trHeight w:val="20"/>
        </w:trPr>
        <w:tc>
          <w:tcPr>
            <w:tcW w:w="6799" w:type="dxa"/>
            <w:hideMark/>
          </w:tcPr>
          <w:p w14:paraId="21CB79E0" w14:textId="77777777" w:rsidR="00CA1C92" w:rsidRPr="008A10DD" w:rsidRDefault="00CA1C92" w:rsidP="00B91F08">
            <w:pPr>
              <w:spacing w:after="160" w:line="259" w:lineRule="auto"/>
              <w:rPr>
                <w:sz w:val="16"/>
                <w:szCs w:val="16"/>
              </w:rPr>
            </w:pPr>
            <w:r w:rsidRPr="008A10DD">
              <w:rPr>
                <w:sz w:val="16"/>
                <w:szCs w:val="16"/>
              </w:rPr>
              <w:t>Moser, G. P., Morrison, T. G., &amp; Wilcox, B. (2017). Supporting Fourth-Grade Students’ Word Identification Using Application Software. Reading Psychology, 38(4), 349–368. https://doi.org/10.1080/02702711.2016.1278414</w:t>
            </w:r>
          </w:p>
        </w:tc>
        <w:tc>
          <w:tcPr>
            <w:tcW w:w="1705" w:type="dxa"/>
            <w:hideMark/>
          </w:tcPr>
          <w:p w14:paraId="160F46AB" w14:textId="77777777" w:rsidR="00CA1C92" w:rsidRPr="008A10DD" w:rsidRDefault="00CA1C92" w:rsidP="00B91F08">
            <w:pPr>
              <w:spacing w:after="160" w:line="259" w:lineRule="auto"/>
              <w:rPr>
                <w:sz w:val="16"/>
                <w:szCs w:val="16"/>
              </w:rPr>
            </w:pPr>
            <w:r w:rsidRPr="008A10DD">
              <w:rPr>
                <w:sz w:val="16"/>
                <w:szCs w:val="16"/>
              </w:rPr>
              <w:t>12. Other: No access granted, same data…</w:t>
            </w:r>
          </w:p>
        </w:tc>
      </w:tr>
      <w:tr w:rsidR="00CA1C92" w:rsidRPr="00CB34C0" w14:paraId="48B91BD9" w14:textId="77777777" w:rsidTr="00B91F08">
        <w:trPr>
          <w:trHeight w:val="20"/>
        </w:trPr>
        <w:tc>
          <w:tcPr>
            <w:tcW w:w="6799" w:type="dxa"/>
            <w:hideMark/>
          </w:tcPr>
          <w:p w14:paraId="7A2DA657" w14:textId="77777777" w:rsidR="00CA1C92" w:rsidRPr="008A10DD" w:rsidRDefault="00CA1C92" w:rsidP="00B91F08">
            <w:pPr>
              <w:spacing w:after="160" w:line="259" w:lineRule="auto"/>
              <w:rPr>
                <w:sz w:val="16"/>
                <w:szCs w:val="16"/>
              </w:rPr>
            </w:pPr>
            <w:r w:rsidRPr="008A10DD">
              <w:rPr>
                <w:sz w:val="16"/>
                <w:szCs w:val="16"/>
              </w:rPr>
              <w:t>MR, G., BC, M., SJ, W., Yonkman, J., AJ, S., Shirley, B., … Burdea, G. C. (2010). In-home virtual reality videogame telerehabilitation in adolescents with hemiplegic cerebral palsy. Archives of Physical Medicine &amp; Rehabilitation, 91(1), 1–8. https://doi.org/10.1016/j.apmr.2009.08.153</w:t>
            </w:r>
          </w:p>
        </w:tc>
        <w:tc>
          <w:tcPr>
            <w:tcW w:w="1705" w:type="dxa"/>
            <w:hideMark/>
          </w:tcPr>
          <w:p w14:paraId="44533F8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59CF0458" w14:textId="77777777" w:rsidTr="00B91F08">
        <w:trPr>
          <w:trHeight w:val="20"/>
        </w:trPr>
        <w:tc>
          <w:tcPr>
            <w:tcW w:w="6799" w:type="dxa"/>
            <w:hideMark/>
          </w:tcPr>
          <w:p w14:paraId="006E2CB4" w14:textId="77777777" w:rsidR="00CA1C92" w:rsidRPr="008A10DD" w:rsidRDefault="00CA1C92" w:rsidP="00B91F08">
            <w:pPr>
              <w:spacing w:after="160" w:line="259" w:lineRule="auto"/>
              <w:rPr>
                <w:sz w:val="16"/>
                <w:szCs w:val="16"/>
              </w:rPr>
            </w:pPr>
            <w:r w:rsidRPr="00CA1C92">
              <w:rPr>
                <w:sz w:val="16"/>
                <w:szCs w:val="16"/>
                <w:lang w:val="es-ES"/>
              </w:rPr>
              <w:t xml:space="preserve">Mudanyali, O., Dimitrov, S., Sikora, U., Padmanabhan, S., Navruz, I., &amp; Ozcan, A. (2012). </w:t>
            </w:r>
            <w:r w:rsidRPr="008A10DD">
              <w:rPr>
                <w:sz w:val="16"/>
                <w:szCs w:val="16"/>
              </w:rPr>
              <w:t>Integrated rapid-diagnostic-test reader platform on a cellphone. Lab on a Chip, 12(15), 2678. https://doi.org/10.1039/c2lc40235a</w:t>
            </w:r>
          </w:p>
        </w:tc>
        <w:tc>
          <w:tcPr>
            <w:tcW w:w="1705" w:type="dxa"/>
            <w:hideMark/>
          </w:tcPr>
          <w:p w14:paraId="1DB592D7"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5D715C2" w14:textId="77777777" w:rsidTr="00B91F08">
        <w:trPr>
          <w:trHeight w:val="20"/>
        </w:trPr>
        <w:tc>
          <w:tcPr>
            <w:tcW w:w="6799" w:type="dxa"/>
            <w:hideMark/>
          </w:tcPr>
          <w:p w14:paraId="75E678D2" w14:textId="77777777" w:rsidR="00CA1C92" w:rsidRPr="008A10DD" w:rsidRDefault="00CA1C92" w:rsidP="00B91F08">
            <w:pPr>
              <w:spacing w:after="160" w:line="259" w:lineRule="auto"/>
              <w:rPr>
                <w:sz w:val="16"/>
                <w:szCs w:val="16"/>
              </w:rPr>
            </w:pPr>
            <w:r w:rsidRPr="008A10DD">
              <w:rPr>
                <w:sz w:val="16"/>
                <w:szCs w:val="16"/>
              </w:rPr>
              <w:t>Muharlisiani, L. T., Kukuh, A., &amp; Azizah, S. (2018). DESIGNING COMPUTER-BASED EXERCISES USING WEBLOG, HOT POTATOES SOFTWARE AND SKYPE MESSENGERS IN CREATING IDEAS TO FACILITATE INDEPENDENCE LEARNING OF READING COMPREHENSION. Eltin Journal VO  - 6, 1, 11. https://doi.org/10.22460/ej.v6i1p11-21.1029</w:t>
            </w:r>
          </w:p>
        </w:tc>
        <w:tc>
          <w:tcPr>
            <w:tcW w:w="1705" w:type="dxa"/>
            <w:hideMark/>
          </w:tcPr>
          <w:p w14:paraId="25B61883"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152D1C75" w14:textId="77777777" w:rsidTr="00B91F08">
        <w:trPr>
          <w:trHeight w:val="20"/>
        </w:trPr>
        <w:tc>
          <w:tcPr>
            <w:tcW w:w="6799" w:type="dxa"/>
            <w:hideMark/>
          </w:tcPr>
          <w:p w14:paraId="376A87D9" w14:textId="77777777" w:rsidR="00CA1C92" w:rsidRPr="008A10DD" w:rsidRDefault="00CA1C92" w:rsidP="00B91F08">
            <w:pPr>
              <w:spacing w:after="160" w:line="259" w:lineRule="auto"/>
              <w:rPr>
                <w:sz w:val="16"/>
                <w:szCs w:val="16"/>
              </w:rPr>
            </w:pPr>
            <w:r w:rsidRPr="00CA1C92">
              <w:rPr>
                <w:sz w:val="16"/>
                <w:szCs w:val="16"/>
                <w:lang w:val="es-ES"/>
              </w:rPr>
              <w:t xml:space="preserve">Mukhitdinova, K., Asilova, G., Salisheva, Z., &amp; Rakhmatullaeva, M. (2019). </w:t>
            </w:r>
            <w:r w:rsidRPr="008A10DD">
              <w:rPr>
                <w:sz w:val="16"/>
                <w:szCs w:val="16"/>
              </w:rPr>
              <w:t>Current issues of creating educational material for intensive teaching to the Uzbek language of foreigners. International Journal of Engineering and Advanced Technology, 9(1), 5224–5226. https://doi.org/10.35940/ijeat.A2945.109119</w:t>
            </w:r>
          </w:p>
        </w:tc>
        <w:tc>
          <w:tcPr>
            <w:tcW w:w="1705" w:type="dxa"/>
            <w:hideMark/>
          </w:tcPr>
          <w:p w14:paraId="0CEA578B"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63AD30F9" w14:textId="77777777" w:rsidTr="00B91F08">
        <w:trPr>
          <w:trHeight w:val="20"/>
        </w:trPr>
        <w:tc>
          <w:tcPr>
            <w:tcW w:w="6799" w:type="dxa"/>
            <w:hideMark/>
          </w:tcPr>
          <w:p w14:paraId="7EA96760" w14:textId="77777777" w:rsidR="00CA1C92" w:rsidRPr="008A10DD" w:rsidRDefault="00CA1C92" w:rsidP="00B91F08">
            <w:pPr>
              <w:spacing w:after="160" w:line="259" w:lineRule="auto"/>
              <w:rPr>
                <w:sz w:val="16"/>
                <w:szCs w:val="16"/>
              </w:rPr>
            </w:pPr>
            <w:r w:rsidRPr="008A10DD">
              <w:rPr>
                <w:sz w:val="16"/>
                <w:szCs w:val="16"/>
              </w:rPr>
              <w:t>Mun, S. P., Husin, M. H., Singh, M. M., &amp; Malim, N. H. A. H. (2018). N-LibSys: Library system using NFC technology. Lecture Notes in Electrical Engineering, 425, 22–30. https://doi.org/10.1007/978-981-10-5281-1_3</w:t>
            </w:r>
          </w:p>
        </w:tc>
        <w:tc>
          <w:tcPr>
            <w:tcW w:w="1705" w:type="dxa"/>
            <w:hideMark/>
          </w:tcPr>
          <w:p w14:paraId="43EFDAE4"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338E1588" w14:textId="77777777" w:rsidTr="00B91F08">
        <w:trPr>
          <w:trHeight w:val="20"/>
        </w:trPr>
        <w:tc>
          <w:tcPr>
            <w:tcW w:w="6799" w:type="dxa"/>
            <w:hideMark/>
          </w:tcPr>
          <w:p w14:paraId="063C99A0" w14:textId="77777777" w:rsidR="00CA1C92" w:rsidRPr="008A10DD" w:rsidRDefault="00CA1C92" w:rsidP="00B91F08">
            <w:pPr>
              <w:spacing w:after="160" w:line="259" w:lineRule="auto"/>
              <w:rPr>
                <w:sz w:val="16"/>
                <w:szCs w:val="16"/>
              </w:rPr>
            </w:pPr>
            <w:r w:rsidRPr="008A10DD">
              <w:rPr>
                <w:sz w:val="16"/>
                <w:szCs w:val="16"/>
              </w:rPr>
              <w:t>Murphy, C., &amp; Schochat, E. (2013). Effects of different types of auditory temporal training on language skills: a systematic review. Clinics, 68(10), 1364–1370. https://doi.org/10.6061/clinics/2013(10)12</w:t>
            </w:r>
          </w:p>
        </w:tc>
        <w:tc>
          <w:tcPr>
            <w:tcW w:w="1705" w:type="dxa"/>
            <w:hideMark/>
          </w:tcPr>
          <w:p w14:paraId="5DDE4872"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44D6435B" w14:textId="77777777" w:rsidTr="00B91F08">
        <w:trPr>
          <w:trHeight w:val="20"/>
        </w:trPr>
        <w:tc>
          <w:tcPr>
            <w:tcW w:w="6799" w:type="dxa"/>
            <w:hideMark/>
          </w:tcPr>
          <w:p w14:paraId="6CDCCD42" w14:textId="77777777" w:rsidR="00CA1C92" w:rsidRPr="008A10DD" w:rsidRDefault="00CA1C92" w:rsidP="00B91F08">
            <w:pPr>
              <w:spacing w:after="160" w:line="259" w:lineRule="auto"/>
              <w:rPr>
                <w:sz w:val="16"/>
                <w:szCs w:val="16"/>
              </w:rPr>
            </w:pPr>
            <w:r w:rsidRPr="008A10DD">
              <w:rPr>
                <w:sz w:val="16"/>
                <w:szCs w:val="16"/>
              </w:rPr>
              <w:t xml:space="preserve">Mursidi, A., Murdani, E., Sumarli, Buyung, &amp; Rosmaiyadi. (2018). Role of WhatsApp application in building the interests of </w:t>
            </w:r>
            <w:proofErr w:type="gramStart"/>
            <w:r w:rsidRPr="008A10DD">
              <w:rPr>
                <w:sz w:val="16"/>
                <w:szCs w:val="16"/>
              </w:rPr>
              <w:t>students</w:t>
            </w:r>
            <w:proofErr w:type="gramEnd"/>
            <w:r w:rsidRPr="008A10DD">
              <w:rPr>
                <w:sz w:val="16"/>
                <w:szCs w:val="16"/>
              </w:rPr>
              <w:t xml:space="preserve"> literacy. ACM International Conference Proceeding Series, 1–4. https://doi.org/10.1145/3268808.3268815</w:t>
            </w:r>
          </w:p>
        </w:tc>
        <w:tc>
          <w:tcPr>
            <w:tcW w:w="1705" w:type="dxa"/>
            <w:hideMark/>
          </w:tcPr>
          <w:p w14:paraId="6DBB486C"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E5EE47C" w14:textId="77777777" w:rsidTr="00B91F08">
        <w:trPr>
          <w:trHeight w:val="20"/>
        </w:trPr>
        <w:tc>
          <w:tcPr>
            <w:tcW w:w="6799" w:type="dxa"/>
            <w:hideMark/>
          </w:tcPr>
          <w:p w14:paraId="6AE2D817" w14:textId="77777777" w:rsidR="00CA1C92" w:rsidRPr="008A10DD" w:rsidRDefault="00CA1C92" w:rsidP="00B91F08">
            <w:pPr>
              <w:spacing w:after="160" w:line="259" w:lineRule="auto"/>
              <w:rPr>
                <w:sz w:val="16"/>
                <w:szCs w:val="16"/>
              </w:rPr>
            </w:pPr>
            <w:r w:rsidRPr="008A10DD">
              <w:rPr>
                <w:sz w:val="16"/>
                <w:szCs w:val="16"/>
              </w:rPr>
              <w:t>Murukannaiah, P. K., &amp; Singh, M. P. (2015). Platys. ACM Transactions on Software Engineering and Methodology, 24(3), 1–32. https://doi.org/10.1145/2729976</w:t>
            </w:r>
          </w:p>
        </w:tc>
        <w:tc>
          <w:tcPr>
            <w:tcW w:w="1705" w:type="dxa"/>
            <w:hideMark/>
          </w:tcPr>
          <w:p w14:paraId="1B88E8FD"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2E480BD8" w14:textId="77777777" w:rsidTr="00B91F08">
        <w:trPr>
          <w:trHeight w:val="20"/>
        </w:trPr>
        <w:tc>
          <w:tcPr>
            <w:tcW w:w="6799" w:type="dxa"/>
            <w:hideMark/>
          </w:tcPr>
          <w:p w14:paraId="49705A30" w14:textId="77777777" w:rsidR="00CA1C92" w:rsidRPr="008A10DD" w:rsidRDefault="00CA1C92" w:rsidP="00B91F08">
            <w:pPr>
              <w:spacing w:after="160" w:line="259" w:lineRule="auto"/>
              <w:rPr>
                <w:sz w:val="16"/>
                <w:szCs w:val="16"/>
              </w:rPr>
            </w:pPr>
            <w:r w:rsidRPr="008A10DD">
              <w:rPr>
                <w:sz w:val="16"/>
                <w:szCs w:val="16"/>
              </w:rPr>
              <w:lastRenderedPageBreak/>
              <w:t>Mustapa, A.-M., Rahman, Z. A., Ghani, M. Z. A., Saad, M. F. M., &amp; Mohamed, F. A. (2018). Qiraahbot’s prototype development for an extensive reading activity. International Journal of Civil Engineering and Technology, 9(9), 1494–1503. https://www.scopus.com/inward/record.uri?eid=2-s2.0-85054766052&amp;partnerID=40&amp;md5=f114536ef28e4e6cd98bb59e99d9b9c0</w:t>
            </w:r>
          </w:p>
        </w:tc>
        <w:tc>
          <w:tcPr>
            <w:tcW w:w="1705" w:type="dxa"/>
            <w:hideMark/>
          </w:tcPr>
          <w:p w14:paraId="7640C810"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42BC5F94" w14:textId="77777777" w:rsidTr="00B91F08">
        <w:trPr>
          <w:trHeight w:val="20"/>
        </w:trPr>
        <w:tc>
          <w:tcPr>
            <w:tcW w:w="6799" w:type="dxa"/>
            <w:hideMark/>
          </w:tcPr>
          <w:p w14:paraId="1CFB2507" w14:textId="77777777" w:rsidR="00CA1C92" w:rsidRPr="008A10DD" w:rsidRDefault="00CA1C92" w:rsidP="00B91F08">
            <w:pPr>
              <w:spacing w:after="160" w:line="259" w:lineRule="auto"/>
              <w:rPr>
                <w:sz w:val="16"/>
                <w:szCs w:val="16"/>
              </w:rPr>
            </w:pPr>
            <w:r w:rsidRPr="008A10DD">
              <w:rPr>
                <w:sz w:val="16"/>
                <w:szCs w:val="16"/>
              </w:rPr>
              <w:t>Myrberg, C. (2017). Why doesn’t everyone love reading e-books? Insights: The UKSG Journal, 30(3), 115–125. https://doi.org/10.1629/uksg.386</w:t>
            </w:r>
          </w:p>
        </w:tc>
        <w:tc>
          <w:tcPr>
            <w:tcW w:w="1705" w:type="dxa"/>
            <w:hideMark/>
          </w:tcPr>
          <w:p w14:paraId="69C842ED"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3C667F8" w14:textId="77777777" w:rsidTr="00B91F08">
        <w:trPr>
          <w:trHeight w:val="20"/>
        </w:trPr>
        <w:tc>
          <w:tcPr>
            <w:tcW w:w="6799" w:type="dxa"/>
            <w:hideMark/>
          </w:tcPr>
          <w:p w14:paraId="4FAB96AB" w14:textId="77777777" w:rsidR="00CA1C92" w:rsidRPr="008A10DD" w:rsidRDefault="00CA1C92" w:rsidP="00B91F08">
            <w:pPr>
              <w:spacing w:after="160" w:line="259" w:lineRule="auto"/>
              <w:rPr>
                <w:sz w:val="16"/>
                <w:szCs w:val="16"/>
              </w:rPr>
            </w:pPr>
            <w:r w:rsidRPr="008A10DD">
              <w:rPr>
                <w:sz w:val="16"/>
                <w:szCs w:val="16"/>
              </w:rPr>
              <w:t>Nanjundaswamy, M., Prabhu, P., &amp; Kittur, R. (2017). Computer-Based Auditory Training Programs for Children with Hearing Impairment – A Scoping Review. International Archives of Otorhinolaryngology. Department of Electronics, All India Institute of Speech and Hearing Ringgold Standard Institution, Mysore, Karnataka, India: Georg Thieme Verlag. https://doi.org/10.1055/s-0037-1602797</w:t>
            </w:r>
          </w:p>
        </w:tc>
        <w:tc>
          <w:tcPr>
            <w:tcW w:w="1705" w:type="dxa"/>
            <w:hideMark/>
          </w:tcPr>
          <w:p w14:paraId="04BFF92A"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319F2E70" w14:textId="77777777" w:rsidTr="00B91F08">
        <w:trPr>
          <w:trHeight w:val="20"/>
        </w:trPr>
        <w:tc>
          <w:tcPr>
            <w:tcW w:w="6799" w:type="dxa"/>
            <w:hideMark/>
          </w:tcPr>
          <w:p w14:paraId="7D8F7945" w14:textId="77777777" w:rsidR="00CA1C92" w:rsidRPr="008A10DD" w:rsidRDefault="00CA1C92" w:rsidP="00B91F08">
            <w:pPr>
              <w:spacing w:after="160" w:line="259" w:lineRule="auto"/>
              <w:rPr>
                <w:sz w:val="16"/>
                <w:szCs w:val="16"/>
              </w:rPr>
            </w:pPr>
            <w:r w:rsidRPr="008A10DD">
              <w:rPr>
                <w:sz w:val="16"/>
                <w:szCs w:val="16"/>
              </w:rPr>
              <w:t>Narin, B. (2018). Reading Digital News: Hypertextual Usage Habits and Learning Practices Among U. S. Communication Undergraduates. CONNECTIST-ISTANBUL UNIVERSITY JOURNAL OF COMMUNICATION SCIENCES, 55, 143–169. https://doi.org/10.26650/CONNECTIST497463</w:t>
            </w:r>
          </w:p>
        </w:tc>
        <w:tc>
          <w:tcPr>
            <w:tcW w:w="1705" w:type="dxa"/>
            <w:hideMark/>
          </w:tcPr>
          <w:p w14:paraId="042C46A7"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0D2F3D5C" w14:textId="77777777" w:rsidTr="00B91F08">
        <w:trPr>
          <w:trHeight w:val="20"/>
        </w:trPr>
        <w:tc>
          <w:tcPr>
            <w:tcW w:w="6799" w:type="dxa"/>
            <w:hideMark/>
          </w:tcPr>
          <w:p w14:paraId="42C55A40" w14:textId="77777777" w:rsidR="00CA1C92" w:rsidRPr="008A10DD" w:rsidRDefault="00CA1C92" w:rsidP="00B91F08">
            <w:pPr>
              <w:spacing w:after="160" w:line="259" w:lineRule="auto"/>
              <w:rPr>
                <w:sz w:val="16"/>
                <w:szCs w:val="16"/>
              </w:rPr>
            </w:pPr>
            <w:r w:rsidRPr="008A10DD">
              <w:rPr>
                <w:sz w:val="16"/>
                <w:szCs w:val="16"/>
              </w:rPr>
              <w:t>Naumann, J., &amp; Goldhammer, F. (2017). Time-on-task effects in digital reading are non-linear and moderated by persons’ skills and tasks’ demands. LEARNING AND INDIVIDUAL DIFFERENCES, 53, 1–16. https://doi.org/10.1016/j.lindif.2016.10.002</w:t>
            </w:r>
          </w:p>
        </w:tc>
        <w:tc>
          <w:tcPr>
            <w:tcW w:w="1705" w:type="dxa"/>
            <w:hideMark/>
          </w:tcPr>
          <w:p w14:paraId="282421B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0F0410D6" w14:textId="77777777" w:rsidTr="00B91F08">
        <w:trPr>
          <w:trHeight w:val="20"/>
        </w:trPr>
        <w:tc>
          <w:tcPr>
            <w:tcW w:w="6799" w:type="dxa"/>
            <w:hideMark/>
          </w:tcPr>
          <w:p w14:paraId="6851A2E6" w14:textId="77777777" w:rsidR="00CA1C92" w:rsidRPr="008A10DD" w:rsidRDefault="00CA1C92" w:rsidP="00B91F08">
            <w:pPr>
              <w:spacing w:after="160" w:line="259" w:lineRule="auto"/>
              <w:rPr>
                <w:sz w:val="16"/>
                <w:szCs w:val="16"/>
              </w:rPr>
            </w:pPr>
            <w:r w:rsidRPr="008A10DD">
              <w:rPr>
                <w:sz w:val="16"/>
                <w:szCs w:val="16"/>
              </w:rPr>
              <w:t>Naumann, J., &amp; Sälzer, C. (2017). Digital reading proficiency in german 15-year olds: evidence from PISA 2012 [Kompetenzen 15-jähriger Schülerinnen und Schüler beim Lesen digitaler Texte in Deutschland: Befunde aus PISA 2012]. Zeitschrift Fur Erziehungswissenschaft, 20(4), 585–603. https://doi.org/10.1007/s11618-017-0758-y</w:t>
            </w:r>
          </w:p>
        </w:tc>
        <w:tc>
          <w:tcPr>
            <w:tcW w:w="1705" w:type="dxa"/>
            <w:hideMark/>
          </w:tcPr>
          <w:p w14:paraId="1EE33F67"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E30318" w14:paraId="3F20FEAD" w14:textId="77777777" w:rsidTr="00B91F08">
        <w:trPr>
          <w:trHeight w:val="20"/>
        </w:trPr>
        <w:tc>
          <w:tcPr>
            <w:tcW w:w="6799" w:type="dxa"/>
            <w:hideMark/>
          </w:tcPr>
          <w:p w14:paraId="2A06A0FC" w14:textId="77777777" w:rsidR="00CA1C92" w:rsidRPr="008A10DD" w:rsidRDefault="00CA1C92" w:rsidP="00B91F08">
            <w:pPr>
              <w:spacing w:after="160" w:line="259" w:lineRule="auto"/>
              <w:rPr>
                <w:sz w:val="16"/>
                <w:szCs w:val="16"/>
              </w:rPr>
            </w:pPr>
            <w:r w:rsidRPr="008A10DD">
              <w:rPr>
                <w:sz w:val="16"/>
                <w:szCs w:val="16"/>
              </w:rPr>
              <w:t>Naumann, J., &amp; Sälzer, C. (2017). Digital reading proficiency in german 15-year olds: evidence from PISA 2012 [Kompetenzen 15-jähriger Schülerinnen und Schüler beim Lesen digitaler Texte in Deutschland: Befunde aus PISA 2012]. Zeitschrift Fur Erziehungswissenschaft, 20(4), 585–603. https://doi.org/10.1007/s11618-017-0758-y</w:t>
            </w:r>
          </w:p>
        </w:tc>
        <w:tc>
          <w:tcPr>
            <w:tcW w:w="1705" w:type="dxa"/>
            <w:hideMark/>
          </w:tcPr>
          <w:p w14:paraId="5B5AA2B6"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CB34C0" w14:paraId="25D04229" w14:textId="77777777" w:rsidTr="00B91F08">
        <w:trPr>
          <w:trHeight w:val="20"/>
        </w:trPr>
        <w:tc>
          <w:tcPr>
            <w:tcW w:w="6799" w:type="dxa"/>
            <w:hideMark/>
          </w:tcPr>
          <w:p w14:paraId="6FD71587" w14:textId="77777777" w:rsidR="00CA1C92" w:rsidRPr="008A10DD" w:rsidRDefault="00CA1C92" w:rsidP="00B91F08">
            <w:pPr>
              <w:spacing w:after="160" w:line="259" w:lineRule="auto"/>
              <w:rPr>
                <w:sz w:val="16"/>
                <w:szCs w:val="16"/>
              </w:rPr>
            </w:pPr>
            <w:r w:rsidRPr="00CA1C92">
              <w:rPr>
                <w:sz w:val="16"/>
                <w:szCs w:val="16"/>
                <w:lang w:val="es-ES"/>
              </w:rPr>
              <w:t xml:space="preserve">Nikolaeva, Y. S., &amp; Pak, N. I. (2017). </w:t>
            </w:r>
            <w:r w:rsidRPr="008A10DD">
              <w:rPr>
                <w:sz w:val="16"/>
                <w:szCs w:val="16"/>
              </w:rPr>
              <w:t>Newest web-technologies for studying and diagnosing individual abilities of learners. Journal of Social Studies Education Research, 8(2), 130–144. https://doi.org/10.17499/jsser.360869</w:t>
            </w:r>
          </w:p>
        </w:tc>
        <w:tc>
          <w:tcPr>
            <w:tcW w:w="1705" w:type="dxa"/>
            <w:hideMark/>
          </w:tcPr>
          <w:p w14:paraId="2961BE5A"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2643F0" w14:paraId="0386CAE8" w14:textId="77777777" w:rsidTr="00B91F08">
        <w:trPr>
          <w:trHeight w:val="20"/>
        </w:trPr>
        <w:tc>
          <w:tcPr>
            <w:tcW w:w="6799" w:type="dxa"/>
            <w:hideMark/>
          </w:tcPr>
          <w:p w14:paraId="4186F2F7" w14:textId="77777777" w:rsidR="00CA1C92" w:rsidRPr="008A10DD" w:rsidRDefault="00CA1C92" w:rsidP="00B91F08">
            <w:pPr>
              <w:spacing w:after="160" w:line="259" w:lineRule="auto"/>
              <w:rPr>
                <w:sz w:val="16"/>
                <w:szCs w:val="16"/>
              </w:rPr>
            </w:pPr>
            <w:r w:rsidRPr="008A10DD">
              <w:rPr>
                <w:sz w:val="16"/>
                <w:szCs w:val="16"/>
              </w:rPr>
              <w:t>Nip, T., Gunter, E. L., Herman, G. L., Morphew, J. W., &amp; West, M. (2018). Using a computer-based testing facility to improve student learning in a programming languages and compilers course. SIGCSE 2018 - Proceedings of the 49th ACM Technical Symposium on Computer Science Education, 2018-Janua, 568–573. https://doi.org/10.1145/3159450.3159500</w:t>
            </w:r>
          </w:p>
        </w:tc>
        <w:tc>
          <w:tcPr>
            <w:tcW w:w="1705" w:type="dxa"/>
            <w:hideMark/>
          </w:tcPr>
          <w:p w14:paraId="7123BFED"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2643F0" w14:paraId="2B002B42" w14:textId="77777777" w:rsidTr="00B91F08">
        <w:trPr>
          <w:trHeight w:val="20"/>
        </w:trPr>
        <w:tc>
          <w:tcPr>
            <w:tcW w:w="6799" w:type="dxa"/>
            <w:hideMark/>
          </w:tcPr>
          <w:p w14:paraId="6522D7A8" w14:textId="77777777" w:rsidR="00CA1C92" w:rsidRPr="008A10DD" w:rsidRDefault="00CA1C92" w:rsidP="00B91F08">
            <w:pPr>
              <w:spacing w:after="160" w:line="259" w:lineRule="auto"/>
              <w:rPr>
                <w:sz w:val="16"/>
                <w:szCs w:val="16"/>
              </w:rPr>
            </w:pPr>
            <w:r w:rsidRPr="008A10DD">
              <w:rPr>
                <w:sz w:val="16"/>
                <w:szCs w:val="16"/>
              </w:rPr>
              <w:t>Nip, T., Gunter, E. L., Herman, G. L., Morphew, J. W., &amp; West, M. (2018). Using a computer-based testing facility to improve student learning in a programming languages and compilers course. SIGCSE 2018 - Proceedings of the 49th ACM Technical Symposium on Computer Science Education, 2018-Janua, 568–573. https://doi.org/10.1145/3159450.3159500</w:t>
            </w:r>
          </w:p>
        </w:tc>
        <w:tc>
          <w:tcPr>
            <w:tcW w:w="1705" w:type="dxa"/>
            <w:hideMark/>
          </w:tcPr>
          <w:p w14:paraId="04B83CC6"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E30318" w14:paraId="6F36B439" w14:textId="77777777" w:rsidTr="00B91F08">
        <w:trPr>
          <w:trHeight w:val="20"/>
        </w:trPr>
        <w:tc>
          <w:tcPr>
            <w:tcW w:w="6799" w:type="dxa"/>
            <w:hideMark/>
          </w:tcPr>
          <w:p w14:paraId="408846B6" w14:textId="77777777" w:rsidR="00CA1C92" w:rsidRPr="008A10DD" w:rsidRDefault="00CA1C92" w:rsidP="00B91F08">
            <w:pPr>
              <w:spacing w:after="160" w:line="259" w:lineRule="auto"/>
              <w:rPr>
                <w:sz w:val="16"/>
                <w:szCs w:val="16"/>
              </w:rPr>
            </w:pPr>
            <w:r>
              <w:rPr>
                <w:sz w:val="16"/>
                <w:szCs w:val="16"/>
              </w:rPr>
              <w:t>Not found</w:t>
            </w:r>
          </w:p>
        </w:tc>
        <w:tc>
          <w:tcPr>
            <w:tcW w:w="1705" w:type="dxa"/>
            <w:hideMark/>
          </w:tcPr>
          <w:p w14:paraId="470D95C0"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78FD24F6" w14:textId="77777777" w:rsidTr="00B91F08">
        <w:trPr>
          <w:trHeight w:val="20"/>
        </w:trPr>
        <w:tc>
          <w:tcPr>
            <w:tcW w:w="6799" w:type="dxa"/>
            <w:hideMark/>
          </w:tcPr>
          <w:p w14:paraId="20ACE7DE" w14:textId="77777777" w:rsidR="00CA1C92" w:rsidRPr="008A10DD" w:rsidRDefault="00CA1C92" w:rsidP="00B91F08">
            <w:pPr>
              <w:spacing w:after="160" w:line="259" w:lineRule="auto"/>
              <w:rPr>
                <w:sz w:val="16"/>
                <w:szCs w:val="16"/>
              </w:rPr>
            </w:pPr>
            <w:r w:rsidRPr="008A10DD">
              <w:rPr>
                <w:sz w:val="16"/>
                <w:szCs w:val="16"/>
              </w:rPr>
              <w:t>Nootens, P., Morin, M.-F., Alamargot, D., Goncalves, C., Venet, M., &amp; Labrecque, A.-M. (2019). Differences in Attitudes Toward Reading: A Survey of Pupils in Grades 5 to 8. FRONTIERS IN PSYCHOLOGY, 9, 2773. https://doi.org/10.3389/fpsyg.2018.02773</w:t>
            </w:r>
          </w:p>
        </w:tc>
        <w:tc>
          <w:tcPr>
            <w:tcW w:w="1705" w:type="dxa"/>
            <w:hideMark/>
          </w:tcPr>
          <w:p w14:paraId="2447FE8D"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195D64C0" w14:textId="77777777" w:rsidTr="00B91F08">
        <w:trPr>
          <w:trHeight w:val="20"/>
        </w:trPr>
        <w:tc>
          <w:tcPr>
            <w:tcW w:w="6799" w:type="dxa"/>
            <w:hideMark/>
          </w:tcPr>
          <w:p w14:paraId="227FE4FC" w14:textId="77777777" w:rsidR="00CA1C92" w:rsidRPr="008A10DD" w:rsidRDefault="00CA1C92" w:rsidP="00B91F08">
            <w:pPr>
              <w:spacing w:after="160" w:line="259" w:lineRule="auto"/>
              <w:rPr>
                <w:sz w:val="16"/>
                <w:szCs w:val="16"/>
              </w:rPr>
            </w:pPr>
            <w:r w:rsidRPr="008A10DD">
              <w:rPr>
                <w:sz w:val="16"/>
                <w:szCs w:val="16"/>
              </w:rPr>
              <w:t>O’Brien, E., Jacquouton, B., Moineau, A., &amp; Campbell, A. G. (2019). Wikipedia in Virtual Reality and HowText-based Media can be Explore in Virtual Reality. ACM International Conference Proceeding Series. https://doi.org/10.1145/3358331.3358401</w:t>
            </w:r>
          </w:p>
        </w:tc>
        <w:tc>
          <w:tcPr>
            <w:tcW w:w="1705" w:type="dxa"/>
            <w:hideMark/>
          </w:tcPr>
          <w:p w14:paraId="1F805584"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09F6C042" w14:textId="77777777" w:rsidTr="00B91F08">
        <w:trPr>
          <w:trHeight w:val="20"/>
        </w:trPr>
        <w:tc>
          <w:tcPr>
            <w:tcW w:w="6799" w:type="dxa"/>
            <w:hideMark/>
          </w:tcPr>
          <w:p w14:paraId="2EEECB47" w14:textId="77777777" w:rsidR="00CA1C92" w:rsidRPr="008A10DD" w:rsidRDefault="00CA1C92" w:rsidP="00B91F08">
            <w:pPr>
              <w:spacing w:after="160" w:line="259" w:lineRule="auto"/>
              <w:rPr>
                <w:sz w:val="16"/>
                <w:szCs w:val="16"/>
              </w:rPr>
            </w:pPr>
            <w:r w:rsidRPr="008A10DD">
              <w:rPr>
                <w:sz w:val="16"/>
                <w:szCs w:val="16"/>
              </w:rPr>
              <w:lastRenderedPageBreak/>
              <w:t>OECD. (2014). PISA 2012 Technical Report. OECD Report. OECD Publishing. https://doi.org/10.1787/9789264190511-en</w:t>
            </w:r>
          </w:p>
        </w:tc>
        <w:tc>
          <w:tcPr>
            <w:tcW w:w="1705" w:type="dxa"/>
            <w:hideMark/>
          </w:tcPr>
          <w:p w14:paraId="19F93F1B"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0C2FC023" w14:textId="77777777" w:rsidTr="00B91F08">
        <w:trPr>
          <w:trHeight w:val="20"/>
        </w:trPr>
        <w:tc>
          <w:tcPr>
            <w:tcW w:w="6799" w:type="dxa"/>
            <w:hideMark/>
          </w:tcPr>
          <w:p w14:paraId="5A3A6876" w14:textId="77777777" w:rsidR="00CA1C92" w:rsidRPr="008A10DD" w:rsidRDefault="00CA1C92" w:rsidP="00B91F08">
            <w:pPr>
              <w:spacing w:after="160" w:line="259" w:lineRule="auto"/>
              <w:rPr>
                <w:sz w:val="16"/>
                <w:szCs w:val="16"/>
              </w:rPr>
            </w:pPr>
            <w:r w:rsidRPr="008A10DD">
              <w:rPr>
                <w:sz w:val="16"/>
                <w:szCs w:val="16"/>
              </w:rPr>
              <w:t>Omar, S., &amp; Bidin, A. (2015). The Impact of Multimedia Graphic and Text with Autistic Learners in Reading. Universal Journal of Educational Research, 3(12), 989–996. https://doi.org/10.13189/ujer.2015.031206</w:t>
            </w:r>
          </w:p>
        </w:tc>
        <w:tc>
          <w:tcPr>
            <w:tcW w:w="1705" w:type="dxa"/>
            <w:hideMark/>
          </w:tcPr>
          <w:p w14:paraId="0DC65175"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551D6F28" w14:textId="77777777" w:rsidTr="00B91F08">
        <w:trPr>
          <w:trHeight w:val="20"/>
        </w:trPr>
        <w:tc>
          <w:tcPr>
            <w:tcW w:w="6799" w:type="dxa"/>
            <w:hideMark/>
          </w:tcPr>
          <w:p w14:paraId="1EEAAEE5" w14:textId="77777777" w:rsidR="00CA1C92" w:rsidRPr="008A10DD" w:rsidRDefault="00CA1C92" w:rsidP="00B91F08">
            <w:pPr>
              <w:spacing w:after="160" w:line="259" w:lineRule="auto"/>
              <w:rPr>
                <w:sz w:val="16"/>
                <w:szCs w:val="16"/>
              </w:rPr>
            </w:pPr>
            <w:r w:rsidRPr="00CA1C92">
              <w:rPr>
                <w:sz w:val="16"/>
                <w:szCs w:val="16"/>
                <w:lang w:val="es-ES"/>
              </w:rPr>
              <w:t xml:space="preserve">Ono, Y., Ishihara, M., &amp; Yamashiro, M. (2012). </w:t>
            </w:r>
            <w:r w:rsidRPr="008A10DD">
              <w:rPr>
                <w:sz w:val="16"/>
                <w:szCs w:val="16"/>
              </w:rPr>
              <w:t>Mobile-based shadowing materials in foreign language teaching. 1st IEEE Global Conference on Consumer Electronics 2012, GCCE 2012, 90–93. https://doi.org/10.1109/GCCE.2012.6379976</w:t>
            </w:r>
          </w:p>
        </w:tc>
        <w:tc>
          <w:tcPr>
            <w:tcW w:w="1705" w:type="dxa"/>
            <w:hideMark/>
          </w:tcPr>
          <w:p w14:paraId="2C44592A"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439687B" w14:textId="77777777" w:rsidTr="00B91F08">
        <w:trPr>
          <w:trHeight w:val="20"/>
        </w:trPr>
        <w:tc>
          <w:tcPr>
            <w:tcW w:w="6799" w:type="dxa"/>
            <w:hideMark/>
          </w:tcPr>
          <w:p w14:paraId="653E35A2" w14:textId="77777777" w:rsidR="00CA1C92" w:rsidRPr="008A10DD" w:rsidRDefault="00CA1C92" w:rsidP="00B91F08">
            <w:pPr>
              <w:spacing w:after="160" w:line="259" w:lineRule="auto"/>
              <w:rPr>
                <w:sz w:val="16"/>
                <w:szCs w:val="16"/>
              </w:rPr>
            </w:pPr>
            <w:r w:rsidRPr="008A10DD">
              <w:rPr>
                <w:sz w:val="16"/>
                <w:szCs w:val="16"/>
              </w:rPr>
              <w:t>Orji, F., Deters, R., Greer, J., &amp; Vassileva, J. (2018). ClassApp: A Motivational Course-level App. In Chakrabarti, S and Saha, HN (Ed.), 2018 IEEE 9TH ANNUAL INFORMATION TECHNOLOGY, ELECTRONICS AND MOBILE COMMUNICATION CONFERENCE (IEMCON) (pp. 49–53).</w:t>
            </w:r>
          </w:p>
        </w:tc>
        <w:tc>
          <w:tcPr>
            <w:tcW w:w="1705" w:type="dxa"/>
            <w:hideMark/>
          </w:tcPr>
          <w:p w14:paraId="1E9C7B78"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18128E02" w14:textId="77777777" w:rsidTr="00B91F08">
        <w:trPr>
          <w:trHeight w:val="20"/>
        </w:trPr>
        <w:tc>
          <w:tcPr>
            <w:tcW w:w="6799" w:type="dxa"/>
            <w:hideMark/>
          </w:tcPr>
          <w:p w14:paraId="596A383C" w14:textId="77777777" w:rsidR="00CA1C92" w:rsidRPr="008A10DD" w:rsidRDefault="00CA1C92" w:rsidP="00B91F08">
            <w:pPr>
              <w:spacing w:after="160" w:line="259" w:lineRule="auto"/>
              <w:rPr>
                <w:sz w:val="16"/>
                <w:szCs w:val="16"/>
              </w:rPr>
            </w:pPr>
            <w:r w:rsidRPr="008A10DD">
              <w:rPr>
                <w:sz w:val="16"/>
                <w:szCs w:val="16"/>
              </w:rPr>
              <w:t>Osakwe, J., Dlodlo, N., &amp; Jere, N. (2017). Where learners’ and teachers’ perceptions on mobile learning meet: A case of Namibian secondary schools in the Khomas region. TECHNOLOGY IN SOCIETY, 49, 16–30. https://doi.org/10.1016/j.techsoc.2016.12.004</w:t>
            </w:r>
          </w:p>
        </w:tc>
        <w:tc>
          <w:tcPr>
            <w:tcW w:w="1705" w:type="dxa"/>
            <w:hideMark/>
          </w:tcPr>
          <w:p w14:paraId="5AFC31E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41B04D8" w14:textId="77777777" w:rsidTr="00B91F08">
        <w:trPr>
          <w:trHeight w:val="20"/>
        </w:trPr>
        <w:tc>
          <w:tcPr>
            <w:tcW w:w="6799" w:type="dxa"/>
            <w:hideMark/>
          </w:tcPr>
          <w:p w14:paraId="1ADEB394" w14:textId="77777777" w:rsidR="00CA1C92" w:rsidRPr="008A10DD" w:rsidRDefault="00CA1C92" w:rsidP="00B91F08">
            <w:pPr>
              <w:spacing w:after="160" w:line="259" w:lineRule="auto"/>
              <w:rPr>
                <w:sz w:val="16"/>
                <w:szCs w:val="16"/>
              </w:rPr>
            </w:pPr>
            <w:r w:rsidRPr="008A10DD">
              <w:rPr>
                <w:sz w:val="16"/>
                <w:szCs w:val="16"/>
              </w:rPr>
              <w:t>Osifo, A. (2019). Improving collaboration in blended learning environments through differentiated activities and mobile-assisted language learning tools. In I. P. O. G. S. I. A. Ravesteijn P. Rodrigues L. (Ed.), Proceedings of the 15th International Conference on Mobile Learning 2019, ML 2019 (pp. 3–10). IADIS Press. https://www.scopus.com/inward/record.uri?eid=2-s2.0-85065881577&amp;partnerID=40&amp;md5=910e4645f2bb49fdecb6147562f4e11f</w:t>
            </w:r>
          </w:p>
        </w:tc>
        <w:tc>
          <w:tcPr>
            <w:tcW w:w="1705" w:type="dxa"/>
            <w:hideMark/>
          </w:tcPr>
          <w:p w14:paraId="6C9BE7DD"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49F0105C" w14:textId="77777777" w:rsidTr="00B91F08">
        <w:trPr>
          <w:trHeight w:val="20"/>
        </w:trPr>
        <w:tc>
          <w:tcPr>
            <w:tcW w:w="6799" w:type="dxa"/>
            <w:hideMark/>
          </w:tcPr>
          <w:p w14:paraId="0B959A2E" w14:textId="77777777" w:rsidR="00CA1C92" w:rsidRPr="008A10DD" w:rsidRDefault="00CA1C92" w:rsidP="00B91F08">
            <w:pPr>
              <w:spacing w:after="160" w:line="259" w:lineRule="auto"/>
              <w:rPr>
                <w:sz w:val="16"/>
                <w:szCs w:val="16"/>
              </w:rPr>
            </w:pPr>
            <w:r w:rsidRPr="00CA1C92">
              <w:rPr>
                <w:sz w:val="16"/>
                <w:szCs w:val="16"/>
                <w:lang w:val="es-ES"/>
              </w:rPr>
              <w:t xml:space="preserve">Ostiz-Blanco, M., Lallier, M., Grau, S., Rello, L., Bigham, J. P., &amp; Carreiras, M. (2018). </w:t>
            </w:r>
            <w:r w:rsidRPr="008A10DD">
              <w:rPr>
                <w:sz w:val="16"/>
                <w:szCs w:val="16"/>
              </w:rPr>
              <w:t>Jellys: Towards a Videogame that Trains Rhythm and Visual Attention for Dyslexia. ASSETS’18: PROCEEDINGS OF THE 20TH INTERNATIONAL ACM SIGACCESS CONFERENCE ON COMPUTERS AND ACCESSIBILITY, 447–449. https://doi.org/10.1145/3234695.3241028</w:t>
            </w:r>
          </w:p>
        </w:tc>
        <w:tc>
          <w:tcPr>
            <w:tcW w:w="1705" w:type="dxa"/>
            <w:hideMark/>
          </w:tcPr>
          <w:p w14:paraId="054883AC"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3D7D3EC8" w14:textId="77777777" w:rsidTr="00B91F08">
        <w:trPr>
          <w:trHeight w:val="20"/>
        </w:trPr>
        <w:tc>
          <w:tcPr>
            <w:tcW w:w="6799" w:type="dxa"/>
            <w:hideMark/>
          </w:tcPr>
          <w:p w14:paraId="19B08014" w14:textId="77777777" w:rsidR="00CA1C92" w:rsidRPr="008A10DD" w:rsidRDefault="00CA1C92" w:rsidP="00B91F08">
            <w:pPr>
              <w:spacing w:after="160" w:line="259" w:lineRule="auto"/>
              <w:rPr>
                <w:sz w:val="16"/>
                <w:szCs w:val="16"/>
              </w:rPr>
            </w:pPr>
            <w:r w:rsidRPr="00CA1C92">
              <w:rPr>
                <w:sz w:val="16"/>
                <w:szCs w:val="16"/>
                <w:lang w:val="es-ES"/>
              </w:rPr>
              <w:t xml:space="preserve">Ostiz-Blanco, M., Lallier, M., Grau, S., Rello, L., Bigham, J. P., &amp; Carreiras, M. (2018). </w:t>
            </w:r>
            <w:r w:rsidRPr="008A10DD">
              <w:rPr>
                <w:sz w:val="16"/>
                <w:szCs w:val="16"/>
              </w:rPr>
              <w:t>Jellys: Towards a Videogame that Trains Rhythm and Visual Attention for Dyslexia. ASSETS’18: PROCEEDINGS OF THE 20TH INTERNATIONAL ACM SIGACCESS CONFERENCE ON COMPUTERS AND ACCESSIBILITY, 447–449. https://doi.org/10.1145/3234695.3241028</w:t>
            </w:r>
          </w:p>
        </w:tc>
        <w:tc>
          <w:tcPr>
            <w:tcW w:w="1705" w:type="dxa"/>
            <w:hideMark/>
          </w:tcPr>
          <w:p w14:paraId="232E2CE6"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71348F08" w14:textId="77777777" w:rsidTr="00B91F08">
        <w:trPr>
          <w:trHeight w:val="20"/>
        </w:trPr>
        <w:tc>
          <w:tcPr>
            <w:tcW w:w="6799" w:type="dxa"/>
            <w:hideMark/>
          </w:tcPr>
          <w:p w14:paraId="08DE6696" w14:textId="77777777" w:rsidR="00CA1C92" w:rsidRPr="00CA1C92" w:rsidRDefault="00CA1C92" w:rsidP="00B91F08">
            <w:pPr>
              <w:spacing w:after="160" w:line="259" w:lineRule="auto"/>
              <w:rPr>
                <w:sz w:val="16"/>
                <w:szCs w:val="16"/>
                <w:lang w:val="es-ES"/>
              </w:rPr>
            </w:pPr>
            <w:r w:rsidRPr="00CA1C92">
              <w:rPr>
                <w:sz w:val="16"/>
                <w:szCs w:val="16"/>
                <w:lang w:val="es-ES"/>
              </w:rPr>
              <w:t xml:space="preserve">Pablo, A. Q.-S., Espinoza, V., &amp; Eva, U. (2017). </w:t>
            </w:r>
            <w:r w:rsidRPr="008A10DD">
              <w:rPr>
                <w:sz w:val="16"/>
                <w:szCs w:val="16"/>
              </w:rPr>
              <w:t xml:space="preserve">Application of cloud, knowledge and innovation model for improving linguistic in writing skill. In R. L.P., R. A., A. B., C. C., &amp; C. M.P. (Eds.), Information Systems and Technologies (CISTI), 2017 12th Iberian Conference on. </w:t>
            </w:r>
            <w:r w:rsidRPr="00CA1C92">
              <w:rPr>
                <w:sz w:val="16"/>
                <w:szCs w:val="16"/>
                <w:lang w:val="es-ES"/>
              </w:rPr>
              <w:t>Universidad Técnica Particular de Loja, Department of Electronics and Computer Science, Grupo Innovación Tecnológica Educativa, Loja - Quito, Ecuador: IEEE Computer Society. https://doi.org/10.23919/CISTI.2017.7975903</w:t>
            </w:r>
          </w:p>
        </w:tc>
        <w:tc>
          <w:tcPr>
            <w:tcW w:w="1705" w:type="dxa"/>
            <w:hideMark/>
          </w:tcPr>
          <w:p w14:paraId="5712397F"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6C9C48FD" w14:textId="77777777" w:rsidTr="00B91F08">
        <w:trPr>
          <w:trHeight w:val="20"/>
        </w:trPr>
        <w:tc>
          <w:tcPr>
            <w:tcW w:w="6799" w:type="dxa"/>
            <w:hideMark/>
          </w:tcPr>
          <w:p w14:paraId="08601434" w14:textId="77777777" w:rsidR="00CA1C92" w:rsidRPr="008A10DD" w:rsidRDefault="00CA1C92" w:rsidP="00B91F08">
            <w:pPr>
              <w:spacing w:after="160" w:line="259" w:lineRule="auto"/>
              <w:rPr>
                <w:sz w:val="16"/>
                <w:szCs w:val="16"/>
              </w:rPr>
            </w:pPr>
            <w:r w:rsidRPr="008A10DD">
              <w:rPr>
                <w:sz w:val="16"/>
                <w:szCs w:val="16"/>
              </w:rPr>
              <w:t>Paciga, K. A. (2015). Their teacher can’t be an app: Preschoolers’ listening comprehension of digital storybooks. Journal of Early Childhood Literacy, 15(4), 473–509. https://doi.org/10.1177/1468798414552510</w:t>
            </w:r>
          </w:p>
        </w:tc>
        <w:tc>
          <w:tcPr>
            <w:tcW w:w="1705" w:type="dxa"/>
            <w:hideMark/>
          </w:tcPr>
          <w:p w14:paraId="68F3D0C0"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25EE3629" w14:textId="77777777" w:rsidTr="00B91F08">
        <w:trPr>
          <w:trHeight w:val="20"/>
        </w:trPr>
        <w:tc>
          <w:tcPr>
            <w:tcW w:w="6799" w:type="dxa"/>
            <w:hideMark/>
          </w:tcPr>
          <w:p w14:paraId="42A8F9B0" w14:textId="77777777" w:rsidR="00CA1C92" w:rsidRPr="008A10DD" w:rsidRDefault="00CA1C92" w:rsidP="00B91F08">
            <w:pPr>
              <w:spacing w:after="160" w:line="259" w:lineRule="auto"/>
              <w:rPr>
                <w:sz w:val="16"/>
                <w:szCs w:val="16"/>
              </w:rPr>
            </w:pPr>
            <w:r w:rsidRPr="00CA1C92">
              <w:rPr>
                <w:sz w:val="16"/>
                <w:szCs w:val="16"/>
                <w:lang w:val="es-ES"/>
              </w:rPr>
              <w:t xml:space="preserve">Pae, H. K., Kim, S.-A., Mano, Q. R., &amp; Kwon, Y.-J. Y.-J. (2017). </w:t>
            </w:r>
            <w:r w:rsidRPr="008A10DD">
              <w:rPr>
                <w:sz w:val="16"/>
                <w:szCs w:val="16"/>
              </w:rPr>
              <w:t>Sublexical and lexical processing of the English orthography among native speakers of Chinese and Korean. Reading and Writing, 30(1), 1–24. https://doi.org/10.1007/s11145-016-9660-x</w:t>
            </w:r>
          </w:p>
        </w:tc>
        <w:tc>
          <w:tcPr>
            <w:tcW w:w="1705" w:type="dxa"/>
            <w:hideMark/>
          </w:tcPr>
          <w:p w14:paraId="677F9E71"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CB34C0" w14:paraId="3E4CA9B9" w14:textId="77777777" w:rsidTr="00B91F08">
        <w:trPr>
          <w:trHeight w:val="20"/>
        </w:trPr>
        <w:tc>
          <w:tcPr>
            <w:tcW w:w="6799" w:type="dxa"/>
            <w:hideMark/>
          </w:tcPr>
          <w:p w14:paraId="3EA085F5" w14:textId="77777777" w:rsidR="00CA1C92" w:rsidRPr="008A10DD" w:rsidRDefault="00CA1C92" w:rsidP="00B91F08">
            <w:pPr>
              <w:spacing w:after="160" w:line="259" w:lineRule="auto"/>
              <w:rPr>
                <w:sz w:val="16"/>
                <w:szCs w:val="16"/>
              </w:rPr>
            </w:pPr>
            <w:r w:rsidRPr="008A10DD">
              <w:rPr>
                <w:sz w:val="16"/>
                <w:szCs w:val="16"/>
              </w:rPr>
              <w:t>Palincsar, A. S., Fitzgerald, M. S., Marcum, M. B., &amp; Sherwood, C.-A. (2018). Examining the work of ``</w:t>
            </w:r>
            <w:proofErr w:type="gramStart"/>
            <w:r w:rsidRPr="008A10DD">
              <w:rPr>
                <w:sz w:val="16"/>
                <w:szCs w:val="16"/>
              </w:rPr>
              <w:t>scaffolding{</w:t>
            </w:r>
            <w:proofErr w:type="gramEnd"/>
            <w:r w:rsidRPr="008A10DD">
              <w:rPr>
                <w:sz w:val="16"/>
                <w:szCs w:val="16"/>
              </w:rPr>
              <w:t>’’} in theory and practice: A case study of 6th graders and their teacher interacting with one another, an ambitious science curriculum, and mobile devices. INTERNATIONAL JOURNAL OF EDUCATIONAL RESEARCH, 90, 191–208. https://doi.org/10.1016/j.ijer.2017.11.006</w:t>
            </w:r>
          </w:p>
        </w:tc>
        <w:tc>
          <w:tcPr>
            <w:tcW w:w="1705" w:type="dxa"/>
            <w:hideMark/>
          </w:tcPr>
          <w:p w14:paraId="2F3FD149"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157FAB7F" w14:textId="77777777" w:rsidTr="00B91F08">
        <w:trPr>
          <w:trHeight w:val="20"/>
        </w:trPr>
        <w:tc>
          <w:tcPr>
            <w:tcW w:w="6799" w:type="dxa"/>
            <w:hideMark/>
          </w:tcPr>
          <w:p w14:paraId="1E17EDA2" w14:textId="77777777" w:rsidR="00CA1C92" w:rsidRPr="008A10DD" w:rsidRDefault="00CA1C92" w:rsidP="00B91F08">
            <w:pPr>
              <w:spacing w:after="160" w:line="259" w:lineRule="auto"/>
              <w:rPr>
                <w:sz w:val="16"/>
                <w:szCs w:val="16"/>
              </w:rPr>
            </w:pPr>
            <w:r w:rsidRPr="008A10DD">
              <w:rPr>
                <w:sz w:val="16"/>
                <w:szCs w:val="16"/>
              </w:rPr>
              <w:t>Palincsar, A. S., Fitzgerald, M. S., Marcum, M. B., &amp; Sherwood, C.-A. (2018). Examining the work of ``</w:t>
            </w:r>
            <w:proofErr w:type="gramStart"/>
            <w:r w:rsidRPr="008A10DD">
              <w:rPr>
                <w:sz w:val="16"/>
                <w:szCs w:val="16"/>
              </w:rPr>
              <w:t>scaffolding{</w:t>
            </w:r>
            <w:proofErr w:type="gramEnd"/>
            <w:r w:rsidRPr="008A10DD">
              <w:rPr>
                <w:sz w:val="16"/>
                <w:szCs w:val="16"/>
              </w:rPr>
              <w:t xml:space="preserve">’’} in theory and practice: A case study of 6th graders and their teacher interacting with </w:t>
            </w:r>
            <w:r w:rsidRPr="008A10DD">
              <w:rPr>
                <w:sz w:val="16"/>
                <w:szCs w:val="16"/>
              </w:rPr>
              <w:lastRenderedPageBreak/>
              <w:t>one another, an ambitious science curriculum, and mobile devices. INTERNATIONAL JOURNAL OF EDUCATIONAL RESEARCH, 90, 191–208. https://doi.org/10.1016/j.ijer.2017.11.006</w:t>
            </w:r>
          </w:p>
        </w:tc>
        <w:tc>
          <w:tcPr>
            <w:tcW w:w="1705" w:type="dxa"/>
            <w:hideMark/>
          </w:tcPr>
          <w:p w14:paraId="17042803" w14:textId="77777777" w:rsidR="00CA1C92" w:rsidRPr="008A10DD" w:rsidRDefault="00CA1C92" w:rsidP="00B91F08">
            <w:pPr>
              <w:spacing w:after="160" w:line="259" w:lineRule="auto"/>
              <w:rPr>
                <w:sz w:val="16"/>
                <w:szCs w:val="16"/>
              </w:rPr>
            </w:pPr>
            <w:r w:rsidRPr="008A10DD">
              <w:rPr>
                <w:sz w:val="16"/>
                <w:szCs w:val="16"/>
              </w:rPr>
              <w:lastRenderedPageBreak/>
              <w:t xml:space="preserve">3. Technological training that is not </w:t>
            </w:r>
            <w:r w:rsidRPr="008A10DD">
              <w:rPr>
                <w:sz w:val="16"/>
                <w:szCs w:val="16"/>
              </w:rPr>
              <w:lastRenderedPageBreak/>
              <w:t>focus on improving reading</w:t>
            </w:r>
          </w:p>
        </w:tc>
      </w:tr>
      <w:tr w:rsidR="00CA1C92" w:rsidRPr="00CB34C0" w14:paraId="2857141F" w14:textId="77777777" w:rsidTr="00B91F08">
        <w:trPr>
          <w:trHeight w:val="20"/>
        </w:trPr>
        <w:tc>
          <w:tcPr>
            <w:tcW w:w="6799" w:type="dxa"/>
            <w:hideMark/>
          </w:tcPr>
          <w:p w14:paraId="5DE2E7A6" w14:textId="77777777" w:rsidR="00CA1C92" w:rsidRPr="008A10DD" w:rsidRDefault="00CA1C92" w:rsidP="00B91F08">
            <w:pPr>
              <w:spacing w:after="160" w:line="259" w:lineRule="auto"/>
              <w:rPr>
                <w:sz w:val="16"/>
                <w:szCs w:val="16"/>
              </w:rPr>
            </w:pPr>
            <w:r w:rsidRPr="008A10DD">
              <w:rPr>
                <w:sz w:val="16"/>
                <w:szCs w:val="16"/>
              </w:rPr>
              <w:lastRenderedPageBreak/>
              <w:t>Palmer, S. L., Leigh, L., Ellison, S. C., Onar-Thomas, A., Wu, S., Qaddoumi, I., … Gajjar, A. (2014). Feasibility and efficacy of a computer-based intervention aimed at preventing reading decoding deficits among children undergoing active treatment for Medulloblastoma: Results of a randomized trial. Journal of Pediatric Psychology. Oxford University Press. https://doi.org/10.1093/jpepsy/jst095</w:t>
            </w:r>
          </w:p>
        </w:tc>
        <w:tc>
          <w:tcPr>
            <w:tcW w:w="1705" w:type="dxa"/>
            <w:hideMark/>
          </w:tcPr>
          <w:p w14:paraId="64DDB434"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0A231E14" w14:textId="77777777" w:rsidTr="00B91F08">
        <w:trPr>
          <w:trHeight w:val="20"/>
        </w:trPr>
        <w:tc>
          <w:tcPr>
            <w:tcW w:w="6799" w:type="dxa"/>
            <w:hideMark/>
          </w:tcPr>
          <w:p w14:paraId="2FABABF3" w14:textId="77777777" w:rsidR="00CA1C92" w:rsidRPr="008A10DD" w:rsidRDefault="00CA1C92" w:rsidP="00B91F08">
            <w:pPr>
              <w:spacing w:after="160" w:line="259" w:lineRule="auto"/>
              <w:rPr>
                <w:sz w:val="16"/>
                <w:szCs w:val="16"/>
              </w:rPr>
            </w:pPr>
            <w:r w:rsidRPr="008A10DD">
              <w:rPr>
                <w:sz w:val="16"/>
                <w:szCs w:val="16"/>
              </w:rPr>
              <w:t>Pannim, P., Suwannatthachote, P., &amp; Numprasertchai, S. (2018). Investigation of Instructional Design on Reading Comprehension Affect the Demand for Mobile Application for Students with Learning Disabilities. 2018 2ND INTERNATIONAL CONFERENCE ON EDUCATION AND E-LEARNING (ICEEL 2018), 104–108. https://doi.org/10.1145/3291078.3291100</w:t>
            </w:r>
          </w:p>
        </w:tc>
        <w:tc>
          <w:tcPr>
            <w:tcW w:w="1705" w:type="dxa"/>
            <w:hideMark/>
          </w:tcPr>
          <w:p w14:paraId="67F05614"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74E3E9FC" w14:textId="77777777" w:rsidTr="00B91F08">
        <w:trPr>
          <w:trHeight w:val="20"/>
        </w:trPr>
        <w:tc>
          <w:tcPr>
            <w:tcW w:w="6799" w:type="dxa"/>
            <w:hideMark/>
          </w:tcPr>
          <w:p w14:paraId="00458C75" w14:textId="77777777" w:rsidR="00CA1C92" w:rsidRPr="008A10DD" w:rsidRDefault="00CA1C92" w:rsidP="00B91F08">
            <w:pPr>
              <w:spacing w:after="160" w:line="259" w:lineRule="auto"/>
              <w:rPr>
                <w:sz w:val="16"/>
                <w:szCs w:val="16"/>
              </w:rPr>
            </w:pPr>
            <w:r w:rsidRPr="008A10DD">
              <w:rPr>
                <w:sz w:val="16"/>
                <w:szCs w:val="16"/>
              </w:rPr>
              <w:t>Pannim, P., Suwannatthachote, P., &amp; Numprasertchai, S. (2018). Investigation of instructional design on reading comprehension affect the demand for mobile application for students with learning disabilities. ACM International Conference Proceeding Series, 104–108. https://doi.org/10.1145/3291078.3291100</w:t>
            </w:r>
          </w:p>
        </w:tc>
        <w:tc>
          <w:tcPr>
            <w:tcW w:w="1705" w:type="dxa"/>
            <w:hideMark/>
          </w:tcPr>
          <w:p w14:paraId="072A17E9"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0EA251D0" w14:textId="77777777" w:rsidTr="00B91F08">
        <w:trPr>
          <w:trHeight w:val="20"/>
        </w:trPr>
        <w:tc>
          <w:tcPr>
            <w:tcW w:w="6799" w:type="dxa"/>
            <w:hideMark/>
          </w:tcPr>
          <w:p w14:paraId="6694546F" w14:textId="77777777" w:rsidR="00CA1C92" w:rsidRPr="008A10DD" w:rsidRDefault="00CA1C92" w:rsidP="00B91F08">
            <w:pPr>
              <w:spacing w:after="160" w:line="259" w:lineRule="auto"/>
              <w:rPr>
                <w:sz w:val="16"/>
                <w:szCs w:val="16"/>
              </w:rPr>
            </w:pPr>
            <w:r w:rsidRPr="00CA1C92">
              <w:rPr>
                <w:sz w:val="16"/>
                <w:szCs w:val="16"/>
                <w:lang w:val="es-ES"/>
              </w:rPr>
              <w:t xml:space="preserve">Pareja-Lora, A., Calle-Martínez, C., &amp; Rodríguez-Arancón, P. (2016). </w:t>
            </w:r>
            <w:r w:rsidRPr="008A10DD">
              <w:rPr>
                <w:sz w:val="16"/>
                <w:szCs w:val="16"/>
              </w:rPr>
              <w:t>New Perspectives on Teaching and Working with Languages in the Digital Era. Research-publishing.net. Research-publishing.net. https://doi.org/10.14705/rpnet.2016.tislid2014.9781908416353</w:t>
            </w:r>
          </w:p>
        </w:tc>
        <w:tc>
          <w:tcPr>
            <w:tcW w:w="1705" w:type="dxa"/>
            <w:hideMark/>
          </w:tcPr>
          <w:p w14:paraId="6378069B"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1A5B0B8" w14:textId="77777777" w:rsidTr="00B91F08">
        <w:trPr>
          <w:trHeight w:val="20"/>
        </w:trPr>
        <w:tc>
          <w:tcPr>
            <w:tcW w:w="6799" w:type="dxa"/>
            <w:hideMark/>
          </w:tcPr>
          <w:p w14:paraId="04294274" w14:textId="77777777" w:rsidR="00CA1C92" w:rsidRPr="008A10DD" w:rsidRDefault="00CA1C92" w:rsidP="00B91F08">
            <w:pPr>
              <w:spacing w:after="160" w:line="259" w:lineRule="auto"/>
              <w:rPr>
                <w:sz w:val="16"/>
                <w:szCs w:val="16"/>
              </w:rPr>
            </w:pPr>
            <w:r w:rsidRPr="008A10DD">
              <w:rPr>
                <w:sz w:val="16"/>
                <w:szCs w:val="16"/>
              </w:rPr>
              <w:t>Park, H.-R., &amp; Kim, D. (2015). English Language Learners’ Strategies for Reading Computer-Based Texts at Home and in School. CALICO Journal, 0(0), 380–409. https://doi.org/10.1558/cj.v33i3.26552</w:t>
            </w:r>
          </w:p>
        </w:tc>
        <w:tc>
          <w:tcPr>
            <w:tcW w:w="1705" w:type="dxa"/>
            <w:hideMark/>
          </w:tcPr>
          <w:p w14:paraId="3DE6FDDC"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11193E3E" w14:textId="77777777" w:rsidTr="00B91F08">
        <w:trPr>
          <w:trHeight w:val="20"/>
        </w:trPr>
        <w:tc>
          <w:tcPr>
            <w:tcW w:w="6799" w:type="dxa"/>
            <w:hideMark/>
          </w:tcPr>
          <w:p w14:paraId="2C796DD8" w14:textId="77777777" w:rsidR="00CA1C92" w:rsidRPr="008A10DD" w:rsidRDefault="00CA1C92" w:rsidP="00B91F08">
            <w:pPr>
              <w:spacing w:after="160" w:line="259" w:lineRule="auto"/>
              <w:rPr>
                <w:sz w:val="16"/>
                <w:szCs w:val="16"/>
              </w:rPr>
            </w:pPr>
            <w:r w:rsidRPr="008A10DD">
              <w:rPr>
                <w:sz w:val="16"/>
                <w:szCs w:val="16"/>
              </w:rPr>
              <w:t>Park, H.-R., Kim, D., &amp; Vorobel, O. (2019). International students’ reading digital texts on tablets: experiences and strategies. Journal of Computing in Higher Education. https://doi.org/10.1007/s12528-019-09242-x</w:t>
            </w:r>
          </w:p>
        </w:tc>
        <w:tc>
          <w:tcPr>
            <w:tcW w:w="1705" w:type="dxa"/>
            <w:hideMark/>
          </w:tcPr>
          <w:p w14:paraId="4977B9A1"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5B332097" w14:textId="77777777" w:rsidTr="00B91F08">
        <w:trPr>
          <w:trHeight w:val="20"/>
        </w:trPr>
        <w:tc>
          <w:tcPr>
            <w:tcW w:w="6799" w:type="dxa"/>
            <w:hideMark/>
          </w:tcPr>
          <w:p w14:paraId="10758174" w14:textId="77777777" w:rsidR="00CA1C92" w:rsidRPr="008A10DD" w:rsidRDefault="00CA1C92" w:rsidP="00B91F08">
            <w:pPr>
              <w:spacing w:after="160" w:line="259" w:lineRule="auto"/>
              <w:rPr>
                <w:sz w:val="16"/>
                <w:szCs w:val="16"/>
              </w:rPr>
            </w:pPr>
            <w:r w:rsidRPr="008A10DD">
              <w:rPr>
                <w:sz w:val="16"/>
                <w:szCs w:val="16"/>
              </w:rPr>
              <w:t>Park, J. H., Kim, H.-Y., &amp; Lim, S.-B. (2019). Development of an electronic book accessibility standard for physically challenged individuals and deduction of a production guideline. Computer Standards &amp; Interfaces, 64, 78–84. http://10.0.3.248/j.csi.2018.12.004</w:t>
            </w:r>
          </w:p>
        </w:tc>
        <w:tc>
          <w:tcPr>
            <w:tcW w:w="1705" w:type="dxa"/>
            <w:hideMark/>
          </w:tcPr>
          <w:p w14:paraId="06F40A1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01824631" w14:textId="77777777" w:rsidTr="00B91F08">
        <w:trPr>
          <w:trHeight w:val="20"/>
        </w:trPr>
        <w:tc>
          <w:tcPr>
            <w:tcW w:w="6799" w:type="dxa"/>
            <w:hideMark/>
          </w:tcPr>
          <w:p w14:paraId="537628B5" w14:textId="77777777" w:rsidR="00CA1C92" w:rsidRPr="008A10DD" w:rsidRDefault="00CA1C92" w:rsidP="00B91F08">
            <w:pPr>
              <w:spacing w:after="160" w:line="259" w:lineRule="auto"/>
              <w:rPr>
                <w:sz w:val="16"/>
                <w:szCs w:val="16"/>
              </w:rPr>
            </w:pPr>
            <w:r w:rsidRPr="008A10DD">
              <w:rPr>
                <w:sz w:val="16"/>
                <w:szCs w:val="16"/>
              </w:rPr>
              <w:t>Pee, N. C., Mohtaram, S., Shibgatullah, A. S., Sulaiman, H. A., Othman, M. F. I., Rahim, Y. A., &amp; Othman, M. A. (2017). The framework of mobile dyslexia screening test using multiple-deficit theories. Advanced Science Letters, 23(5), 4000–4004. https://doi.org/10.1166/asl.2017.8344</w:t>
            </w:r>
          </w:p>
        </w:tc>
        <w:tc>
          <w:tcPr>
            <w:tcW w:w="1705" w:type="dxa"/>
            <w:hideMark/>
          </w:tcPr>
          <w:p w14:paraId="7704782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16FC4ED7" w14:textId="77777777" w:rsidTr="00B91F08">
        <w:trPr>
          <w:trHeight w:val="20"/>
        </w:trPr>
        <w:tc>
          <w:tcPr>
            <w:tcW w:w="6799" w:type="dxa"/>
            <w:hideMark/>
          </w:tcPr>
          <w:p w14:paraId="7DCB66FE" w14:textId="77777777" w:rsidR="00CA1C92" w:rsidRPr="008A10DD" w:rsidRDefault="00CA1C92" w:rsidP="00B91F08">
            <w:pPr>
              <w:spacing w:after="160" w:line="259" w:lineRule="auto"/>
              <w:rPr>
                <w:sz w:val="16"/>
                <w:szCs w:val="16"/>
              </w:rPr>
            </w:pPr>
            <w:r w:rsidRPr="008A10DD">
              <w:rPr>
                <w:sz w:val="16"/>
                <w:szCs w:val="16"/>
              </w:rPr>
              <w:t>Pee, N. C., Mohtaram, S., Shibgatullah, A. S., Sulaiman, H. A., Othman, M. F. I., Rahim, Y. A., &amp; Othman, M. A. (2017). The framework of mobile dyslexia screening test using multiple-deficit theories. Advanced Science Letters, 23(5), 4000–4004. https://doi.org/10.1166/asl.2017.8344</w:t>
            </w:r>
          </w:p>
        </w:tc>
        <w:tc>
          <w:tcPr>
            <w:tcW w:w="1705" w:type="dxa"/>
            <w:hideMark/>
          </w:tcPr>
          <w:p w14:paraId="7F3B0A05"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1DC443AF" w14:textId="77777777" w:rsidTr="00B91F08">
        <w:trPr>
          <w:trHeight w:val="20"/>
        </w:trPr>
        <w:tc>
          <w:tcPr>
            <w:tcW w:w="6799" w:type="dxa"/>
            <w:hideMark/>
          </w:tcPr>
          <w:p w14:paraId="68694CAB" w14:textId="77777777" w:rsidR="00CA1C92" w:rsidRPr="008A10DD" w:rsidRDefault="00CA1C92" w:rsidP="00B91F08">
            <w:pPr>
              <w:spacing w:after="160" w:line="259" w:lineRule="auto"/>
              <w:rPr>
                <w:sz w:val="16"/>
                <w:szCs w:val="16"/>
              </w:rPr>
            </w:pPr>
            <w:r w:rsidRPr="00CA1C92">
              <w:rPr>
                <w:sz w:val="16"/>
                <w:szCs w:val="16"/>
                <w:lang w:val="es-ES"/>
              </w:rPr>
              <w:t xml:space="preserve">Penichet, Victor M. R., Peñalver, A., Gallud, J. A., &amp; Penichet, V. M. R. (2013). </w:t>
            </w:r>
            <w:r w:rsidRPr="008A10DD">
              <w:rPr>
                <w:sz w:val="16"/>
                <w:szCs w:val="16"/>
              </w:rPr>
              <w:t xml:space="preserve">New Trends in Interaction, Virtual Reality and Modeling. </w:t>
            </w:r>
            <w:proofErr w:type="gramStart"/>
            <w:r w:rsidRPr="008A10DD">
              <w:rPr>
                <w:sz w:val="16"/>
                <w:szCs w:val="16"/>
              </w:rPr>
              <w:t>London :</w:t>
            </w:r>
            <w:proofErr w:type="gramEnd"/>
            <w:r w:rsidRPr="008A10DD">
              <w:rPr>
                <w:sz w:val="16"/>
                <w:szCs w:val="16"/>
              </w:rPr>
              <w:t xml:space="preserve"> Springer London : Imprint: Springer, 2013. Retrieved from http://ezproxy.si.unav.es:2048/login?url=http://search.ebscohost.com/login.aspx?direct=true&amp;AuthType=ip,url&amp;db=edshlc&amp;AN=edshlc.013818842-4&amp;lang=es&amp;site=eds-live&amp;scope=site</w:t>
            </w:r>
          </w:p>
        </w:tc>
        <w:tc>
          <w:tcPr>
            <w:tcW w:w="1705" w:type="dxa"/>
            <w:hideMark/>
          </w:tcPr>
          <w:p w14:paraId="2AAF2FAA"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165BC61A" w14:textId="77777777" w:rsidTr="00B91F08">
        <w:trPr>
          <w:trHeight w:val="20"/>
        </w:trPr>
        <w:tc>
          <w:tcPr>
            <w:tcW w:w="6799" w:type="dxa"/>
            <w:hideMark/>
          </w:tcPr>
          <w:p w14:paraId="0D654986" w14:textId="77777777" w:rsidR="00CA1C92" w:rsidRPr="008A10DD" w:rsidRDefault="00CA1C92" w:rsidP="00B91F08">
            <w:pPr>
              <w:spacing w:after="160" w:line="259" w:lineRule="auto"/>
              <w:rPr>
                <w:sz w:val="16"/>
                <w:szCs w:val="16"/>
              </w:rPr>
            </w:pPr>
            <w:r w:rsidRPr="008A10DD">
              <w:rPr>
                <w:sz w:val="16"/>
                <w:szCs w:val="16"/>
              </w:rPr>
              <w:t xml:space="preserve">Perlman, E. H. (2016). the Use of Computerized Cognitive Assessment </w:t>
            </w:r>
            <w:proofErr w:type="gramStart"/>
            <w:r w:rsidRPr="008A10DD">
              <w:rPr>
                <w:sz w:val="16"/>
                <w:szCs w:val="16"/>
              </w:rPr>
              <w:t>With</w:t>
            </w:r>
            <w:proofErr w:type="gramEnd"/>
            <w:r w:rsidRPr="008A10DD">
              <w:rPr>
                <w:sz w:val="16"/>
                <w:szCs w:val="16"/>
              </w:rPr>
              <w:t xml:space="preserve"> Children With Autism. Dissertation Abstracts International Section A: Humanities and Social Sciences. ProQuest Information &amp; Learning, US. Retrieved from http://ezproxy.si.unav.es:2048/login?url=http://search.ebscohost.com/login.aspx?direct=true&amp;AuthType=ip,url&amp;db=psyh&amp;AN=2017-05717-144&amp;lang=es&amp;site=eds-live&amp;scope=site</w:t>
            </w:r>
          </w:p>
        </w:tc>
        <w:tc>
          <w:tcPr>
            <w:tcW w:w="1705" w:type="dxa"/>
            <w:hideMark/>
          </w:tcPr>
          <w:p w14:paraId="01C24EF5"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58870D81" w14:textId="77777777" w:rsidTr="00B91F08">
        <w:trPr>
          <w:trHeight w:val="20"/>
        </w:trPr>
        <w:tc>
          <w:tcPr>
            <w:tcW w:w="6799" w:type="dxa"/>
            <w:hideMark/>
          </w:tcPr>
          <w:p w14:paraId="59CB96A8" w14:textId="77777777" w:rsidR="00CA1C92" w:rsidRPr="008A10DD" w:rsidRDefault="00CA1C92" w:rsidP="00B91F08">
            <w:pPr>
              <w:spacing w:after="160" w:line="259" w:lineRule="auto"/>
              <w:rPr>
                <w:sz w:val="16"/>
                <w:szCs w:val="16"/>
              </w:rPr>
            </w:pPr>
            <w:r w:rsidRPr="008A10DD">
              <w:rPr>
                <w:sz w:val="16"/>
                <w:szCs w:val="16"/>
              </w:rPr>
              <w:t>Petrou, A. (2015). Tablets Change the Face of the Special Education. a Case Study in Greece Early Results - Early Findings. In Chova, LG and Martinez, AL and Torres, IC (Ed.), Inted2015: 9Th International Technology, Education and Development Conference (pp. 5853–5860).</w:t>
            </w:r>
          </w:p>
        </w:tc>
        <w:tc>
          <w:tcPr>
            <w:tcW w:w="1705" w:type="dxa"/>
            <w:hideMark/>
          </w:tcPr>
          <w:p w14:paraId="725F993F"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499729E8" w14:textId="77777777" w:rsidTr="00B91F08">
        <w:trPr>
          <w:trHeight w:val="20"/>
        </w:trPr>
        <w:tc>
          <w:tcPr>
            <w:tcW w:w="6799" w:type="dxa"/>
            <w:hideMark/>
          </w:tcPr>
          <w:p w14:paraId="501E0560" w14:textId="77777777" w:rsidR="00CA1C92" w:rsidRPr="008A10DD" w:rsidRDefault="00CA1C92" w:rsidP="00B91F08">
            <w:pPr>
              <w:spacing w:after="160" w:line="259" w:lineRule="auto"/>
              <w:rPr>
                <w:sz w:val="16"/>
                <w:szCs w:val="16"/>
              </w:rPr>
            </w:pPr>
            <w:r w:rsidRPr="008A10DD">
              <w:rPr>
                <w:sz w:val="16"/>
                <w:szCs w:val="16"/>
              </w:rPr>
              <w:lastRenderedPageBreak/>
              <w:t>Peyre, H., Gérard, C. L., Dupong Vanderhorst, I., Larger, S., Lemoussu, C., Vesta, J., … Bucci, M. P. (2016). Computerized oculomotor training in dyslexia: A randomized, crossover clinical trial in pediatric population. Encephale. https://doi.org/10.1016/j.encep.2017.03.004</w:t>
            </w:r>
          </w:p>
        </w:tc>
        <w:tc>
          <w:tcPr>
            <w:tcW w:w="1705" w:type="dxa"/>
            <w:hideMark/>
          </w:tcPr>
          <w:p w14:paraId="2AC102DA"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2DBB2599" w14:textId="77777777" w:rsidTr="00B91F08">
        <w:trPr>
          <w:trHeight w:val="20"/>
        </w:trPr>
        <w:tc>
          <w:tcPr>
            <w:tcW w:w="6799" w:type="dxa"/>
            <w:hideMark/>
          </w:tcPr>
          <w:p w14:paraId="472F7269" w14:textId="77777777" w:rsidR="00CA1C92" w:rsidRPr="008A10DD" w:rsidRDefault="00CA1C92" w:rsidP="00B91F08">
            <w:pPr>
              <w:spacing w:after="160" w:line="259" w:lineRule="auto"/>
              <w:rPr>
                <w:sz w:val="16"/>
                <w:szCs w:val="16"/>
              </w:rPr>
            </w:pPr>
            <w:r w:rsidRPr="008A10DD">
              <w:rPr>
                <w:sz w:val="16"/>
                <w:szCs w:val="16"/>
              </w:rPr>
              <w:t xml:space="preserve">Peyre, H., Gérard, C.-L., Dupong Vanderhorst, I., Larger, S., Lemoussu, C., Vesta, J., Bui Quoc, E., Gouleme, N., Delorme, R., &amp; Bucci, M. P. (2018). Computerized oculomotor training in dyslexia: A randomized, crossover clinical trial in pediatric population [Rééducation oculomotrice informatisée dans la </w:t>
            </w:r>
            <w:proofErr w:type="gramStart"/>
            <w:r w:rsidRPr="008A10DD">
              <w:rPr>
                <w:sz w:val="16"/>
                <w:szCs w:val="16"/>
              </w:rPr>
              <w:t>dyslexie :</w:t>
            </w:r>
            <w:proofErr w:type="gramEnd"/>
            <w:r w:rsidRPr="008A10DD">
              <w:rPr>
                <w:sz w:val="16"/>
                <w:szCs w:val="16"/>
              </w:rPr>
              <w:t xml:space="preserve"> essai clinique randomisé en crossover en population pédiatrique]. Encephale, 44(3), 247–255. https://doi.org/10.1016/j.encep.2017.03.004</w:t>
            </w:r>
          </w:p>
        </w:tc>
        <w:tc>
          <w:tcPr>
            <w:tcW w:w="1705" w:type="dxa"/>
            <w:hideMark/>
          </w:tcPr>
          <w:p w14:paraId="02450AC7"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19134CF1" w14:textId="77777777" w:rsidTr="00B91F08">
        <w:trPr>
          <w:trHeight w:val="20"/>
        </w:trPr>
        <w:tc>
          <w:tcPr>
            <w:tcW w:w="6799" w:type="dxa"/>
            <w:hideMark/>
          </w:tcPr>
          <w:p w14:paraId="7F9E25FD" w14:textId="77777777" w:rsidR="00CA1C92" w:rsidRPr="008A10DD" w:rsidRDefault="00CA1C92" w:rsidP="00B91F08">
            <w:pPr>
              <w:spacing w:after="160" w:line="259" w:lineRule="auto"/>
              <w:rPr>
                <w:sz w:val="16"/>
                <w:szCs w:val="16"/>
              </w:rPr>
            </w:pPr>
            <w:r w:rsidRPr="008A10DD">
              <w:rPr>
                <w:sz w:val="16"/>
                <w:szCs w:val="16"/>
              </w:rPr>
              <w:t xml:space="preserve">Peyre, H., Gérard, C.-L., Dupong Vanderhorst, I., Larger, S., Lemoussu, C., Vesta, J., Bui Quoc, E., Gouleme, N., Delorme, R., &amp; Bucci, M. P. (2018). Computerized oculomotor training in dyslexia: A randomized, crossover clinical trial in pediatric population [Rééducation oculomotrice informatisée dans la </w:t>
            </w:r>
            <w:proofErr w:type="gramStart"/>
            <w:r w:rsidRPr="008A10DD">
              <w:rPr>
                <w:sz w:val="16"/>
                <w:szCs w:val="16"/>
              </w:rPr>
              <w:t>dyslexie :</w:t>
            </w:r>
            <w:proofErr w:type="gramEnd"/>
            <w:r w:rsidRPr="008A10DD">
              <w:rPr>
                <w:sz w:val="16"/>
                <w:szCs w:val="16"/>
              </w:rPr>
              <w:t xml:space="preserve"> essai clinique randomisé en crossover en population pédiatrique]. Encephale, 44(3), 247–255. https://doi.org/10.1016/j.encep.2017.03.004</w:t>
            </w:r>
          </w:p>
        </w:tc>
        <w:tc>
          <w:tcPr>
            <w:tcW w:w="1705" w:type="dxa"/>
            <w:hideMark/>
          </w:tcPr>
          <w:p w14:paraId="71244FB8"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4BDE3661" w14:textId="77777777" w:rsidTr="00B91F08">
        <w:trPr>
          <w:trHeight w:val="20"/>
        </w:trPr>
        <w:tc>
          <w:tcPr>
            <w:tcW w:w="6799" w:type="dxa"/>
            <w:hideMark/>
          </w:tcPr>
          <w:p w14:paraId="147B8036" w14:textId="77777777" w:rsidR="00CA1C92" w:rsidRPr="008A10DD" w:rsidRDefault="00CA1C92" w:rsidP="00B91F08">
            <w:pPr>
              <w:spacing w:after="160" w:line="259" w:lineRule="auto"/>
              <w:rPr>
                <w:sz w:val="16"/>
                <w:szCs w:val="16"/>
              </w:rPr>
            </w:pPr>
            <w:r w:rsidRPr="008A10DD">
              <w:rPr>
                <w:sz w:val="16"/>
                <w:szCs w:val="16"/>
              </w:rPr>
              <w:t>Pfenninger, S. E. (2015). MSL in the digital ages: Effects and effectiveness of computer-mediated intervention for FL learners with dyslexia. Studies in Second Language Learning and Teaching, 5(1), 109. https://doi.org/10.14746/ssllt.2015.5.1.6</w:t>
            </w:r>
          </w:p>
        </w:tc>
        <w:tc>
          <w:tcPr>
            <w:tcW w:w="1705" w:type="dxa"/>
            <w:hideMark/>
          </w:tcPr>
          <w:p w14:paraId="60F2561B"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3FB5F089" w14:textId="77777777" w:rsidTr="00B91F08">
        <w:trPr>
          <w:trHeight w:val="20"/>
        </w:trPr>
        <w:tc>
          <w:tcPr>
            <w:tcW w:w="6799" w:type="dxa"/>
            <w:hideMark/>
          </w:tcPr>
          <w:p w14:paraId="26D908A6" w14:textId="77777777" w:rsidR="00CA1C92" w:rsidRPr="008A10DD" w:rsidRDefault="00CA1C92" w:rsidP="00B91F08">
            <w:pPr>
              <w:spacing w:after="160" w:line="259" w:lineRule="auto"/>
              <w:rPr>
                <w:sz w:val="16"/>
                <w:szCs w:val="16"/>
              </w:rPr>
            </w:pPr>
            <w:r w:rsidRPr="00CA1C92">
              <w:rPr>
                <w:sz w:val="16"/>
                <w:szCs w:val="16"/>
                <w:lang w:val="es-ES"/>
              </w:rPr>
              <w:t xml:space="preserve">Pham, V. K., Nguyen, H. D., &amp; Tran, M. T. (2015). </w:t>
            </w:r>
            <w:r w:rsidRPr="008A10DD">
              <w:rPr>
                <w:sz w:val="16"/>
                <w:szCs w:val="16"/>
              </w:rPr>
              <w:t xml:space="preserve">Virtual music teacher for new music learners with optical music recognition. In Zaphiris, P and Ioannou, </w:t>
            </w:r>
            <w:proofErr w:type="gramStart"/>
            <w:r w:rsidRPr="008A10DD">
              <w:rPr>
                <w:sz w:val="16"/>
                <w:szCs w:val="16"/>
              </w:rPr>
              <w:t>A</w:t>
            </w:r>
            <w:proofErr w:type="gramEnd"/>
            <w:r w:rsidRPr="008A10DD">
              <w:rPr>
                <w:sz w:val="16"/>
                <w:szCs w:val="16"/>
              </w:rPr>
              <w:t xml:space="preserve"> (Ed.), Lecture Notes in Computer Science (including subseries Lecture Notes in Artificial Intelligence and Lecture Notes in Bioinformatics) (Vol. 9192, pp. 415–426). https://doi.org/10.1007/978-3-319-20609-7_39</w:t>
            </w:r>
          </w:p>
        </w:tc>
        <w:tc>
          <w:tcPr>
            <w:tcW w:w="1705" w:type="dxa"/>
            <w:hideMark/>
          </w:tcPr>
          <w:p w14:paraId="6F2D80DF"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6D89DDDA" w14:textId="77777777" w:rsidTr="00B91F08">
        <w:trPr>
          <w:trHeight w:val="20"/>
        </w:trPr>
        <w:tc>
          <w:tcPr>
            <w:tcW w:w="6799" w:type="dxa"/>
            <w:hideMark/>
          </w:tcPr>
          <w:p w14:paraId="41D9859F" w14:textId="77777777" w:rsidR="00CA1C92" w:rsidRPr="008A10DD" w:rsidRDefault="00CA1C92" w:rsidP="00B91F08">
            <w:pPr>
              <w:spacing w:after="160" w:line="259" w:lineRule="auto"/>
              <w:rPr>
                <w:sz w:val="16"/>
                <w:szCs w:val="16"/>
              </w:rPr>
            </w:pPr>
            <w:r w:rsidRPr="008A10DD">
              <w:rPr>
                <w:sz w:val="16"/>
                <w:szCs w:val="16"/>
              </w:rPr>
              <w:t>Philiyanti, F., Haristiani, N., Rasyid, Y., &amp; Emzir. (2019). ANDROID-BASED LEARNING MEDIA IN CONTEXTUAL TEACHING AND LEARNING ON JAPANESE LANGUAGE READING. JOURNAL OF ENGINEERING SCIENCE AND TECHNOLOGY, 14(3), 1138–1149.</w:t>
            </w:r>
          </w:p>
        </w:tc>
        <w:tc>
          <w:tcPr>
            <w:tcW w:w="1705" w:type="dxa"/>
            <w:hideMark/>
          </w:tcPr>
          <w:p w14:paraId="50E7F409"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6ED48165" w14:textId="77777777" w:rsidTr="00B91F08">
        <w:trPr>
          <w:trHeight w:val="20"/>
        </w:trPr>
        <w:tc>
          <w:tcPr>
            <w:tcW w:w="6799" w:type="dxa"/>
            <w:hideMark/>
          </w:tcPr>
          <w:p w14:paraId="5D10D334" w14:textId="77777777" w:rsidR="00CA1C92" w:rsidRPr="008A10DD" w:rsidRDefault="00CA1C92" w:rsidP="00B91F08">
            <w:pPr>
              <w:spacing w:after="160" w:line="259" w:lineRule="auto"/>
              <w:rPr>
                <w:sz w:val="16"/>
                <w:szCs w:val="16"/>
              </w:rPr>
            </w:pPr>
            <w:r w:rsidRPr="008A10DD">
              <w:rPr>
                <w:sz w:val="16"/>
                <w:szCs w:val="16"/>
              </w:rPr>
              <w:t>Pierce, J. B. (2009). Inspiring Young Readers. American Libraries, 40(10), 70. Retrieved from http://ezproxy.si.unav.es:2048/login?url=http://search.ebscohost.com/login.aspx?direct=true&amp;AuthType=ip,url&amp;db=asx&amp;AN=44715637&amp;lang=es&amp;site=eds-live&amp;scope=site</w:t>
            </w:r>
          </w:p>
        </w:tc>
        <w:tc>
          <w:tcPr>
            <w:tcW w:w="1705" w:type="dxa"/>
            <w:hideMark/>
          </w:tcPr>
          <w:p w14:paraId="69835804"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3EA37C1" w14:textId="77777777" w:rsidTr="00B91F08">
        <w:trPr>
          <w:trHeight w:val="20"/>
        </w:trPr>
        <w:tc>
          <w:tcPr>
            <w:tcW w:w="6799" w:type="dxa"/>
            <w:hideMark/>
          </w:tcPr>
          <w:p w14:paraId="6974E7C4" w14:textId="77777777" w:rsidR="00CA1C92" w:rsidRPr="008A10DD" w:rsidRDefault="00CA1C92" w:rsidP="00B91F08">
            <w:pPr>
              <w:spacing w:after="160" w:line="259" w:lineRule="auto"/>
              <w:rPr>
                <w:sz w:val="16"/>
                <w:szCs w:val="16"/>
              </w:rPr>
            </w:pPr>
            <w:r w:rsidRPr="008A10DD">
              <w:rPr>
                <w:sz w:val="16"/>
                <w:szCs w:val="16"/>
              </w:rPr>
              <w:t>Pieschl, S., Bromme, R., &amp; Stahl, E. (2010). What can hypertext re-reading tell us about the design of adaptive (metacognitive) help functions? In AAAI Fall Symposium - Technical Report (Vol. FS-10-01, pp. 75–80). University of Muenster, Institute for Psychology, Fliednerstr. 21, 48149 Muenster, Germany. Retrieved from http://www.scopus.com/inward/record.url?eid=2-s2.0-79960129632&amp;partnerID=tZOtx3y1</w:t>
            </w:r>
          </w:p>
        </w:tc>
        <w:tc>
          <w:tcPr>
            <w:tcW w:w="1705" w:type="dxa"/>
            <w:hideMark/>
          </w:tcPr>
          <w:p w14:paraId="44EC2F95"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733FB780" w14:textId="77777777" w:rsidTr="00B91F08">
        <w:trPr>
          <w:trHeight w:val="20"/>
        </w:trPr>
        <w:tc>
          <w:tcPr>
            <w:tcW w:w="6799" w:type="dxa"/>
            <w:hideMark/>
          </w:tcPr>
          <w:p w14:paraId="3B69ABAC" w14:textId="77777777" w:rsidR="00CA1C92" w:rsidRPr="008A10DD" w:rsidRDefault="00CA1C92" w:rsidP="00B91F08">
            <w:pPr>
              <w:spacing w:after="160" w:line="259" w:lineRule="auto"/>
              <w:rPr>
                <w:sz w:val="16"/>
                <w:szCs w:val="16"/>
              </w:rPr>
            </w:pPr>
            <w:r w:rsidRPr="00CA1C92">
              <w:rPr>
                <w:sz w:val="16"/>
                <w:szCs w:val="16"/>
                <w:lang w:val="es-ES"/>
              </w:rPr>
              <w:t xml:space="preserve">Pillar, G. A., Prudente, M. S., &amp; Aguja, S. E. (2015). </w:t>
            </w:r>
            <w:r w:rsidRPr="008A10DD">
              <w:rPr>
                <w:sz w:val="16"/>
                <w:szCs w:val="16"/>
              </w:rPr>
              <w:t>Using interactive applications in enhancing students??? knowledge and technical skills and process skills in grade 4 science. Advanced Science Letters, 21(7), 2266–2270. https://doi.org/10.1166/asl.2015.6289</w:t>
            </w:r>
          </w:p>
        </w:tc>
        <w:tc>
          <w:tcPr>
            <w:tcW w:w="1705" w:type="dxa"/>
            <w:hideMark/>
          </w:tcPr>
          <w:p w14:paraId="5FEBC70A"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505C8D8A" w14:textId="77777777" w:rsidTr="00B91F08">
        <w:trPr>
          <w:trHeight w:val="20"/>
        </w:trPr>
        <w:tc>
          <w:tcPr>
            <w:tcW w:w="6799" w:type="dxa"/>
            <w:hideMark/>
          </w:tcPr>
          <w:p w14:paraId="6E6FA6C7" w14:textId="77777777" w:rsidR="00CA1C92" w:rsidRPr="008A10DD" w:rsidRDefault="00CA1C92" w:rsidP="00B91F08">
            <w:pPr>
              <w:spacing w:after="160" w:line="259" w:lineRule="auto"/>
              <w:rPr>
                <w:sz w:val="16"/>
                <w:szCs w:val="16"/>
              </w:rPr>
            </w:pPr>
            <w:r w:rsidRPr="008A10DD">
              <w:rPr>
                <w:sz w:val="16"/>
                <w:szCs w:val="16"/>
              </w:rPr>
              <w:t>Pindiprolu, S. S., &amp; Forbush, D. E. (2009). Evaluating the Promise of Computer-Based Reading Interventions with Students with Reading Difficulties. Journal on School Educational Technology, 4(3), 41–49. Retrieved from https://login.pallas2.tcl.sc.edu/login?url=http://search.ebscohost.com/login.aspx?direct=true&amp;db=eric&amp;AN=EJ1102828&amp;site=ehost-live</w:t>
            </w:r>
          </w:p>
        </w:tc>
        <w:tc>
          <w:tcPr>
            <w:tcW w:w="1705" w:type="dxa"/>
            <w:hideMark/>
          </w:tcPr>
          <w:p w14:paraId="4C5E151B" w14:textId="77777777" w:rsidR="00CA1C92" w:rsidRPr="008A10DD" w:rsidRDefault="00CA1C92" w:rsidP="00B91F08">
            <w:pPr>
              <w:spacing w:after="160" w:line="259" w:lineRule="auto"/>
              <w:rPr>
                <w:sz w:val="16"/>
                <w:szCs w:val="16"/>
              </w:rPr>
            </w:pPr>
            <w:r w:rsidRPr="008A10DD">
              <w:rPr>
                <w:sz w:val="16"/>
                <w:szCs w:val="16"/>
              </w:rPr>
              <w:t>12. Other: No access granted, same data…</w:t>
            </w:r>
          </w:p>
        </w:tc>
      </w:tr>
      <w:tr w:rsidR="00CA1C92" w:rsidRPr="00CB34C0" w14:paraId="236C5F80" w14:textId="77777777" w:rsidTr="00B91F08">
        <w:trPr>
          <w:trHeight w:val="20"/>
        </w:trPr>
        <w:tc>
          <w:tcPr>
            <w:tcW w:w="6799" w:type="dxa"/>
            <w:hideMark/>
          </w:tcPr>
          <w:p w14:paraId="09AED415" w14:textId="77777777" w:rsidR="00CA1C92" w:rsidRPr="008A10DD" w:rsidRDefault="00CA1C92" w:rsidP="00B91F08">
            <w:pPr>
              <w:spacing w:after="160" w:line="259" w:lineRule="auto"/>
              <w:rPr>
                <w:sz w:val="16"/>
                <w:szCs w:val="16"/>
              </w:rPr>
            </w:pPr>
            <w:r w:rsidRPr="008A10DD">
              <w:rPr>
                <w:sz w:val="16"/>
                <w:szCs w:val="16"/>
              </w:rPr>
              <w:t xml:space="preserve">Pinnelli, S., Salento, U., Pistoia, M., Pinnelli, S., &amp; Borrelli, G. (2015). Use of a robotic platform in dyslexia-affected </w:t>
            </w:r>
            <w:proofErr w:type="gramStart"/>
            <w:r w:rsidRPr="008A10DD">
              <w:rPr>
                <w:sz w:val="16"/>
                <w:szCs w:val="16"/>
              </w:rPr>
              <w:t>pupils :</w:t>
            </w:r>
            <w:proofErr w:type="gramEnd"/>
            <w:r w:rsidRPr="008A10DD">
              <w:rPr>
                <w:sz w:val="16"/>
                <w:szCs w:val="16"/>
              </w:rPr>
              <w:t xml:space="preserve"> the ROBIN project experience Use of a robotic platform in dyslexia-affected pupils : the ROBIN project experience. INTERNATIONAL JOURNAL OF EDUCATION AND INFORMATION TECHNOLOGIES, 9(SEPTEMBER), 46–49. Retrieved from https://www.researchgate.net/profile/Stefania_Pinnelli/publication/282102086_Use_of_a_robotic_platform_in_dyslexia-affected_pupils_the_ROBIN_project_experience/links/5602c6fd08ae3b544e35e87a.pdf</w:t>
            </w:r>
          </w:p>
        </w:tc>
        <w:tc>
          <w:tcPr>
            <w:tcW w:w="1705" w:type="dxa"/>
            <w:hideMark/>
          </w:tcPr>
          <w:p w14:paraId="130AE127"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29F61CAB" w14:textId="77777777" w:rsidTr="00B91F08">
        <w:trPr>
          <w:trHeight w:val="20"/>
        </w:trPr>
        <w:tc>
          <w:tcPr>
            <w:tcW w:w="6799" w:type="dxa"/>
            <w:hideMark/>
          </w:tcPr>
          <w:p w14:paraId="0F986C2C" w14:textId="77777777" w:rsidR="00CA1C92" w:rsidRPr="008A10DD" w:rsidRDefault="00CA1C92" w:rsidP="00B91F08">
            <w:pPr>
              <w:spacing w:after="160" w:line="259" w:lineRule="auto"/>
              <w:rPr>
                <w:sz w:val="16"/>
                <w:szCs w:val="16"/>
              </w:rPr>
            </w:pPr>
            <w:r w:rsidRPr="00CA1C92">
              <w:rPr>
                <w:sz w:val="16"/>
                <w:szCs w:val="16"/>
                <w:lang w:val="es-ES"/>
              </w:rPr>
              <w:t xml:space="preserve">Pinter, R., Radosav, D., &amp; ??isar, S. M. (2010). </w:t>
            </w:r>
            <w:r w:rsidRPr="008A10DD">
              <w:rPr>
                <w:sz w:val="16"/>
                <w:szCs w:val="16"/>
              </w:rPr>
              <w:t>Learning styles and reading on screen. In SIISY 2010 - 8th IEEE International Symposium on Intelligent Systems and Informatics (pp. 159–161). Subotica Tech., Subotica, Serbia. https://doi.org/10.1109/SISY.2010.5647271</w:t>
            </w:r>
          </w:p>
        </w:tc>
        <w:tc>
          <w:tcPr>
            <w:tcW w:w="1705" w:type="dxa"/>
            <w:hideMark/>
          </w:tcPr>
          <w:p w14:paraId="657A9013" w14:textId="77777777" w:rsidR="00CA1C92" w:rsidRPr="008A10DD" w:rsidRDefault="00CA1C92" w:rsidP="00B91F08">
            <w:pPr>
              <w:spacing w:after="160" w:line="259" w:lineRule="auto"/>
              <w:rPr>
                <w:sz w:val="16"/>
                <w:szCs w:val="16"/>
              </w:rPr>
            </w:pPr>
            <w:r w:rsidRPr="008A10DD">
              <w:rPr>
                <w:sz w:val="16"/>
                <w:szCs w:val="16"/>
              </w:rPr>
              <w:t xml:space="preserve">2. It is a reading-related technology  but </w:t>
            </w:r>
            <w:r w:rsidRPr="008A10DD">
              <w:rPr>
                <w:sz w:val="16"/>
                <w:szCs w:val="16"/>
              </w:rPr>
              <w:lastRenderedPageBreak/>
              <w:t>it is not a training (test, support…)</w:t>
            </w:r>
          </w:p>
        </w:tc>
      </w:tr>
      <w:tr w:rsidR="00CA1C92" w:rsidRPr="00E30318" w14:paraId="79DE1F77" w14:textId="77777777" w:rsidTr="00B91F08">
        <w:trPr>
          <w:trHeight w:val="20"/>
        </w:trPr>
        <w:tc>
          <w:tcPr>
            <w:tcW w:w="6799" w:type="dxa"/>
            <w:hideMark/>
          </w:tcPr>
          <w:p w14:paraId="61B697F2" w14:textId="77777777" w:rsidR="00CA1C92" w:rsidRPr="008A10DD" w:rsidRDefault="00CA1C92" w:rsidP="00B91F08">
            <w:pPr>
              <w:spacing w:after="160" w:line="259" w:lineRule="auto"/>
              <w:rPr>
                <w:sz w:val="16"/>
                <w:szCs w:val="16"/>
              </w:rPr>
            </w:pPr>
            <w:r w:rsidRPr="008A10DD">
              <w:rPr>
                <w:sz w:val="16"/>
                <w:szCs w:val="16"/>
              </w:rPr>
              <w:lastRenderedPageBreak/>
              <w:t>Piotrowska, B., Willis, A., &amp; Kerridge, J. (2015). Performance on a novel visual-spatial- motor task may predict reading difficulties in children. Psychology of Education Review, 39(2), 42–48. Retrieved from http://ezproxy.si.unav.es:2048/login?url=http://search.ebscohost.com/login.aspx?direct=true&amp;AuthType=ip,url&amp;db=pbh&amp;AN=109952026&amp;lang=es&amp;site=eds-live&amp;scope=site</w:t>
            </w:r>
          </w:p>
        </w:tc>
        <w:tc>
          <w:tcPr>
            <w:tcW w:w="1705" w:type="dxa"/>
            <w:hideMark/>
          </w:tcPr>
          <w:p w14:paraId="34F01839"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5D8421D" w14:textId="77777777" w:rsidTr="00B91F08">
        <w:trPr>
          <w:trHeight w:val="20"/>
        </w:trPr>
        <w:tc>
          <w:tcPr>
            <w:tcW w:w="6799" w:type="dxa"/>
            <w:hideMark/>
          </w:tcPr>
          <w:p w14:paraId="596A137C" w14:textId="77777777" w:rsidR="00CA1C92" w:rsidRPr="008A10DD" w:rsidRDefault="00CA1C92" w:rsidP="00B91F08">
            <w:pPr>
              <w:spacing w:after="160" w:line="259" w:lineRule="auto"/>
              <w:rPr>
                <w:sz w:val="16"/>
                <w:szCs w:val="16"/>
              </w:rPr>
            </w:pPr>
            <w:r w:rsidRPr="008A10DD">
              <w:rPr>
                <w:sz w:val="16"/>
                <w:szCs w:val="16"/>
              </w:rPr>
              <w:t>Pisanu, F., &amp; Freise, L. (2017). EFFECTS OF ICTS’ TRAINING FOR TEACHERS IN PRIMARY SCHOOL ON STUDENTS’ COMPETENCIES, MOTIVATION AND PERCEIVED CLASSROOM CLIMATE. In Beseda, J and Rohlikova, L and Batko, J (Ed.), DISCO 2017: OPEN EDUCATION AS A WAY TO A KNOWLEDGE SOCIETY (pp. 24–39).</w:t>
            </w:r>
          </w:p>
        </w:tc>
        <w:tc>
          <w:tcPr>
            <w:tcW w:w="1705" w:type="dxa"/>
            <w:hideMark/>
          </w:tcPr>
          <w:p w14:paraId="557A749B"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353BAF50" w14:textId="77777777" w:rsidTr="00B91F08">
        <w:trPr>
          <w:trHeight w:val="20"/>
        </w:trPr>
        <w:tc>
          <w:tcPr>
            <w:tcW w:w="6799" w:type="dxa"/>
            <w:hideMark/>
          </w:tcPr>
          <w:p w14:paraId="646D2A46" w14:textId="77777777" w:rsidR="00CA1C92" w:rsidRPr="008A10DD" w:rsidRDefault="00CA1C92" w:rsidP="00B91F08">
            <w:pPr>
              <w:spacing w:after="160" w:line="259" w:lineRule="auto"/>
              <w:rPr>
                <w:sz w:val="16"/>
                <w:szCs w:val="16"/>
              </w:rPr>
            </w:pPr>
            <w:proofErr w:type="gramStart"/>
            <w:r w:rsidRPr="008A10DD">
              <w:rPr>
                <w:sz w:val="16"/>
                <w:szCs w:val="16"/>
              </w:rPr>
              <w:t>Plavnick  plavnick@msu.edu</w:t>
            </w:r>
            <w:proofErr w:type="gramEnd"/>
            <w:r w:rsidRPr="008A10DD">
              <w:rPr>
                <w:sz w:val="16"/>
                <w:szCs w:val="16"/>
              </w:rPr>
              <w:t>, J., Thompson, J., Englert, C., Mariage, T., &amp; Johnson, K. (2016). Mediating Access to Headsprout Early Reading for Children with Autism Spectrum Disorders. Journal of Behavioral Education, 25(3), 357–378. Retrieved from http://10.0.3.239/s10864-015-9244-x%5Cnhttp://search.ebscohost.com/login.aspx?direct=true&amp;db=eue&amp;AN=117353786&amp;site=ehost-live&amp;scope=site</w:t>
            </w:r>
          </w:p>
        </w:tc>
        <w:tc>
          <w:tcPr>
            <w:tcW w:w="1705" w:type="dxa"/>
            <w:hideMark/>
          </w:tcPr>
          <w:p w14:paraId="4AFBB42B"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1153880" w14:textId="77777777" w:rsidTr="00B91F08">
        <w:trPr>
          <w:trHeight w:val="20"/>
        </w:trPr>
        <w:tc>
          <w:tcPr>
            <w:tcW w:w="6799" w:type="dxa"/>
            <w:hideMark/>
          </w:tcPr>
          <w:p w14:paraId="4DC153CC" w14:textId="77777777" w:rsidR="00CA1C92" w:rsidRPr="008A10DD" w:rsidRDefault="00CA1C92" w:rsidP="00B91F08">
            <w:pPr>
              <w:spacing w:after="160" w:line="259" w:lineRule="auto"/>
              <w:rPr>
                <w:sz w:val="16"/>
                <w:szCs w:val="16"/>
              </w:rPr>
            </w:pPr>
            <w:r w:rsidRPr="008A10DD">
              <w:rPr>
                <w:sz w:val="16"/>
                <w:szCs w:val="16"/>
              </w:rPr>
              <w:t xml:space="preserve">Plavnick, J. </w:t>
            </w:r>
            <w:proofErr w:type="gramStart"/>
            <w:r w:rsidRPr="008A10DD">
              <w:rPr>
                <w:sz w:val="16"/>
                <w:szCs w:val="16"/>
              </w:rPr>
              <w:t>B. .</w:t>
            </w:r>
            <w:proofErr w:type="gramEnd"/>
            <w:r w:rsidRPr="008A10DD">
              <w:rPr>
                <w:sz w:val="16"/>
                <w:szCs w:val="16"/>
              </w:rPr>
              <w:t>, &amp; Savana Bak, M. Y. . (2016). Description of a Computer-Based Reading Program for Children with Autism Spectrum Disorder. Michigan Reading Journal, 48(3), 51–56. Retrieved from http://search.ebscohost.com/login.aspx?direct=true&amp;db=eue&amp;AN=115642204&amp;site=ehost-live&amp;scope=site</w:t>
            </w:r>
          </w:p>
        </w:tc>
        <w:tc>
          <w:tcPr>
            <w:tcW w:w="1705" w:type="dxa"/>
            <w:hideMark/>
          </w:tcPr>
          <w:p w14:paraId="0CB89ABF"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175B8A77" w14:textId="77777777" w:rsidTr="00B91F08">
        <w:trPr>
          <w:trHeight w:val="20"/>
        </w:trPr>
        <w:tc>
          <w:tcPr>
            <w:tcW w:w="6799" w:type="dxa"/>
            <w:hideMark/>
          </w:tcPr>
          <w:p w14:paraId="4625594C" w14:textId="77777777" w:rsidR="00CA1C92" w:rsidRPr="008A10DD" w:rsidRDefault="00CA1C92" w:rsidP="00B91F08">
            <w:pPr>
              <w:spacing w:after="160" w:line="259" w:lineRule="auto"/>
              <w:rPr>
                <w:sz w:val="16"/>
                <w:szCs w:val="16"/>
              </w:rPr>
            </w:pPr>
            <w:r w:rsidRPr="00CA1C92">
              <w:rPr>
                <w:sz w:val="16"/>
                <w:szCs w:val="16"/>
                <w:lang w:val="es-ES"/>
              </w:rPr>
              <w:t xml:space="preserve">Poehner, M. E., &amp; Lantolf, J. P. (2013). </w:t>
            </w:r>
            <w:r w:rsidRPr="008A10DD">
              <w:rPr>
                <w:sz w:val="16"/>
                <w:szCs w:val="16"/>
              </w:rPr>
              <w:t>Bringing the ZPD into the equation: Capturing L2 development during Computerized Dynamic Assessment (C-DA). Language Teaching Research, 17(3), 323–342. https://doi.org/10.1177/1362168813482935</w:t>
            </w:r>
          </w:p>
        </w:tc>
        <w:tc>
          <w:tcPr>
            <w:tcW w:w="1705" w:type="dxa"/>
            <w:hideMark/>
          </w:tcPr>
          <w:p w14:paraId="21DF8770"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3D4B7858" w14:textId="77777777" w:rsidTr="00B91F08">
        <w:trPr>
          <w:trHeight w:val="20"/>
        </w:trPr>
        <w:tc>
          <w:tcPr>
            <w:tcW w:w="6799" w:type="dxa"/>
            <w:hideMark/>
          </w:tcPr>
          <w:p w14:paraId="2DDBA23E" w14:textId="77777777" w:rsidR="00CA1C92" w:rsidRPr="008A10DD" w:rsidRDefault="00CA1C92" w:rsidP="00B91F08">
            <w:pPr>
              <w:spacing w:after="160" w:line="259" w:lineRule="auto"/>
              <w:rPr>
                <w:sz w:val="16"/>
                <w:szCs w:val="16"/>
              </w:rPr>
            </w:pPr>
            <w:r w:rsidRPr="008A10DD">
              <w:rPr>
                <w:sz w:val="16"/>
                <w:szCs w:val="16"/>
              </w:rPr>
              <w:t>Poitras, E., &amp; Trevors, G. (2012). Deriving Empirically-Based Design Guidelines for Advanced Learning Technologies that Foster Disciplinary Comprehension. Canadian Journal of Learning and Technology, 38(1), 1–21. Retrieved from http://cjlt.csj.ualberta.ca/index.php/cjlt/article/view/634</w:t>
            </w:r>
          </w:p>
        </w:tc>
        <w:tc>
          <w:tcPr>
            <w:tcW w:w="1705" w:type="dxa"/>
            <w:hideMark/>
          </w:tcPr>
          <w:p w14:paraId="5DEBE20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29F86225" w14:textId="77777777" w:rsidTr="00B91F08">
        <w:trPr>
          <w:trHeight w:val="20"/>
        </w:trPr>
        <w:tc>
          <w:tcPr>
            <w:tcW w:w="6799" w:type="dxa"/>
            <w:hideMark/>
          </w:tcPr>
          <w:p w14:paraId="1354923A" w14:textId="77777777" w:rsidR="00CA1C92" w:rsidRPr="008A10DD" w:rsidRDefault="00CA1C92" w:rsidP="00B91F08">
            <w:pPr>
              <w:spacing w:after="160" w:line="259" w:lineRule="auto"/>
              <w:rPr>
                <w:sz w:val="16"/>
                <w:szCs w:val="16"/>
              </w:rPr>
            </w:pPr>
            <w:r w:rsidRPr="008A10DD">
              <w:rPr>
                <w:sz w:val="16"/>
                <w:szCs w:val="16"/>
              </w:rPr>
              <w:t>Ponce, H. R., &amp; Mayer, R. E. (2014). An eye movement analysis of highlighting and graphic organizer study aids for learning from expository text. Computers in Human Behavior, 41, 21–32. https://doi.org/10.1016/j.chb.2014.09.010</w:t>
            </w:r>
          </w:p>
        </w:tc>
        <w:tc>
          <w:tcPr>
            <w:tcW w:w="1705" w:type="dxa"/>
            <w:hideMark/>
          </w:tcPr>
          <w:p w14:paraId="2E7A6EC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2025691B" w14:textId="77777777" w:rsidTr="00B91F08">
        <w:trPr>
          <w:trHeight w:val="20"/>
        </w:trPr>
        <w:tc>
          <w:tcPr>
            <w:tcW w:w="6799" w:type="dxa"/>
            <w:hideMark/>
          </w:tcPr>
          <w:p w14:paraId="38D9F278" w14:textId="77777777" w:rsidR="00CA1C92" w:rsidRPr="008A10DD" w:rsidRDefault="00CA1C92" w:rsidP="00B91F08">
            <w:pPr>
              <w:spacing w:after="160" w:line="259" w:lineRule="auto"/>
              <w:rPr>
                <w:sz w:val="16"/>
                <w:szCs w:val="16"/>
              </w:rPr>
            </w:pPr>
            <w:r w:rsidRPr="008A10DD">
              <w:rPr>
                <w:sz w:val="16"/>
                <w:szCs w:val="16"/>
              </w:rPr>
              <w:t>Ponsard, C., &amp; Fries, V. (2008). An accessible viewer for digital comic books. Lecture Notes in Computer Science (Including Subseries Lecture Notes in Artificial Intelligence and Lecture Notes in Bioinformatics). CETIC Research Center, Charleroi, Belgium. https://doi.org/10.1007/978-3-540-70540-6_81</w:t>
            </w:r>
          </w:p>
        </w:tc>
        <w:tc>
          <w:tcPr>
            <w:tcW w:w="1705" w:type="dxa"/>
            <w:hideMark/>
          </w:tcPr>
          <w:p w14:paraId="1C37B4F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054779AA" w14:textId="77777777" w:rsidTr="00B91F08">
        <w:trPr>
          <w:trHeight w:val="20"/>
        </w:trPr>
        <w:tc>
          <w:tcPr>
            <w:tcW w:w="6799" w:type="dxa"/>
            <w:hideMark/>
          </w:tcPr>
          <w:p w14:paraId="563DE555" w14:textId="77777777" w:rsidR="00CA1C92" w:rsidRPr="008A10DD" w:rsidRDefault="00CA1C92" w:rsidP="00B91F08">
            <w:pPr>
              <w:spacing w:after="160" w:line="259" w:lineRule="auto"/>
              <w:rPr>
                <w:sz w:val="16"/>
                <w:szCs w:val="16"/>
              </w:rPr>
            </w:pPr>
            <w:r w:rsidRPr="008A10DD">
              <w:rPr>
                <w:sz w:val="16"/>
                <w:szCs w:val="16"/>
              </w:rPr>
              <w:t>Potocki, A., Ecalle, J., &amp; Magnan, A. (2015). Computerized comprehension training for whom and under which conditions is it efficient? Journal of Computer Assisted Learning, 31(2), 162–175. https://doi.org/10.1111/jcal.12087</w:t>
            </w:r>
          </w:p>
        </w:tc>
        <w:tc>
          <w:tcPr>
            <w:tcW w:w="1705" w:type="dxa"/>
            <w:hideMark/>
          </w:tcPr>
          <w:p w14:paraId="1F93D462"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50839147" w14:textId="77777777" w:rsidTr="00B91F08">
        <w:trPr>
          <w:trHeight w:val="20"/>
        </w:trPr>
        <w:tc>
          <w:tcPr>
            <w:tcW w:w="6799" w:type="dxa"/>
            <w:hideMark/>
          </w:tcPr>
          <w:p w14:paraId="22131BDE" w14:textId="77777777" w:rsidR="00CA1C92" w:rsidRPr="008A10DD" w:rsidRDefault="00CA1C92" w:rsidP="00B91F08">
            <w:pPr>
              <w:spacing w:after="160" w:line="259" w:lineRule="auto"/>
              <w:rPr>
                <w:sz w:val="16"/>
                <w:szCs w:val="16"/>
              </w:rPr>
            </w:pPr>
            <w:r w:rsidRPr="008A10DD">
              <w:rPr>
                <w:sz w:val="16"/>
                <w:szCs w:val="16"/>
              </w:rPr>
              <w:t>Potter, C., Ravenscroft, G., &amp; Fridjhon, P. (2010). USING COMPUTER-BASED ERROR ANALYSIS TO IDENTIFY CHILDREN WITH LEARNING DIFFICULTIES. In Chova, LG and Belenguer, DM and Torres, IC (Ed.), 4TH INTERNATIONAL TECHNOLOGY, EDUCATION AND DEVELOPMENT CONFERENCE (INTED 2010) (pp. 211–221).</w:t>
            </w:r>
          </w:p>
        </w:tc>
        <w:tc>
          <w:tcPr>
            <w:tcW w:w="1705" w:type="dxa"/>
            <w:hideMark/>
          </w:tcPr>
          <w:p w14:paraId="5220D47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D0A7F80" w14:textId="77777777" w:rsidTr="00B91F08">
        <w:trPr>
          <w:trHeight w:val="20"/>
        </w:trPr>
        <w:tc>
          <w:tcPr>
            <w:tcW w:w="6799" w:type="dxa"/>
            <w:hideMark/>
          </w:tcPr>
          <w:p w14:paraId="62692589" w14:textId="77777777" w:rsidR="00CA1C92" w:rsidRPr="008A10DD" w:rsidRDefault="00CA1C92" w:rsidP="00B91F08">
            <w:pPr>
              <w:spacing w:after="160" w:line="259" w:lineRule="auto"/>
              <w:rPr>
                <w:sz w:val="16"/>
                <w:szCs w:val="16"/>
              </w:rPr>
            </w:pPr>
            <w:r w:rsidRPr="008A10DD">
              <w:rPr>
                <w:sz w:val="16"/>
                <w:szCs w:val="16"/>
              </w:rPr>
              <w:t>Prabhu, M. T. (2010). Software programs help English-language learners. ESchool News, 13(1), 9. Retrieved from http://ezproxy.si.unav.es:2048/login?url=http://search.ebscohost.com/login.aspx?direct=true&amp;AuthType=ip,url&amp;db=edo&amp;AN=47692122&amp;lang=es&amp;site=eds-live&amp;scope=site</w:t>
            </w:r>
          </w:p>
        </w:tc>
        <w:tc>
          <w:tcPr>
            <w:tcW w:w="1705" w:type="dxa"/>
            <w:hideMark/>
          </w:tcPr>
          <w:p w14:paraId="76D1E351"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0342E91C" w14:textId="77777777" w:rsidTr="00B91F08">
        <w:trPr>
          <w:trHeight w:val="20"/>
        </w:trPr>
        <w:tc>
          <w:tcPr>
            <w:tcW w:w="6799" w:type="dxa"/>
            <w:hideMark/>
          </w:tcPr>
          <w:p w14:paraId="46CA530D" w14:textId="77777777" w:rsidR="00CA1C92" w:rsidRPr="008A10DD" w:rsidRDefault="00CA1C92" w:rsidP="00B91F08">
            <w:pPr>
              <w:spacing w:after="160" w:line="259" w:lineRule="auto"/>
              <w:rPr>
                <w:sz w:val="16"/>
                <w:szCs w:val="16"/>
              </w:rPr>
            </w:pPr>
            <w:r w:rsidRPr="008A10DD">
              <w:rPr>
                <w:sz w:val="16"/>
                <w:szCs w:val="16"/>
              </w:rPr>
              <w:t>Premchaiswadi, W., &amp; Premchaiswadi, N. (2011). Mobile application for learning the Thai language. In Proceedings of the 15th WSEAS … (pp. 445–452). Graduate School of Information Technology in Business, Siam University, 38 Petkasem Rd., Phasicharoen, Bangkok, 10160, Thailand. Retrieved from http://www.wseas.us/e-library/conferences/2011/Corfu/COMPUTERS/COMPUTERS-75.pdf</w:t>
            </w:r>
          </w:p>
        </w:tc>
        <w:tc>
          <w:tcPr>
            <w:tcW w:w="1705" w:type="dxa"/>
            <w:hideMark/>
          </w:tcPr>
          <w:p w14:paraId="5AE0F5CF"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54D36B55" w14:textId="77777777" w:rsidTr="00B91F08">
        <w:trPr>
          <w:trHeight w:val="20"/>
        </w:trPr>
        <w:tc>
          <w:tcPr>
            <w:tcW w:w="6799" w:type="dxa"/>
            <w:hideMark/>
          </w:tcPr>
          <w:p w14:paraId="38F581A8" w14:textId="77777777" w:rsidR="00CA1C92" w:rsidRPr="008A10DD" w:rsidRDefault="00CA1C92" w:rsidP="00B91F08">
            <w:pPr>
              <w:spacing w:after="160" w:line="259" w:lineRule="auto"/>
              <w:rPr>
                <w:sz w:val="16"/>
                <w:szCs w:val="16"/>
              </w:rPr>
            </w:pPr>
            <w:r w:rsidRPr="008A10DD">
              <w:rPr>
                <w:sz w:val="16"/>
                <w:szCs w:val="16"/>
              </w:rPr>
              <w:lastRenderedPageBreak/>
              <w:t>Pretorius, M., Gelderblom, H., &amp; Chimbo, B. (2010). Using eye tracking to compare how adults and children learn to use an unfamiliar computer game. In Proceedings of the 2010 Annual Research Conference of the South African Institute of Computer Scientists and Information Technologists on - SAICSIT ’10 (pp. 275–283). School of Computing, UNISA, Preller Street, Pretoria, South Africa. https://doi.org/10.1145/1899503.1899534</w:t>
            </w:r>
          </w:p>
        </w:tc>
        <w:tc>
          <w:tcPr>
            <w:tcW w:w="1705" w:type="dxa"/>
            <w:hideMark/>
          </w:tcPr>
          <w:p w14:paraId="3D7BE380"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51E80A29" w14:textId="77777777" w:rsidTr="00B91F08">
        <w:trPr>
          <w:trHeight w:val="20"/>
        </w:trPr>
        <w:tc>
          <w:tcPr>
            <w:tcW w:w="6799" w:type="dxa"/>
            <w:hideMark/>
          </w:tcPr>
          <w:p w14:paraId="4DC980CF" w14:textId="77777777" w:rsidR="00CA1C92" w:rsidRPr="008A10DD" w:rsidRDefault="00CA1C92" w:rsidP="00B91F08">
            <w:pPr>
              <w:spacing w:after="160" w:line="259" w:lineRule="auto"/>
              <w:rPr>
                <w:sz w:val="16"/>
                <w:szCs w:val="16"/>
              </w:rPr>
            </w:pPr>
            <w:r w:rsidRPr="008A10DD">
              <w:rPr>
                <w:sz w:val="16"/>
                <w:szCs w:val="16"/>
              </w:rPr>
              <w:t>Prist, M., Cavanini, L., Longhi, S., Monteriu, A., Ortenzi, D., &amp; Freddi, A. (2014). A low cost mobile platform for educational robotic applications. In MESA 2014 - 10th IEEE/ASME International Conference on Mechatronic and Embedded Systems and Applications, Conference Proceedings. Dipartimento di Ingegneria dell’Informazione, Università Politecnica Delle Marche, Via Brecce Bianche, Ancona, Italy: Institute of Electrical and Electronics Engineers Inc. https://doi.org/10.1109/MESA.2014.6935571</w:t>
            </w:r>
          </w:p>
        </w:tc>
        <w:tc>
          <w:tcPr>
            <w:tcW w:w="1705" w:type="dxa"/>
            <w:hideMark/>
          </w:tcPr>
          <w:p w14:paraId="465F5260"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E30318" w14:paraId="697FBE80" w14:textId="77777777" w:rsidTr="00B91F08">
        <w:trPr>
          <w:trHeight w:val="20"/>
        </w:trPr>
        <w:tc>
          <w:tcPr>
            <w:tcW w:w="6799" w:type="dxa"/>
            <w:hideMark/>
          </w:tcPr>
          <w:p w14:paraId="4DDAA634" w14:textId="77777777" w:rsidR="00CA1C92" w:rsidRPr="008A10DD" w:rsidRDefault="00CA1C92" w:rsidP="00B91F08">
            <w:pPr>
              <w:spacing w:after="160" w:line="259" w:lineRule="auto"/>
              <w:rPr>
                <w:sz w:val="16"/>
                <w:szCs w:val="16"/>
              </w:rPr>
            </w:pPr>
            <w:r w:rsidRPr="008A10DD">
              <w:rPr>
                <w:sz w:val="16"/>
                <w:szCs w:val="16"/>
              </w:rPr>
              <w:t>Protopapas, A. (2008). Validation of Unsupervised Computer-Based Screening for. Learning Disabilities -- A Contemporary Journal, 6(1), 45–69. Retrieved from http://ezproxy.si.unav.es:2048/login?url=http://search.ebscohost.com/login.aspx?direct=true&amp;AuthType=ip,url&amp;db=eric&amp;AN=EJ797660&amp;lang=es&amp;site=eds-live&amp;scope=site</w:t>
            </w:r>
          </w:p>
        </w:tc>
        <w:tc>
          <w:tcPr>
            <w:tcW w:w="1705" w:type="dxa"/>
            <w:hideMark/>
          </w:tcPr>
          <w:p w14:paraId="5826F487"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FBDE739" w14:textId="77777777" w:rsidTr="00B91F08">
        <w:trPr>
          <w:trHeight w:val="20"/>
        </w:trPr>
        <w:tc>
          <w:tcPr>
            <w:tcW w:w="6799" w:type="dxa"/>
            <w:hideMark/>
          </w:tcPr>
          <w:p w14:paraId="64BC1E12" w14:textId="77777777" w:rsidR="00CA1C92" w:rsidRPr="008A10DD" w:rsidRDefault="00CA1C92" w:rsidP="00B91F08">
            <w:pPr>
              <w:spacing w:after="160" w:line="259" w:lineRule="auto"/>
              <w:rPr>
                <w:sz w:val="16"/>
                <w:szCs w:val="16"/>
              </w:rPr>
            </w:pPr>
            <w:r w:rsidRPr="008A10DD">
              <w:rPr>
                <w:sz w:val="16"/>
                <w:szCs w:val="16"/>
              </w:rPr>
              <w:t>Proudfoot, D. E. (2016). The effect of a reading comprehension software program on student achievement in mathematics. International Journal of Cognitive Research in Science, Engineering and Education. https://doi.org/10.5937/IJCRSEE1601039P</w:t>
            </w:r>
          </w:p>
        </w:tc>
        <w:tc>
          <w:tcPr>
            <w:tcW w:w="1705" w:type="dxa"/>
            <w:hideMark/>
          </w:tcPr>
          <w:p w14:paraId="1FDA961F"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740201E6" w14:textId="77777777" w:rsidTr="00B91F08">
        <w:trPr>
          <w:trHeight w:val="20"/>
        </w:trPr>
        <w:tc>
          <w:tcPr>
            <w:tcW w:w="6799" w:type="dxa"/>
            <w:hideMark/>
          </w:tcPr>
          <w:p w14:paraId="535C45E1" w14:textId="77777777" w:rsidR="00CA1C92" w:rsidRPr="008A10DD" w:rsidRDefault="00CA1C92" w:rsidP="00B91F08">
            <w:pPr>
              <w:spacing w:after="160" w:line="259" w:lineRule="auto"/>
              <w:rPr>
                <w:sz w:val="16"/>
                <w:szCs w:val="16"/>
              </w:rPr>
            </w:pPr>
            <w:r w:rsidRPr="008A10DD">
              <w:rPr>
                <w:sz w:val="16"/>
                <w:szCs w:val="16"/>
              </w:rPr>
              <w:t>Puff Simmons, M. D. (2013). Empirically-Validated High School Classroom-Based Interventions Designed to Address Executive Skills Dysfunction in Middle Adolescent Males and the Informed Practice of School Psychology. ProQuest Dissertations and Theses. ProQuest Information &amp; Learning, US. Retrieved from http://oxfordsfx.hosted.exlibrisgroup.com/oxford?url_ver=Z39.88-2004&amp;rft_val_fmt=info:ofi/fmt:kev:mtx:dissertation&amp;genre=dissertations+%2526+theses&amp;sid=ProQ:ProQuest+Dissertations+%2526+Theses+Global&amp;atitle=&amp;title=Empirically-Validated+High+School+Classro</w:t>
            </w:r>
          </w:p>
        </w:tc>
        <w:tc>
          <w:tcPr>
            <w:tcW w:w="1705" w:type="dxa"/>
            <w:hideMark/>
          </w:tcPr>
          <w:p w14:paraId="15F1B03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75DF928D" w14:textId="77777777" w:rsidTr="00B91F08">
        <w:trPr>
          <w:trHeight w:val="20"/>
        </w:trPr>
        <w:tc>
          <w:tcPr>
            <w:tcW w:w="6799" w:type="dxa"/>
            <w:hideMark/>
          </w:tcPr>
          <w:p w14:paraId="0C0FBF2E" w14:textId="77777777" w:rsidR="00CA1C92" w:rsidRPr="008A10DD" w:rsidRDefault="00CA1C92" w:rsidP="00B91F08">
            <w:pPr>
              <w:spacing w:after="160" w:line="259" w:lineRule="auto"/>
              <w:rPr>
                <w:sz w:val="16"/>
                <w:szCs w:val="16"/>
              </w:rPr>
            </w:pPr>
            <w:r w:rsidRPr="00CA1C92">
              <w:rPr>
                <w:sz w:val="16"/>
                <w:szCs w:val="16"/>
                <w:lang w:val="es-ES"/>
              </w:rPr>
              <w:t xml:space="preserve">Puolakanaho, A., &amp; Latvala, J.-M. (2017). </w:t>
            </w:r>
            <w:r w:rsidRPr="008A10DD">
              <w:rPr>
                <w:sz w:val="16"/>
                <w:szCs w:val="16"/>
              </w:rPr>
              <w:t>Embedding preschool assessment methods into digital learning games to predict early reading skills. Human Technology, 13(2), 216–236. https://doi.org/10.17011/ht/urn.201711104212</w:t>
            </w:r>
          </w:p>
        </w:tc>
        <w:tc>
          <w:tcPr>
            <w:tcW w:w="1705" w:type="dxa"/>
            <w:hideMark/>
          </w:tcPr>
          <w:p w14:paraId="53260D78"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9B6D6CB" w14:textId="77777777" w:rsidTr="00B91F08">
        <w:trPr>
          <w:trHeight w:val="20"/>
        </w:trPr>
        <w:tc>
          <w:tcPr>
            <w:tcW w:w="6799" w:type="dxa"/>
            <w:hideMark/>
          </w:tcPr>
          <w:p w14:paraId="1D0622E3" w14:textId="77777777" w:rsidR="00CA1C92" w:rsidRPr="008A10DD" w:rsidRDefault="00CA1C92" w:rsidP="00B91F08">
            <w:pPr>
              <w:spacing w:after="160" w:line="259" w:lineRule="auto"/>
              <w:rPr>
                <w:sz w:val="16"/>
                <w:szCs w:val="16"/>
              </w:rPr>
            </w:pPr>
            <w:r w:rsidRPr="008A10DD">
              <w:rPr>
                <w:sz w:val="16"/>
                <w:szCs w:val="16"/>
              </w:rPr>
              <w:t>Purkayastha, S., Nehete, N., &amp; Purkayastha, J. (2012). Dyscover - An Orton-Gillingham approach inspired multi-sensory learning application for dyslexic children. In Proceedings of the 2012 World Congress on Information and Communication Technologies, WICT 2012 (pp. 685–690). Department of Computer and Information Science, Norwegian University of Science and Technology, Trondheim, Norway. https://doi.org/10.1109/WICT.2012.6409163</w:t>
            </w:r>
          </w:p>
        </w:tc>
        <w:tc>
          <w:tcPr>
            <w:tcW w:w="1705" w:type="dxa"/>
            <w:hideMark/>
          </w:tcPr>
          <w:p w14:paraId="0F751517"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3E2340F3" w14:textId="77777777" w:rsidTr="00B91F08">
        <w:trPr>
          <w:trHeight w:val="20"/>
        </w:trPr>
        <w:tc>
          <w:tcPr>
            <w:tcW w:w="6799" w:type="dxa"/>
            <w:hideMark/>
          </w:tcPr>
          <w:p w14:paraId="165AEF82" w14:textId="77777777" w:rsidR="00CA1C92" w:rsidRPr="008A10DD" w:rsidRDefault="00CA1C92" w:rsidP="00B91F08">
            <w:pPr>
              <w:spacing w:after="160" w:line="259" w:lineRule="auto"/>
              <w:rPr>
                <w:sz w:val="16"/>
                <w:szCs w:val="16"/>
              </w:rPr>
            </w:pPr>
            <w:r w:rsidRPr="008A10DD">
              <w:rPr>
                <w:sz w:val="16"/>
                <w:szCs w:val="16"/>
              </w:rPr>
              <w:t>Purrazzella, K., &amp; Mechling, L. C. (2013). Evaluation of manual spelling, observational and incidental learning using computer-based instruction with a tablet PC, large screen projection, and a forward chaining procedure. Education and Training in Autism and Developmental Disabilities, 48(2), 218–235. Retrieved from http://ezproxy.si.unav.es:2048/login?url=http://search.ebscohost.com/login.aspx?direct=true&amp;AuthType=ip,url&amp;db=edsjsr&amp;AN=edsjsr.23880641&amp;lang=es&amp;site=eds-live&amp;scope=site</w:t>
            </w:r>
          </w:p>
        </w:tc>
        <w:tc>
          <w:tcPr>
            <w:tcW w:w="1705" w:type="dxa"/>
            <w:hideMark/>
          </w:tcPr>
          <w:p w14:paraId="39A305D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12663F3" w14:textId="77777777" w:rsidTr="00B91F08">
        <w:trPr>
          <w:trHeight w:val="20"/>
        </w:trPr>
        <w:tc>
          <w:tcPr>
            <w:tcW w:w="6799" w:type="dxa"/>
            <w:hideMark/>
          </w:tcPr>
          <w:p w14:paraId="697F8730" w14:textId="77777777" w:rsidR="00CA1C92" w:rsidRPr="008A10DD" w:rsidRDefault="00CA1C92" w:rsidP="00B91F08">
            <w:pPr>
              <w:spacing w:after="160" w:line="259" w:lineRule="auto"/>
              <w:rPr>
                <w:sz w:val="16"/>
                <w:szCs w:val="16"/>
              </w:rPr>
            </w:pPr>
            <w:r w:rsidRPr="008A10DD">
              <w:rPr>
                <w:sz w:val="16"/>
                <w:szCs w:val="16"/>
              </w:rPr>
              <w:t>Qader, O. J. A., &amp; Ibraheem, N. M. (2019). Mobile games effects on visual acuity of primary school students and the role of chewable multivitamins in the improvement. Indian Journal of Forensic Medicine and Toxicology, 13(4), 1419–1424. https://doi.org/10.5958/0973-9130.2019.00501.2</w:t>
            </w:r>
          </w:p>
        </w:tc>
        <w:tc>
          <w:tcPr>
            <w:tcW w:w="1705" w:type="dxa"/>
            <w:hideMark/>
          </w:tcPr>
          <w:p w14:paraId="5C721F44"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303403F2" w14:textId="77777777" w:rsidTr="00B91F08">
        <w:trPr>
          <w:trHeight w:val="20"/>
        </w:trPr>
        <w:tc>
          <w:tcPr>
            <w:tcW w:w="6799" w:type="dxa"/>
            <w:hideMark/>
          </w:tcPr>
          <w:p w14:paraId="58D51880" w14:textId="77777777" w:rsidR="00CA1C92" w:rsidRPr="008A10DD" w:rsidRDefault="00CA1C92" w:rsidP="00B91F08">
            <w:pPr>
              <w:spacing w:after="160" w:line="259" w:lineRule="auto"/>
              <w:rPr>
                <w:sz w:val="16"/>
                <w:szCs w:val="16"/>
              </w:rPr>
            </w:pPr>
            <w:r w:rsidRPr="008A10DD">
              <w:rPr>
                <w:sz w:val="16"/>
                <w:szCs w:val="16"/>
              </w:rPr>
              <w:t>Qian, K., Owen, N., &amp; Bax, S. (2018). Researching mobile-assisted Chinese-character learning strategies among adult distance learners. INNOVATION IN LANGUAGE LEARNING AND TEACHING, 12(1, SI), 56–71. https://doi.org/10.1080/17501229.2018.1418633</w:t>
            </w:r>
          </w:p>
        </w:tc>
        <w:tc>
          <w:tcPr>
            <w:tcW w:w="1705" w:type="dxa"/>
            <w:hideMark/>
          </w:tcPr>
          <w:p w14:paraId="0219BB53"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5977714C" w14:textId="77777777" w:rsidTr="00B91F08">
        <w:trPr>
          <w:trHeight w:val="20"/>
        </w:trPr>
        <w:tc>
          <w:tcPr>
            <w:tcW w:w="6799" w:type="dxa"/>
            <w:hideMark/>
          </w:tcPr>
          <w:p w14:paraId="56881582" w14:textId="77777777" w:rsidR="00CA1C92" w:rsidRPr="008A10DD" w:rsidRDefault="00CA1C92" w:rsidP="00B91F08">
            <w:pPr>
              <w:spacing w:after="160" w:line="259" w:lineRule="auto"/>
              <w:rPr>
                <w:sz w:val="16"/>
                <w:szCs w:val="16"/>
              </w:rPr>
            </w:pPr>
            <w:r w:rsidRPr="00CA1C92">
              <w:rPr>
                <w:sz w:val="16"/>
                <w:szCs w:val="16"/>
                <w:lang w:val="es-ES"/>
              </w:rPr>
              <w:t xml:space="preserve">Quezada-Sarmiento, P. A., Espinoza, V., Ulehlova, E., &amp; Enciso-Quispe, L. (2017). Application of cloud, knowledge and innovation model for improving linguistic in writing skill [Implementación de modelo cloud, conocimiento e innovación para la mejora lingüística de la destreza de escritura]. </w:t>
            </w:r>
            <w:r w:rsidRPr="008A10DD">
              <w:rPr>
                <w:sz w:val="16"/>
                <w:szCs w:val="16"/>
              </w:rPr>
              <w:t>In A. B. C. C. C. M. P. Reis L.P. Rocha A. (Ed.), Iberian Conference on Information Systems and Technologies, CISTI. IEEE Computer Society. https://doi.org/10.23919/CISTI.2017.7975903</w:t>
            </w:r>
          </w:p>
        </w:tc>
        <w:tc>
          <w:tcPr>
            <w:tcW w:w="1705" w:type="dxa"/>
            <w:hideMark/>
          </w:tcPr>
          <w:p w14:paraId="3DAE0EB8"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60AFD1FA" w14:textId="77777777" w:rsidTr="00B91F08">
        <w:trPr>
          <w:trHeight w:val="20"/>
        </w:trPr>
        <w:tc>
          <w:tcPr>
            <w:tcW w:w="6799" w:type="dxa"/>
            <w:hideMark/>
          </w:tcPr>
          <w:p w14:paraId="56426340" w14:textId="77777777" w:rsidR="00CA1C92" w:rsidRPr="00CA1C92" w:rsidRDefault="00CA1C92" w:rsidP="00B91F08">
            <w:pPr>
              <w:spacing w:after="160" w:line="259" w:lineRule="auto"/>
              <w:rPr>
                <w:sz w:val="16"/>
                <w:szCs w:val="16"/>
                <w:lang w:val="es-ES"/>
              </w:rPr>
            </w:pPr>
            <w:r w:rsidRPr="00CA1C92">
              <w:rPr>
                <w:sz w:val="16"/>
                <w:szCs w:val="16"/>
                <w:lang w:val="es-ES"/>
              </w:rPr>
              <w:lastRenderedPageBreak/>
              <w:t xml:space="preserve">Quiña-Mera, A., Barahona, S. P., Guevara-Vega, C., García-Santillán, I., Guevara-Vega, A., &amp; Yugla, J. M. (2019). </w:t>
            </w:r>
            <w:r w:rsidRPr="008A10DD">
              <w:rPr>
                <w:sz w:val="16"/>
                <w:szCs w:val="16"/>
              </w:rPr>
              <w:t xml:space="preserve">Use of gamification in the learning of children with dyseidetic disexia: A case study. </w:t>
            </w:r>
            <w:r w:rsidRPr="00CA1C92">
              <w:rPr>
                <w:sz w:val="16"/>
                <w:szCs w:val="16"/>
                <w:lang w:val="es-ES"/>
              </w:rPr>
              <w:t>RISTI - Revista Iberica de Sistemas e Tecnologias de Informacao, 2019(E22), 161–173. https://www.scopus.com/inward/record.uri?eid=2-s2.0-85075273273&amp;partnerID=40&amp;md5=eb3b146d7ac17c090554372682d2be1f</w:t>
            </w:r>
          </w:p>
        </w:tc>
        <w:tc>
          <w:tcPr>
            <w:tcW w:w="1705" w:type="dxa"/>
            <w:hideMark/>
          </w:tcPr>
          <w:p w14:paraId="4BE664A4"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0C9D780" w14:textId="77777777" w:rsidTr="00B91F08">
        <w:trPr>
          <w:trHeight w:val="20"/>
        </w:trPr>
        <w:tc>
          <w:tcPr>
            <w:tcW w:w="6799" w:type="dxa"/>
            <w:hideMark/>
          </w:tcPr>
          <w:p w14:paraId="54173AF6" w14:textId="77777777" w:rsidR="00CA1C92" w:rsidRPr="008A10DD" w:rsidRDefault="00CA1C92" w:rsidP="00B91F08">
            <w:pPr>
              <w:spacing w:after="160" w:line="259" w:lineRule="auto"/>
              <w:rPr>
                <w:sz w:val="16"/>
                <w:szCs w:val="16"/>
              </w:rPr>
            </w:pPr>
            <w:r w:rsidRPr="008A10DD">
              <w:rPr>
                <w:sz w:val="16"/>
                <w:szCs w:val="16"/>
              </w:rPr>
              <w:t>R., M., G., W., H.-S., Y., H., H., S., K., &amp; A., L. (Eds.). (2016). 15th IFIP TC 14 International Conference on Entertainment Computing, ICEC 2016. In Lecture Notes in Computer Science (including subseries Lecture Notes in Artificial Intelligence and Lecture Notes in Bioinformatics): Vol. 9926 LNCS (pp. 1–291). Springer Verlag. https://www.scopus.com/inward/record.uri?eid=2-s2.0-84990063433&amp;partnerID=40&amp;md5=9f06d735837cd829d5e1b93080a7cf4d</w:t>
            </w:r>
          </w:p>
        </w:tc>
        <w:tc>
          <w:tcPr>
            <w:tcW w:w="1705" w:type="dxa"/>
            <w:hideMark/>
          </w:tcPr>
          <w:p w14:paraId="1A3DD2BA"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6BA4BDD4" w14:textId="77777777" w:rsidTr="00B91F08">
        <w:trPr>
          <w:trHeight w:val="20"/>
        </w:trPr>
        <w:tc>
          <w:tcPr>
            <w:tcW w:w="6799" w:type="dxa"/>
            <w:hideMark/>
          </w:tcPr>
          <w:p w14:paraId="6A5D3099" w14:textId="77777777" w:rsidR="00CA1C92" w:rsidRPr="008A10DD" w:rsidRDefault="00CA1C92" w:rsidP="00B91F08">
            <w:pPr>
              <w:spacing w:after="160" w:line="259" w:lineRule="auto"/>
              <w:rPr>
                <w:sz w:val="16"/>
                <w:szCs w:val="16"/>
              </w:rPr>
            </w:pPr>
            <w:r w:rsidRPr="008A10DD">
              <w:rPr>
                <w:sz w:val="16"/>
                <w:szCs w:val="16"/>
              </w:rPr>
              <w:t>Rabiner, D. L., Murray, D. W., Skinner, A. T., &amp; Malone, P. S. (2010). A randomized trial of two promising computer-based interventions for students with attention difficulties. Journal of Abnormal Child Psychology, 38(1), 131–142. https://doi.org/10.1007/s10802-009-9353-x</w:t>
            </w:r>
          </w:p>
        </w:tc>
        <w:tc>
          <w:tcPr>
            <w:tcW w:w="1705" w:type="dxa"/>
            <w:hideMark/>
          </w:tcPr>
          <w:p w14:paraId="141E5B64"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6662B2DB" w14:textId="77777777" w:rsidTr="00B91F08">
        <w:trPr>
          <w:trHeight w:val="20"/>
        </w:trPr>
        <w:tc>
          <w:tcPr>
            <w:tcW w:w="6799" w:type="dxa"/>
            <w:hideMark/>
          </w:tcPr>
          <w:p w14:paraId="2A135831" w14:textId="77777777" w:rsidR="00CA1C92" w:rsidRPr="008A10DD" w:rsidRDefault="00CA1C92" w:rsidP="00B91F08">
            <w:pPr>
              <w:spacing w:after="160" w:line="259" w:lineRule="auto"/>
              <w:rPr>
                <w:sz w:val="16"/>
                <w:szCs w:val="16"/>
              </w:rPr>
            </w:pPr>
            <w:r w:rsidRPr="00CA1C92">
              <w:rPr>
                <w:sz w:val="16"/>
                <w:szCs w:val="16"/>
                <w:lang w:val="es-ES"/>
              </w:rPr>
              <w:t xml:space="preserve">Rachmawati, D., &amp; Asmara, C. C. H. (2017). </w:t>
            </w:r>
            <w:r w:rsidRPr="008A10DD">
              <w:rPr>
                <w:sz w:val="16"/>
                <w:szCs w:val="16"/>
              </w:rPr>
              <w:t xml:space="preserve">Reading </w:t>
            </w:r>
            <w:proofErr w:type="gramStart"/>
            <w:r w:rsidRPr="008A10DD">
              <w:rPr>
                <w:sz w:val="16"/>
                <w:szCs w:val="16"/>
              </w:rPr>
              <w:t>And</w:t>
            </w:r>
            <w:proofErr w:type="gramEnd"/>
            <w:r w:rsidRPr="008A10DD">
              <w:rPr>
                <w:sz w:val="16"/>
                <w:szCs w:val="16"/>
              </w:rPr>
              <w:t xml:space="preserve"> Writing: Development Of Project-based Learning (PBL) Approach. In Rakhmawati (Ed.), PROCEEDINGS OF THE INTERNATIONAL CONFERENCE ON ENGLISH LANGUAGE TEACHING (ICONELT 2017) (Vol. 145, pp. 48–53).</w:t>
            </w:r>
          </w:p>
        </w:tc>
        <w:tc>
          <w:tcPr>
            <w:tcW w:w="1705" w:type="dxa"/>
            <w:hideMark/>
          </w:tcPr>
          <w:p w14:paraId="432B121D"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198A1FE0" w14:textId="77777777" w:rsidTr="00B91F08">
        <w:trPr>
          <w:trHeight w:val="20"/>
        </w:trPr>
        <w:tc>
          <w:tcPr>
            <w:tcW w:w="6799" w:type="dxa"/>
            <w:hideMark/>
          </w:tcPr>
          <w:p w14:paraId="737470F8" w14:textId="77777777" w:rsidR="00CA1C92" w:rsidRPr="008A10DD" w:rsidRDefault="00CA1C92" w:rsidP="00B91F08">
            <w:pPr>
              <w:spacing w:after="160" w:line="259" w:lineRule="auto"/>
              <w:rPr>
                <w:sz w:val="16"/>
                <w:szCs w:val="16"/>
              </w:rPr>
            </w:pPr>
            <w:r w:rsidRPr="008A10DD">
              <w:rPr>
                <w:sz w:val="16"/>
                <w:szCs w:val="16"/>
              </w:rPr>
              <w:t>Radecki, A., Bujacz, M., Skulimowski, P., &amp; Strumiłło, P. (2019). Interactive sonification of images in serious games as an education aid for visually impaired children. British Journal of Educational Technology. https://doi.org/10.1111/bjet.12852</w:t>
            </w:r>
          </w:p>
        </w:tc>
        <w:tc>
          <w:tcPr>
            <w:tcW w:w="1705" w:type="dxa"/>
            <w:hideMark/>
          </w:tcPr>
          <w:p w14:paraId="551ECC22"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39B2BA69" w14:textId="77777777" w:rsidTr="00B91F08">
        <w:trPr>
          <w:trHeight w:val="20"/>
        </w:trPr>
        <w:tc>
          <w:tcPr>
            <w:tcW w:w="6799" w:type="dxa"/>
            <w:hideMark/>
          </w:tcPr>
          <w:p w14:paraId="62F5A0F3" w14:textId="77777777" w:rsidR="00CA1C92" w:rsidRPr="008A10DD" w:rsidRDefault="00CA1C92" w:rsidP="00B91F08">
            <w:pPr>
              <w:spacing w:after="160" w:line="259" w:lineRule="auto"/>
              <w:rPr>
                <w:sz w:val="16"/>
                <w:szCs w:val="16"/>
              </w:rPr>
            </w:pPr>
            <w:r w:rsidRPr="008A10DD">
              <w:rPr>
                <w:sz w:val="16"/>
                <w:szCs w:val="16"/>
              </w:rPr>
              <w:t>Radner, W., Diendorfer, G., Kainrath, B., &amp; Kollmitzer, C. (2017). The accuracy of reading speed measurement by stopwatch versus measurement with an automated computer program (RAD-RD (c)). ACTA OPHTHALMOLOGICA, 95(2), 211–216. https://doi.org/10.1111/aos.13201</w:t>
            </w:r>
          </w:p>
        </w:tc>
        <w:tc>
          <w:tcPr>
            <w:tcW w:w="1705" w:type="dxa"/>
            <w:hideMark/>
          </w:tcPr>
          <w:p w14:paraId="042C7C8C"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386C5F7C" w14:textId="77777777" w:rsidTr="00B91F08">
        <w:trPr>
          <w:trHeight w:val="20"/>
        </w:trPr>
        <w:tc>
          <w:tcPr>
            <w:tcW w:w="6799" w:type="dxa"/>
            <w:hideMark/>
          </w:tcPr>
          <w:p w14:paraId="18A626CA" w14:textId="77777777" w:rsidR="00CA1C92" w:rsidRPr="008A10DD" w:rsidRDefault="00CA1C92" w:rsidP="00B91F08">
            <w:pPr>
              <w:spacing w:after="160" w:line="259" w:lineRule="auto"/>
              <w:rPr>
                <w:sz w:val="16"/>
                <w:szCs w:val="16"/>
              </w:rPr>
            </w:pPr>
            <w:r w:rsidRPr="008A10DD">
              <w:rPr>
                <w:sz w:val="16"/>
                <w:szCs w:val="16"/>
              </w:rPr>
              <w:t>Radner, W., Diendorfer, G., Kainrath, B., &amp; Kollmitzer, C. (2017). The accuracy of reading speed measurement by stopwatch versus measurement with an automated computer program (rad-rd©). Acta Ophthalmologica, 95(2), 211–216. https://doi.org/10.1111/aos.13201</w:t>
            </w:r>
          </w:p>
        </w:tc>
        <w:tc>
          <w:tcPr>
            <w:tcW w:w="1705" w:type="dxa"/>
            <w:hideMark/>
          </w:tcPr>
          <w:p w14:paraId="392AC24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576FDACC" w14:textId="77777777" w:rsidTr="00B91F08">
        <w:trPr>
          <w:trHeight w:val="20"/>
        </w:trPr>
        <w:tc>
          <w:tcPr>
            <w:tcW w:w="6799" w:type="dxa"/>
            <w:hideMark/>
          </w:tcPr>
          <w:p w14:paraId="3097E047" w14:textId="77777777" w:rsidR="00CA1C92" w:rsidRPr="008A10DD" w:rsidRDefault="00CA1C92" w:rsidP="00B91F08">
            <w:pPr>
              <w:spacing w:after="160" w:line="259" w:lineRule="auto"/>
              <w:rPr>
                <w:sz w:val="16"/>
                <w:szCs w:val="16"/>
              </w:rPr>
            </w:pPr>
            <w:r w:rsidRPr="008A10DD">
              <w:rPr>
                <w:sz w:val="16"/>
                <w:szCs w:val="16"/>
              </w:rPr>
              <w:t>Radner, W., Diendorfer, G., Kainrath, B., &amp; Kollmitzer, C. (2017). The accuracy of reading speed measurement by stopwatch versus measurement with an automated computer program (rad-rd©). Acta Ophthalmologica, 95(2), 211–216. https://doi.org/10.1111/aos.13201</w:t>
            </w:r>
          </w:p>
        </w:tc>
        <w:tc>
          <w:tcPr>
            <w:tcW w:w="1705" w:type="dxa"/>
            <w:hideMark/>
          </w:tcPr>
          <w:p w14:paraId="4D83E187"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05142D26" w14:textId="77777777" w:rsidTr="00B91F08">
        <w:trPr>
          <w:trHeight w:val="20"/>
        </w:trPr>
        <w:tc>
          <w:tcPr>
            <w:tcW w:w="6799" w:type="dxa"/>
            <w:hideMark/>
          </w:tcPr>
          <w:p w14:paraId="7929AD61" w14:textId="77777777" w:rsidR="00CA1C92" w:rsidRPr="008A10DD" w:rsidRDefault="00CA1C92" w:rsidP="00B91F08">
            <w:pPr>
              <w:spacing w:after="160" w:line="259" w:lineRule="auto"/>
              <w:rPr>
                <w:sz w:val="16"/>
                <w:szCs w:val="16"/>
              </w:rPr>
            </w:pPr>
            <w:r w:rsidRPr="00CA1C92">
              <w:rPr>
                <w:sz w:val="16"/>
                <w:szCs w:val="16"/>
                <w:lang w:val="es-ES"/>
              </w:rPr>
              <w:t xml:space="preserve">Radu, N.-I., Petz, A., &amp; Miesenberger, K. (2013). </w:t>
            </w:r>
            <w:r w:rsidRPr="008A10DD">
              <w:rPr>
                <w:sz w:val="16"/>
                <w:szCs w:val="16"/>
              </w:rPr>
              <w:t>CAPKOM: A wizard to facilitate the Web experience of users with cognitive disabilities. (E. P., A. L., G. G.J., N. A., &amp; M. N.E., Eds.), Assistive Technology Research Series. Johannes Kepler University of Linz, Institute Integriert Studieren, Linz, Austria. https://doi.org/10.3233/978-1-61499-304-9-976</w:t>
            </w:r>
          </w:p>
        </w:tc>
        <w:tc>
          <w:tcPr>
            <w:tcW w:w="1705" w:type="dxa"/>
            <w:hideMark/>
          </w:tcPr>
          <w:p w14:paraId="4EED6A4F"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695579C5" w14:textId="77777777" w:rsidTr="00B91F08">
        <w:trPr>
          <w:trHeight w:val="20"/>
        </w:trPr>
        <w:tc>
          <w:tcPr>
            <w:tcW w:w="6799" w:type="dxa"/>
            <w:hideMark/>
          </w:tcPr>
          <w:p w14:paraId="7214B31D" w14:textId="77777777" w:rsidR="00CA1C92" w:rsidRPr="008A10DD" w:rsidRDefault="00CA1C92" w:rsidP="00B91F08">
            <w:pPr>
              <w:spacing w:after="160" w:line="259" w:lineRule="auto"/>
              <w:rPr>
                <w:sz w:val="16"/>
                <w:szCs w:val="16"/>
              </w:rPr>
            </w:pPr>
            <w:r w:rsidRPr="008A10DD">
              <w:rPr>
                <w:sz w:val="16"/>
                <w:szCs w:val="16"/>
              </w:rPr>
              <w:t xml:space="preserve">Rahim, S. K. N. A., Nasrudin, N. H., Azmi, A. Z., Junid, R. A., Mohamed, Z., &amp; Abdullah, I. I. B. (2018). Designing Mobile Application for Dyslexia in Reading Disorder Problem. International Journal of Academic Research in Business and Social Sciences </w:t>
            </w:r>
            <w:proofErr w:type="gramStart"/>
            <w:r w:rsidRPr="008A10DD">
              <w:rPr>
                <w:sz w:val="16"/>
                <w:szCs w:val="16"/>
              </w:rPr>
              <w:t>VO  -</w:t>
            </w:r>
            <w:proofErr w:type="gramEnd"/>
            <w:r w:rsidRPr="008A10DD">
              <w:rPr>
                <w:sz w:val="16"/>
                <w:szCs w:val="16"/>
              </w:rPr>
              <w:t xml:space="preserve"> 8, 1, 628. https://ezproxy.unav.es/login?url=https://search.ebscohost.com/login.aspx?direct=true&amp;AuthType=ip,url&amp;db=edsrep&amp;AN=edsrep.a.hur.ijarbs.v8y2018i1p628.646&amp;lang=es&amp;site=eds-live&amp;scope=site</w:t>
            </w:r>
          </w:p>
        </w:tc>
        <w:tc>
          <w:tcPr>
            <w:tcW w:w="1705" w:type="dxa"/>
            <w:hideMark/>
          </w:tcPr>
          <w:p w14:paraId="1F28551A"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33045CCE" w14:textId="77777777" w:rsidTr="00B91F08">
        <w:trPr>
          <w:trHeight w:val="20"/>
        </w:trPr>
        <w:tc>
          <w:tcPr>
            <w:tcW w:w="6799" w:type="dxa"/>
            <w:hideMark/>
          </w:tcPr>
          <w:p w14:paraId="0F2D64AB" w14:textId="77777777" w:rsidR="00CA1C92" w:rsidRPr="008A10DD" w:rsidRDefault="00CA1C92" w:rsidP="00B91F08">
            <w:pPr>
              <w:spacing w:after="160" w:line="259" w:lineRule="auto"/>
              <w:rPr>
                <w:sz w:val="16"/>
                <w:szCs w:val="16"/>
              </w:rPr>
            </w:pPr>
            <w:r w:rsidRPr="008A10DD">
              <w:rPr>
                <w:sz w:val="16"/>
                <w:szCs w:val="16"/>
              </w:rPr>
              <w:t>Rahmawati, A., Kaburuan, E. R., Arifianto, A., &amp; Juniati, N. K. (2019). Ciselexia: Computer-based method for improving self-awareness in children with dyslexia. Advances in Science, Technology and Engineering Systems, 4(5), 258–267. https://doi.org/10.25046/aj040532</w:t>
            </w:r>
          </w:p>
        </w:tc>
        <w:tc>
          <w:tcPr>
            <w:tcW w:w="1705" w:type="dxa"/>
            <w:hideMark/>
          </w:tcPr>
          <w:p w14:paraId="5B7BAF63"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59AE2FFB" w14:textId="77777777" w:rsidTr="00B91F08">
        <w:trPr>
          <w:trHeight w:val="20"/>
        </w:trPr>
        <w:tc>
          <w:tcPr>
            <w:tcW w:w="6799" w:type="dxa"/>
            <w:hideMark/>
          </w:tcPr>
          <w:p w14:paraId="49691DA2" w14:textId="77777777" w:rsidR="00CA1C92" w:rsidRPr="008A10DD" w:rsidRDefault="00CA1C92" w:rsidP="00B91F08">
            <w:pPr>
              <w:spacing w:after="160" w:line="259" w:lineRule="auto"/>
              <w:rPr>
                <w:sz w:val="16"/>
                <w:szCs w:val="16"/>
              </w:rPr>
            </w:pPr>
            <w:r w:rsidRPr="00CA1C92">
              <w:rPr>
                <w:sz w:val="16"/>
                <w:szCs w:val="16"/>
                <w:lang w:val="es-ES"/>
              </w:rPr>
              <w:t xml:space="preserve">Raja, B. W. D., &amp; Kumar, S. P. (2010). </w:t>
            </w:r>
            <w:r w:rsidRPr="008A10DD">
              <w:rPr>
                <w:sz w:val="16"/>
                <w:szCs w:val="16"/>
              </w:rPr>
              <w:t>Do Multimedia Applications Benefit Learning-Disabled Children? Journal of Educational Technology, 6(4), 1–7. Retrieved from http://ezproxy.lib.swin.edu.au/login?url=http://search.ebscohost.com/login.aspx?direct=true&amp;db=eric&amp;AN=EJ1098361&amp;site=ehost-live&amp;scope=site</w:t>
            </w:r>
          </w:p>
        </w:tc>
        <w:tc>
          <w:tcPr>
            <w:tcW w:w="1705" w:type="dxa"/>
            <w:hideMark/>
          </w:tcPr>
          <w:p w14:paraId="60A29EAD"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4FAB63F5" w14:textId="77777777" w:rsidTr="00B91F08">
        <w:trPr>
          <w:trHeight w:val="20"/>
        </w:trPr>
        <w:tc>
          <w:tcPr>
            <w:tcW w:w="6799" w:type="dxa"/>
            <w:hideMark/>
          </w:tcPr>
          <w:p w14:paraId="0A73A7EC" w14:textId="77777777" w:rsidR="00CA1C92" w:rsidRPr="008A10DD" w:rsidRDefault="00CA1C92" w:rsidP="00B91F08">
            <w:pPr>
              <w:spacing w:after="160" w:line="259" w:lineRule="auto"/>
              <w:rPr>
                <w:sz w:val="16"/>
                <w:szCs w:val="16"/>
              </w:rPr>
            </w:pPr>
            <w:r w:rsidRPr="008A10DD">
              <w:rPr>
                <w:sz w:val="16"/>
                <w:szCs w:val="16"/>
              </w:rPr>
              <w:t xml:space="preserve">Rajapakse, S., Polwattage, D., Guruge, U., Jayathilaka, I., Edirisinghe, T., &amp; Thelijjagoda, S. (2018). ALEXZA: A Mobile Application </w:t>
            </w:r>
            <w:proofErr w:type="gramStart"/>
            <w:r w:rsidRPr="008A10DD">
              <w:rPr>
                <w:sz w:val="16"/>
                <w:szCs w:val="16"/>
              </w:rPr>
              <w:t>For</w:t>
            </w:r>
            <w:proofErr w:type="gramEnd"/>
            <w:r w:rsidRPr="008A10DD">
              <w:rPr>
                <w:sz w:val="16"/>
                <w:szCs w:val="16"/>
              </w:rPr>
              <w:t xml:space="preserve"> Dyslexics Utilizing Artificial Intelligence And Machine </w:t>
            </w:r>
            <w:r w:rsidRPr="008A10DD">
              <w:rPr>
                <w:sz w:val="16"/>
                <w:szCs w:val="16"/>
              </w:rPr>
              <w:lastRenderedPageBreak/>
              <w:t>Learning Concepts. 2018 3RD INTERNATIONAL CONFERENCE ON INFORMATION TECHNOLOGY RESEARCH (ICITR).</w:t>
            </w:r>
          </w:p>
        </w:tc>
        <w:tc>
          <w:tcPr>
            <w:tcW w:w="1705" w:type="dxa"/>
            <w:hideMark/>
          </w:tcPr>
          <w:p w14:paraId="11FDC641" w14:textId="77777777" w:rsidR="00CA1C92" w:rsidRPr="008A10DD" w:rsidRDefault="00CA1C92" w:rsidP="00B91F08">
            <w:pPr>
              <w:spacing w:after="160" w:line="259" w:lineRule="auto"/>
              <w:rPr>
                <w:sz w:val="16"/>
                <w:szCs w:val="16"/>
              </w:rPr>
            </w:pPr>
            <w:r w:rsidRPr="008A10DD">
              <w:rPr>
                <w:sz w:val="16"/>
                <w:szCs w:val="16"/>
              </w:rPr>
              <w:lastRenderedPageBreak/>
              <w:t xml:space="preserve">2. It is a reading-related technology  but </w:t>
            </w:r>
            <w:r w:rsidRPr="008A10DD">
              <w:rPr>
                <w:sz w:val="16"/>
                <w:szCs w:val="16"/>
              </w:rPr>
              <w:lastRenderedPageBreak/>
              <w:t>it is not a training (test, support…)</w:t>
            </w:r>
          </w:p>
        </w:tc>
      </w:tr>
      <w:tr w:rsidR="00CA1C92" w:rsidRPr="00E30318" w14:paraId="11256C62" w14:textId="77777777" w:rsidTr="00B91F08">
        <w:trPr>
          <w:trHeight w:val="20"/>
        </w:trPr>
        <w:tc>
          <w:tcPr>
            <w:tcW w:w="6799" w:type="dxa"/>
            <w:hideMark/>
          </w:tcPr>
          <w:p w14:paraId="7D269E9E" w14:textId="77777777" w:rsidR="00CA1C92" w:rsidRPr="008A10DD" w:rsidRDefault="00CA1C92" w:rsidP="00B91F08">
            <w:pPr>
              <w:spacing w:after="160" w:line="259" w:lineRule="auto"/>
              <w:rPr>
                <w:sz w:val="16"/>
                <w:szCs w:val="16"/>
              </w:rPr>
            </w:pPr>
            <w:r w:rsidRPr="008A10DD">
              <w:rPr>
                <w:sz w:val="16"/>
                <w:szCs w:val="16"/>
              </w:rPr>
              <w:lastRenderedPageBreak/>
              <w:t xml:space="preserve">Rajapakse, S., Polwattage, D., Guruge, U., Jayathilaka, I., Edirisinghe, T., &amp; Thelijjagoda, S. (2018). ALEXZA: A Mobile Application </w:t>
            </w:r>
            <w:proofErr w:type="gramStart"/>
            <w:r w:rsidRPr="008A10DD">
              <w:rPr>
                <w:sz w:val="16"/>
                <w:szCs w:val="16"/>
              </w:rPr>
              <w:t>For</w:t>
            </w:r>
            <w:proofErr w:type="gramEnd"/>
            <w:r w:rsidRPr="008A10DD">
              <w:rPr>
                <w:sz w:val="16"/>
                <w:szCs w:val="16"/>
              </w:rPr>
              <w:t xml:space="preserve"> Dyslexics Utilizing Artificial Intelligence And Machine Learning Concepts. 2018 3RD INTERNATIONAL CONFERENCE ON INFORMATION TECHNOLOGY RESEARCH (ICITR).</w:t>
            </w:r>
          </w:p>
        </w:tc>
        <w:tc>
          <w:tcPr>
            <w:tcW w:w="1705" w:type="dxa"/>
            <w:hideMark/>
          </w:tcPr>
          <w:p w14:paraId="4DA013D3"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32A26BF0" w14:textId="77777777" w:rsidTr="00B91F08">
        <w:trPr>
          <w:trHeight w:val="20"/>
        </w:trPr>
        <w:tc>
          <w:tcPr>
            <w:tcW w:w="6799" w:type="dxa"/>
            <w:hideMark/>
          </w:tcPr>
          <w:p w14:paraId="63BBA033" w14:textId="77777777" w:rsidR="00CA1C92" w:rsidRPr="008A10DD" w:rsidRDefault="00CA1C92" w:rsidP="00B91F08">
            <w:pPr>
              <w:spacing w:after="160" w:line="259" w:lineRule="auto"/>
              <w:rPr>
                <w:sz w:val="16"/>
                <w:szCs w:val="16"/>
              </w:rPr>
            </w:pPr>
            <w:r w:rsidRPr="00CA1C92">
              <w:rPr>
                <w:sz w:val="16"/>
                <w:szCs w:val="16"/>
                <w:lang w:val="es-ES"/>
              </w:rPr>
              <w:t xml:space="preserve">Rajendran, R., Kumar, A., Carter, K. E., Levin, D. T., &amp; Biswas, G. (2018). </w:t>
            </w:r>
            <w:r w:rsidRPr="008A10DD">
              <w:rPr>
                <w:sz w:val="16"/>
                <w:szCs w:val="16"/>
              </w:rPr>
              <w:t>Predicting learning by analyzing eye-gaze data of reading behavior. In Y. M. Boyer K.E. (Ed.), Proceedings of the 11th International Conference on Educational Data Mining, EDM 2018. International Educational Data Mining Society. https://www.scopus.com/inward/record.uri?eid=2-s2.0-85067790754&amp;partnerID=40&amp;md5=08eaa3e6e65ab6603dad4e776079ab36</w:t>
            </w:r>
          </w:p>
        </w:tc>
        <w:tc>
          <w:tcPr>
            <w:tcW w:w="1705" w:type="dxa"/>
            <w:hideMark/>
          </w:tcPr>
          <w:p w14:paraId="2FFDB200"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6C76D61D" w14:textId="77777777" w:rsidTr="00B91F08">
        <w:trPr>
          <w:trHeight w:val="20"/>
        </w:trPr>
        <w:tc>
          <w:tcPr>
            <w:tcW w:w="6799" w:type="dxa"/>
            <w:hideMark/>
          </w:tcPr>
          <w:p w14:paraId="1C13AA09" w14:textId="77777777" w:rsidR="00CA1C92" w:rsidRPr="008A10DD" w:rsidRDefault="00CA1C92" w:rsidP="00B91F08">
            <w:pPr>
              <w:spacing w:after="160" w:line="259" w:lineRule="auto"/>
              <w:rPr>
                <w:sz w:val="16"/>
                <w:szCs w:val="16"/>
              </w:rPr>
            </w:pPr>
            <w:r w:rsidRPr="008A10DD">
              <w:rPr>
                <w:sz w:val="16"/>
                <w:szCs w:val="16"/>
              </w:rPr>
              <w:t>Ramachandran, S., &amp; Atkinson, R. (2008). An evaluation of intelligent reading tutors. Lecture Notes in Computer Science (Including Subseries Lecture Notes in Artificial Intelligence and Lecture Notes in Bioinformatics). Stottler Henke Associates, Inc, San Mateo, CA, United States. https://doi.org/10.1007/978-3-540-69132-7-92</w:t>
            </w:r>
          </w:p>
        </w:tc>
        <w:tc>
          <w:tcPr>
            <w:tcW w:w="1705" w:type="dxa"/>
            <w:hideMark/>
          </w:tcPr>
          <w:p w14:paraId="396ED890"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1CA826F9" w14:textId="77777777" w:rsidTr="00B91F08">
        <w:trPr>
          <w:trHeight w:val="20"/>
        </w:trPr>
        <w:tc>
          <w:tcPr>
            <w:tcW w:w="6799" w:type="dxa"/>
            <w:hideMark/>
          </w:tcPr>
          <w:p w14:paraId="26011384" w14:textId="77777777" w:rsidR="00CA1C92" w:rsidRPr="008A10DD" w:rsidRDefault="00CA1C92" w:rsidP="00B91F08">
            <w:pPr>
              <w:spacing w:after="160" w:line="259" w:lineRule="auto"/>
              <w:rPr>
                <w:sz w:val="16"/>
                <w:szCs w:val="16"/>
              </w:rPr>
            </w:pPr>
            <w:r w:rsidRPr="00CA1C92">
              <w:rPr>
                <w:sz w:val="16"/>
                <w:szCs w:val="16"/>
                <w:lang w:val="es-ES"/>
              </w:rPr>
              <w:t xml:space="preserve">Ramdoss, S., Mulloy, A., Lang, R. B., O’Reilly, M. F., Sigafoos, J., Lancioni, G. E., … El Zein, F. (2011). </w:t>
            </w:r>
            <w:r w:rsidRPr="008A10DD">
              <w:rPr>
                <w:sz w:val="16"/>
                <w:szCs w:val="16"/>
              </w:rPr>
              <w:t>Use of computer-based interventions to improve literacy skills in students with autism spectrum disorders: A systematic review. Research in Autism Spectrum Disorders, 5(4), 1306–1318. https://doi.org/10.1016/j.rasd.2011.03.004</w:t>
            </w:r>
          </w:p>
        </w:tc>
        <w:tc>
          <w:tcPr>
            <w:tcW w:w="1705" w:type="dxa"/>
            <w:hideMark/>
          </w:tcPr>
          <w:p w14:paraId="125687E5"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21599101" w14:textId="77777777" w:rsidTr="00B91F08">
        <w:trPr>
          <w:trHeight w:val="20"/>
        </w:trPr>
        <w:tc>
          <w:tcPr>
            <w:tcW w:w="6799" w:type="dxa"/>
            <w:hideMark/>
          </w:tcPr>
          <w:p w14:paraId="79EBDC92" w14:textId="77777777" w:rsidR="00CA1C92" w:rsidRPr="008A10DD" w:rsidRDefault="00CA1C92" w:rsidP="00B91F08">
            <w:pPr>
              <w:spacing w:after="160" w:line="259" w:lineRule="auto"/>
              <w:rPr>
                <w:sz w:val="16"/>
                <w:szCs w:val="16"/>
              </w:rPr>
            </w:pPr>
            <w:r w:rsidRPr="00CA1C92">
              <w:rPr>
                <w:sz w:val="16"/>
                <w:szCs w:val="16"/>
                <w:lang w:val="es-ES"/>
              </w:rPr>
              <w:t xml:space="preserve">Ramirez Flores, P. G., Mendoza Medina, J. A., Gonzalez Mendivil, E., Villegas Villarreal, A. R., Flores, P. G. R., Medina, J. A. M., Mendivil, E. G., &amp; Villarreal, A. R. V. (2018). </w:t>
            </w:r>
            <w:r w:rsidRPr="008A10DD">
              <w:rPr>
                <w:sz w:val="16"/>
                <w:szCs w:val="16"/>
              </w:rPr>
              <w:t>Using Augmented Reality and Kinect Technologies to Promote Reading Habits. Lecture Notes of the Institute for Computer Sciences, Social-Informatics and Telecommunications Engineering, LNICST, 213, 75–85. https://doi.org/10.1007/978-3-319-73323-4_8</w:t>
            </w:r>
          </w:p>
        </w:tc>
        <w:tc>
          <w:tcPr>
            <w:tcW w:w="1705" w:type="dxa"/>
            <w:hideMark/>
          </w:tcPr>
          <w:p w14:paraId="6879BD21"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7303EFFA" w14:textId="77777777" w:rsidTr="00B91F08">
        <w:trPr>
          <w:trHeight w:val="20"/>
        </w:trPr>
        <w:tc>
          <w:tcPr>
            <w:tcW w:w="6799" w:type="dxa"/>
            <w:hideMark/>
          </w:tcPr>
          <w:p w14:paraId="041C8A11" w14:textId="77777777" w:rsidR="00CA1C92" w:rsidRPr="008A10DD" w:rsidRDefault="00CA1C92" w:rsidP="00B91F08">
            <w:pPr>
              <w:spacing w:after="160" w:line="259" w:lineRule="auto"/>
              <w:rPr>
                <w:sz w:val="16"/>
                <w:szCs w:val="16"/>
              </w:rPr>
            </w:pPr>
            <w:r w:rsidRPr="008A10DD">
              <w:rPr>
                <w:sz w:val="16"/>
                <w:szCs w:val="16"/>
              </w:rPr>
              <w:t>Ramli, R., &amp; Yusoff, Y. (2018). E-Iqra’: Mobile Application for Learning Al-Quran Using Voice Recognition. ADVANCED SCIENCE LETTERS, 24(3), 1666–1669. https://doi.org/10.1166/as1.2018.11133</w:t>
            </w:r>
          </w:p>
        </w:tc>
        <w:tc>
          <w:tcPr>
            <w:tcW w:w="1705" w:type="dxa"/>
            <w:hideMark/>
          </w:tcPr>
          <w:p w14:paraId="55E95237"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051CCAF9" w14:textId="77777777" w:rsidTr="00B91F08">
        <w:trPr>
          <w:trHeight w:val="20"/>
        </w:trPr>
        <w:tc>
          <w:tcPr>
            <w:tcW w:w="6799" w:type="dxa"/>
            <w:hideMark/>
          </w:tcPr>
          <w:p w14:paraId="791A4E84" w14:textId="77777777" w:rsidR="00CA1C92" w:rsidRPr="00CA1C92" w:rsidRDefault="00CA1C92" w:rsidP="00B91F08">
            <w:pPr>
              <w:spacing w:after="160" w:line="259" w:lineRule="auto"/>
              <w:rPr>
                <w:sz w:val="16"/>
                <w:szCs w:val="16"/>
                <w:lang w:val="es-ES"/>
              </w:rPr>
            </w:pPr>
            <w:r w:rsidRPr="00CA1C92">
              <w:rPr>
                <w:sz w:val="16"/>
                <w:szCs w:val="16"/>
                <w:lang w:val="es-ES"/>
              </w:rPr>
              <w:t xml:space="preserve">Ramos-Ramirez, R., &amp; Mauricio, D. (2019). </w:t>
            </w:r>
            <w:r w:rsidRPr="008A10DD">
              <w:rPr>
                <w:sz w:val="16"/>
                <w:szCs w:val="16"/>
              </w:rPr>
              <w:t xml:space="preserve">Videogame to support the teaching of reading to deaf children using gamification. </w:t>
            </w:r>
            <w:r w:rsidRPr="00CA1C92">
              <w:rPr>
                <w:sz w:val="16"/>
                <w:szCs w:val="16"/>
                <w:lang w:val="es-ES"/>
              </w:rPr>
              <w:t>RISTI - Revista Iberica de Sistemas e Tecnologias de Informacao, 2019(E23), 145–157. https://www.scopus.com/inward/record.uri?eid=2-s2.0-85076184318&amp;partnerID=40&amp;md5=d2a90da51766ca9052e1f9464fe95fab</w:t>
            </w:r>
          </w:p>
        </w:tc>
        <w:tc>
          <w:tcPr>
            <w:tcW w:w="1705" w:type="dxa"/>
            <w:hideMark/>
          </w:tcPr>
          <w:p w14:paraId="0143122C"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22C0C8B3" w14:textId="77777777" w:rsidTr="00B91F08">
        <w:trPr>
          <w:trHeight w:val="20"/>
        </w:trPr>
        <w:tc>
          <w:tcPr>
            <w:tcW w:w="6799" w:type="dxa"/>
            <w:hideMark/>
          </w:tcPr>
          <w:p w14:paraId="3CA373A5" w14:textId="77777777" w:rsidR="00CA1C92" w:rsidRPr="008A10DD" w:rsidRDefault="00CA1C92" w:rsidP="00B91F08">
            <w:pPr>
              <w:spacing w:after="160" w:line="259" w:lineRule="auto"/>
              <w:rPr>
                <w:sz w:val="16"/>
                <w:szCs w:val="16"/>
              </w:rPr>
            </w:pPr>
            <w:r w:rsidRPr="008A10DD">
              <w:rPr>
                <w:sz w:val="16"/>
                <w:szCs w:val="16"/>
              </w:rPr>
              <w:t>Rasmusson, M. (2015). Reading paper - Reading screen: A comparison of reading literacy in two different modes. Nordic Studies in Education, 35(1), 3–19. Retrieved from http://ezproxy.si.unav.es:2048/login?url=http://search.ebscohost.com/login.aspx?direct=true&amp;AuthType=ip,url&amp;db=edsdun&amp;AN=edsdun.66768099&amp;lang=es&amp;site=eds-live&amp;scope=site</w:t>
            </w:r>
          </w:p>
        </w:tc>
        <w:tc>
          <w:tcPr>
            <w:tcW w:w="1705" w:type="dxa"/>
            <w:hideMark/>
          </w:tcPr>
          <w:p w14:paraId="65986753"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0A1799E4" w14:textId="77777777" w:rsidTr="00B91F08">
        <w:trPr>
          <w:trHeight w:val="20"/>
        </w:trPr>
        <w:tc>
          <w:tcPr>
            <w:tcW w:w="6799" w:type="dxa"/>
            <w:hideMark/>
          </w:tcPr>
          <w:p w14:paraId="58E043EE" w14:textId="77777777" w:rsidR="00CA1C92" w:rsidRPr="008A10DD" w:rsidRDefault="00CA1C92" w:rsidP="00B91F08">
            <w:pPr>
              <w:spacing w:after="160" w:line="259" w:lineRule="auto"/>
              <w:rPr>
                <w:sz w:val="16"/>
                <w:szCs w:val="16"/>
              </w:rPr>
            </w:pPr>
            <w:r w:rsidRPr="008A10DD">
              <w:rPr>
                <w:sz w:val="16"/>
                <w:szCs w:val="16"/>
              </w:rPr>
              <w:t>Rasmusson, M., &amp; Fredriksson, U. (2018). PISA, reading literacy, and computer-based assessment. Mittuniversitetet, Avdelningen för utbildningsvetenskap. https://doi.org/10.6027/TN2018-524</w:t>
            </w:r>
          </w:p>
        </w:tc>
        <w:tc>
          <w:tcPr>
            <w:tcW w:w="1705" w:type="dxa"/>
            <w:hideMark/>
          </w:tcPr>
          <w:p w14:paraId="2E9AF78D"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05FA7DAD" w14:textId="77777777" w:rsidTr="00B91F08">
        <w:trPr>
          <w:trHeight w:val="20"/>
        </w:trPr>
        <w:tc>
          <w:tcPr>
            <w:tcW w:w="6799" w:type="dxa"/>
            <w:hideMark/>
          </w:tcPr>
          <w:p w14:paraId="4677861C" w14:textId="77777777" w:rsidR="00CA1C92" w:rsidRPr="008A10DD" w:rsidRDefault="00CA1C92" w:rsidP="00B91F08">
            <w:pPr>
              <w:spacing w:after="160" w:line="259" w:lineRule="auto"/>
              <w:rPr>
                <w:sz w:val="16"/>
                <w:szCs w:val="16"/>
              </w:rPr>
            </w:pPr>
            <w:r w:rsidRPr="008A10DD">
              <w:rPr>
                <w:sz w:val="16"/>
                <w:szCs w:val="16"/>
              </w:rPr>
              <w:t>Raspin, S., Smallwood, R., Hatfield, S., &amp; Boesley, L. (2019). Exploring the use of the ARROW literacy intervention for looked after children in a UK local authority. EDUCATIONAL PSYCHOLOGY IN PRACTICE, 35(4), 411–423. https://doi.org/10.1080/02667363.2019.1632172</w:t>
            </w:r>
          </w:p>
        </w:tc>
        <w:tc>
          <w:tcPr>
            <w:tcW w:w="1705" w:type="dxa"/>
            <w:hideMark/>
          </w:tcPr>
          <w:p w14:paraId="7260C88B"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7BE695E1" w14:textId="77777777" w:rsidTr="00B91F08">
        <w:trPr>
          <w:trHeight w:val="20"/>
        </w:trPr>
        <w:tc>
          <w:tcPr>
            <w:tcW w:w="6799" w:type="dxa"/>
            <w:hideMark/>
          </w:tcPr>
          <w:p w14:paraId="75B40F04" w14:textId="77777777" w:rsidR="00CA1C92" w:rsidRPr="008A10DD" w:rsidRDefault="00CA1C92" w:rsidP="00B91F08">
            <w:pPr>
              <w:spacing w:after="160" w:line="259" w:lineRule="auto"/>
              <w:rPr>
                <w:sz w:val="16"/>
                <w:szCs w:val="16"/>
              </w:rPr>
            </w:pPr>
            <w:r w:rsidRPr="008A10DD">
              <w:rPr>
                <w:sz w:val="16"/>
                <w:szCs w:val="16"/>
              </w:rPr>
              <w:t>Rauschenberger, M., Füchsel, S., Rello, L., Bayarri, C., &amp; Thomaschewski, J. (2015). Exercises for German-speaking children with dyslexia. Lecture Notes in Computer Science (including subseries Lecture Notes in Artificial Intelligence and Lecture Notes in Bioinformatics) (Vol. 9296). https://doi.org/10.1007/978-3-319-22701-6_33</w:t>
            </w:r>
          </w:p>
        </w:tc>
        <w:tc>
          <w:tcPr>
            <w:tcW w:w="1705" w:type="dxa"/>
            <w:hideMark/>
          </w:tcPr>
          <w:p w14:paraId="17B0FD00"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7A45C7E1" w14:textId="77777777" w:rsidTr="00B91F08">
        <w:trPr>
          <w:trHeight w:val="20"/>
        </w:trPr>
        <w:tc>
          <w:tcPr>
            <w:tcW w:w="6799" w:type="dxa"/>
            <w:hideMark/>
          </w:tcPr>
          <w:p w14:paraId="5810D15F" w14:textId="77777777" w:rsidR="00CA1C92" w:rsidRPr="008A10DD" w:rsidRDefault="00CA1C92" w:rsidP="00B91F08">
            <w:pPr>
              <w:spacing w:after="160" w:line="259" w:lineRule="auto"/>
              <w:rPr>
                <w:sz w:val="16"/>
                <w:szCs w:val="16"/>
              </w:rPr>
            </w:pPr>
            <w:r w:rsidRPr="008A10DD">
              <w:rPr>
                <w:sz w:val="16"/>
                <w:szCs w:val="16"/>
              </w:rPr>
              <w:t>Rauschenberger, M., Lins, C., Rousselle, N., Hein, A., &amp; Fudickar, S. (2019). Designing a new puzzle app to target dyslexia screening in pre-readers. ACM International Conference Proceeding Series, 155–159. https://doi.org/10.1145/3342428.3342679</w:t>
            </w:r>
          </w:p>
        </w:tc>
        <w:tc>
          <w:tcPr>
            <w:tcW w:w="1705" w:type="dxa"/>
            <w:hideMark/>
          </w:tcPr>
          <w:p w14:paraId="183D1470"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65FFF12D" w14:textId="77777777" w:rsidTr="00B91F08">
        <w:trPr>
          <w:trHeight w:val="20"/>
        </w:trPr>
        <w:tc>
          <w:tcPr>
            <w:tcW w:w="6799" w:type="dxa"/>
            <w:hideMark/>
          </w:tcPr>
          <w:p w14:paraId="6211EF9B"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Rauschenberger, M., Rello, L., &amp; Baeza-Yates, R. (2018). </w:t>
            </w:r>
            <w:r w:rsidRPr="008A10DD">
              <w:rPr>
                <w:sz w:val="16"/>
                <w:szCs w:val="16"/>
              </w:rPr>
              <w:t>A tablet game to target dyslexia screening in pre-readers. MobileHCI 2018 - Beyond Mobile: The Next 20 Years - 20th International Conference on Human-Computer Interaction with Mobile Devices and Services, Conference Proceedings Adjunct, 306–312. https://doi.org/10.1145/3236112.3236156</w:t>
            </w:r>
          </w:p>
        </w:tc>
        <w:tc>
          <w:tcPr>
            <w:tcW w:w="1705" w:type="dxa"/>
            <w:hideMark/>
          </w:tcPr>
          <w:p w14:paraId="65220AA9"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229113A1" w14:textId="77777777" w:rsidTr="00B91F08">
        <w:trPr>
          <w:trHeight w:val="20"/>
        </w:trPr>
        <w:tc>
          <w:tcPr>
            <w:tcW w:w="6799" w:type="dxa"/>
            <w:hideMark/>
          </w:tcPr>
          <w:p w14:paraId="26D427E3" w14:textId="77777777" w:rsidR="00CA1C92" w:rsidRPr="008A10DD" w:rsidRDefault="00CA1C92" w:rsidP="00B91F08">
            <w:pPr>
              <w:spacing w:after="160" w:line="259" w:lineRule="auto"/>
              <w:rPr>
                <w:sz w:val="16"/>
                <w:szCs w:val="16"/>
              </w:rPr>
            </w:pPr>
            <w:r w:rsidRPr="00CA1C92">
              <w:rPr>
                <w:sz w:val="16"/>
                <w:szCs w:val="16"/>
                <w:lang w:val="es-ES"/>
              </w:rPr>
              <w:t xml:space="preserve">Razmi, M., Pourali, S., &amp; Nozad, S. (2014). </w:t>
            </w:r>
            <w:r w:rsidRPr="008A10DD">
              <w:rPr>
                <w:sz w:val="16"/>
                <w:szCs w:val="16"/>
              </w:rPr>
              <w:t>Digital Storytelling in EFL Classroom (Oral Presentation of the Story): A Pathway to Improve Oral Production. In Sadeghi, K and Modirkhameneh, S and Alavinia, P and Khonbi, ZA (Ed.), Procedia - Social and Behavioral Sciences (Vol. 98, pp. 1541–1544). https://doi.org/10.1016/j.sbspro.2014.03.576</w:t>
            </w:r>
          </w:p>
        </w:tc>
        <w:tc>
          <w:tcPr>
            <w:tcW w:w="1705" w:type="dxa"/>
            <w:hideMark/>
          </w:tcPr>
          <w:p w14:paraId="340AEF74"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40130B13" w14:textId="77777777" w:rsidTr="00B91F08">
        <w:trPr>
          <w:trHeight w:val="20"/>
        </w:trPr>
        <w:tc>
          <w:tcPr>
            <w:tcW w:w="6799" w:type="dxa"/>
            <w:hideMark/>
          </w:tcPr>
          <w:p w14:paraId="32AABCD7" w14:textId="77777777" w:rsidR="00CA1C92" w:rsidRPr="00CA1C92" w:rsidRDefault="00CA1C92" w:rsidP="00B91F08">
            <w:pPr>
              <w:spacing w:after="160" w:line="259" w:lineRule="auto"/>
              <w:rPr>
                <w:sz w:val="16"/>
                <w:szCs w:val="16"/>
                <w:lang w:val="es-ES"/>
              </w:rPr>
            </w:pPr>
            <w:r w:rsidRPr="00CA1C92">
              <w:rPr>
                <w:sz w:val="16"/>
                <w:szCs w:val="16"/>
                <w:lang w:val="es-ES"/>
              </w:rPr>
              <w:t xml:space="preserve">Rebolledo-Méndez, G., De Freitas, S., Rojano-Caceres, J. R., &amp; Garcia-Gaona, A. R. (2010). </w:t>
            </w:r>
            <w:r w:rsidRPr="008A10DD">
              <w:rPr>
                <w:sz w:val="16"/>
                <w:szCs w:val="16"/>
              </w:rPr>
              <w:t xml:space="preserve">An empirical examination of the relation between attention and motivation in computer-based education: A modeling approach. In Proceedings of the 23rd International Florida Artificial Intelligence Research Society Conference, FLAIRS-23 (pp. 74–79). </w:t>
            </w:r>
            <w:r w:rsidRPr="00CA1C92">
              <w:rPr>
                <w:sz w:val="16"/>
                <w:szCs w:val="16"/>
                <w:lang w:val="es-ES"/>
              </w:rPr>
              <w:t>Facultad de Estadística e Informática, Universidad Veracruzana, Jalapa, Mexico. Retrieved from http://www.scopus.com/inward/record.url?eid=2-s2.0-77957884286&amp;partnerID=tZOtx3y1</w:t>
            </w:r>
          </w:p>
        </w:tc>
        <w:tc>
          <w:tcPr>
            <w:tcW w:w="1705" w:type="dxa"/>
            <w:hideMark/>
          </w:tcPr>
          <w:p w14:paraId="5B1B442B"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0396F856" w14:textId="77777777" w:rsidTr="00B91F08">
        <w:trPr>
          <w:trHeight w:val="20"/>
        </w:trPr>
        <w:tc>
          <w:tcPr>
            <w:tcW w:w="6799" w:type="dxa"/>
            <w:hideMark/>
          </w:tcPr>
          <w:p w14:paraId="359CAF7F" w14:textId="77777777" w:rsidR="00CA1C92" w:rsidRPr="008A10DD" w:rsidRDefault="00CA1C92" w:rsidP="00B91F08">
            <w:pPr>
              <w:spacing w:after="160" w:line="259" w:lineRule="auto"/>
              <w:rPr>
                <w:sz w:val="16"/>
                <w:szCs w:val="16"/>
              </w:rPr>
            </w:pPr>
            <w:r w:rsidRPr="008A10DD">
              <w:rPr>
                <w:sz w:val="16"/>
                <w:szCs w:val="16"/>
              </w:rPr>
              <w:t>Reddy, L., Baghaei, N., Vermeulen, G., Hilton, C., &amp; Steinhorn, G. (2017). Designing Mobile Applications for Improving Positive Behaviour for Learning (PB4L) Pedagogy. In Chen, W and Yang, JC and Ayub, AFM and Wong, SL and Mitrovic, A (Ed.), 25TH INTERNATIONAL CONFERENCE ON COMPUTERS IN EDUCATION (ICCE 2017): TECHNOLOGY AND INNOVATION: COMPUTER-BASED EDUCATIONAL SYSTEMS FOR THE 21ST CENTURY (pp. 990–995).</w:t>
            </w:r>
          </w:p>
        </w:tc>
        <w:tc>
          <w:tcPr>
            <w:tcW w:w="1705" w:type="dxa"/>
            <w:hideMark/>
          </w:tcPr>
          <w:p w14:paraId="57055B93"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231C32B6" w14:textId="77777777" w:rsidTr="00B91F08">
        <w:trPr>
          <w:trHeight w:val="20"/>
        </w:trPr>
        <w:tc>
          <w:tcPr>
            <w:tcW w:w="6799" w:type="dxa"/>
            <w:hideMark/>
          </w:tcPr>
          <w:p w14:paraId="51C1BE3A" w14:textId="77777777" w:rsidR="00CA1C92" w:rsidRPr="008A10DD" w:rsidRDefault="00CA1C92" w:rsidP="00B91F08">
            <w:pPr>
              <w:spacing w:after="160" w:line="259" w:lineRule="auto"/>
              <w:rPr>
                <w:sz w:val="16"/>
                <w:szCs w:val="16"/>
              </w:rPr>
            </w:pPr>
            <w:r w:rsidRPr="008A10DD">
              <w:rPr>
                <w:sz w:val="16"/>
                <w:szCs w:val="16"/>
              </w:rPr>
              <w:t>Reddy, L., Baghaei, N., Vermeulen, G., Hilton, C., &amp; Steinhorn, G. (2017). Designing mobile applications for improving positive behaviour for learning (PB4L) pedagogy. In Y. J.-C. W. S. L. C. W. Mohd Ayub A.F. Mitrovic A. (Ed.), Proceedings of the 25th International Conference on Computers in Education, ICCE 2017 - Main Conference Proceedings (pp. 990–995). Asia-Pacific Society for Computers in Education. https://www.scopus.com/inward/record.uri?eid=2-s2.0-85053919665&amp;partnerID=40&amp;md5=5e4a32e55ce700b2c84a9830cf5553ae</w:t>
            </w:r>
          </w:p>
        </w:tc>
        <w:tc>
          <w:tcPr>
            <w:tcW w:w="1705" w:type="dxa"/>
            <w:hideMark/>
          </w:tcPr>
          <w:p w14:paraId="10AB9FC0"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4DB9EEFB" w14:textId="77777777" w:rsidTr="00B91F08">
        <w:trPr>
          <w:trHeight w:val="20"/>
        </w:trPr>
        <w:tc>
          <w:tcPr>
            <w:tcW w:w="6799" w:type="dxa"/>
            <w:hideMark/>
          </w:tcPr>
          <w:p w14:paraId="0BD23F2C" w14:textId="77777777" w:rsidR="00CA1C92" w:rsidRPr="008A10DD" w:rsidRDefault="00CA1C92" w:rsidP="00B91F08">
            <w:pPr>
              <w:spacing w:after="160" w:line="259" w:lineRule="auto"/>
              <w:rPr>
                <w:sz w:val="16"/>
                <w:szCs w:val="16"/>
              </w:rPr>
            </w:pPr>
            <w:r w:rsidRPr="008A10DD">
              <w:rPr>
                <w:sz w:val="16"/>
                <w:szCs w:val="16"/>
              </w:rPr>
              <w:t>Reed, P., Hughes, A., &amp; Phillips, G. (2013). Rapid recovery in sub-optimal readers in Wales through a self-paced computer-based reading programme. British Journal of Special Education, 40(4), 162–166. https://doi.org/10.1111/1467-8578.12040</w:t>
            </w:r>
          </w:p>
        </w:tc>
        <w:tc>
          <w:tcPr>
            <w:tcW w:w="1705" w:type="dxa"/>
            <w:hideMark/>
          </w:tcPr>
          <w:p w14:paraId="1BCE204D"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7D5AB65D" w14:textId="77777777" w:rsidTr="00B91F08">
        <w:trPr>
          <w:trHeight w:val="20"/>
        </w:trPr>
        <w:tc>
          <w:tcPr>
            <w:tcW w:w="6799" w:type="dxa"/>
            <w:hideMark/>
          </w:tcPr>
          <w:p w14:paraId="7111F82F" w14:textId="77777777" w:rsidR="00CA1C92" w:rsidRPr="008A10DD" w:rsidRDefault="00CA1C92" w:rsidP="00B91F08">
            <w:pPr>
              <w:spacing w:after="160" w:line="259" w:lineRule="auto"/>
              <w:rPr>
                <w:sz w:val="16"/>
                <w:szCs w:val="16"/>
              </w:rPr>
            </w:pPr>
            <w:r w:rsidRPr="008A10DD">
              <w:rPr>
                <w:sz w:val="16"/>
                <w:szCs w:val="16"/>
              </w:rPr>
              <w:t>Reeder, K., Shapiro, J., Early, M., Kendrick, M., &amp; Wakefield, J. (2008). A Computer-Based Reading Tutor for Young Language Learners. In Handbook of Research on Computer-Enhanced Language Acquisition and Learning (pp. 159–188). Department of Language and Literacy Education, The University of British Columbia, Canada: IGI Global. https://doi.org/10.4018/978-1-59904-895-6.ch010</w:t>
            </w:r>
          </w:p>
        </w:tc>
        <w:tc>
          <w:tcPr>
            <w:tcW w:w="1705" w:type="dxa"/>
            <w:hideMark/>
          </w:tcPr>
          <w:p w14:paraId="596B1D95"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BEFCC8F" w14:textId="77777777" w:rsidTr="00B91F08">
        <w:trPr>
          <w:trHeight w:val="20"/>
        </w:trPr>
        <w:tc>
          <w:tcPr>
            <w:tcW w:w="6799" w:type="dxa"/>
            <w:hideMark/>
          </w:tcPr>
          <w:p w14:paraId="1C131ACD" w14:textId="77777777" w:rsidR="00CA1C92" w:rsidRPr="008A10DD" w:rsidRDefault="00CA1C92" w:rsidP="00B91F08">
            <w:pPr>
              <w:spacing w:after="160" w:line="259" w:lineRule="auto"/>
              <w:rPr>
                <w:sz w:val="16"/>
                <w:szCs w:val="16"/>
              </w:rPr>
            </w:pPr>
            <w:r w:rsidRPr="008A10DD">
              <w:rPr>
                <w:sz w:val="16"/>
                <w:szCs w:val="16"/>
              </w:rPr>
              <w:t>Reitsma, P. (2009). Computer-based exercises for learning to read and spell by deaf children. Journal of Deaf Studies and Deaf Education, 14(2), 178–189. https://doi.org/10.1093/deafed/enn031</w:t>
            </w:r>
          </w:p>
        </w:tc>
        <w:tc>
          <w:tcPr>
            <w:tcW w:w="1705" w:type="dxa"/>
            <w:hideMark/>
          </w:tcPr>
          <w:p w14:paraId="23F7FE9F"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01CEF3D7" w14:textId="77777777" w:rsidTr="00B91F08">
        <w:trPr>
          <w:trHeight w:val="20"/>
        </w:trPr>
        <w:tc>
          <w:tcPr>
            <w:tcW w:w="6799" w:type="dxa"/>
            <w:hideMark/>
          </w:tcPr>
          <w:p w14:paraId="39878FFF" w14:textId="77777777" w:rsidR="00CA1C92" w:rsidRPr="008A10DD" w:rsidRDefault="00CA1C92" w:rsidP="00B91F08">
            <w:pPr>
              <w:spacing w:after="160" w:line="259" w:lineRule="auto"/>
              <w:rPr>
                <w:sz w:val="16"/>
                <w:szCs w:val="16"/>
              </w:rPr>
            </w:pPr>
            <w:r w:rsidRPr="008A10DD">
              <w:rPr>
                <w:sz w:val="16"/>
                <w:szCs w:val="16"/>
              </w:rPr>
              <w:t>Rello, L., Ali, A., Romero, E., Williams, K., White, N. C., Rauschenberger, M., &amp; Bigham, J. P. (2018). Screening dyslexia for english using HCI measures and machine learning. ACM International Conference Proceeding Series, 2018-April, 80–84. https://doi.org/10.1145/3194658.3194675</w:t>
            </w:r>
          </w:p>
        </w:tc>
        <w:tc>
          <w:tcPr>
            <w:tcW w:w="1705" w:type="dxa"/>
            <w:hideMark/>
          </w:tcPr>
          <w:p w14:paraId="20AC01D4"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0C96D043" w14:textId="77777777" w:rsidTr="00B91F08">
        <w:trPr>
          <w:trHeight w:val="20"/>
        </w:trPr>
        <w:tc>
          <w:tcPr>
            <w:tcW w:w="6799" w:type="dxa"/>
            <w:hideMark/>
          </w:tcPr>
          <w:p w14:paraId="7B6D4011" w14:textId="77777777" w:rsidR="00CA1C92" w:rsidRPr="008A10DD" w:rsidRDefault="00CA1C92" w:rsidP="00B91F08">
            <w:pPr>
              <w:spacing w:after="160" w:line="259" w:lineRule="auto"/>
              <w:rPr>
                <w:sz w:val="16"/>
                <w:szCs w:val="16"/>
              </w:rPr>
            </w:pPr>
            <w:r w:rsidRPr="00CA1C92">
              <w:rPr>
                <w:sz w:val="16"/>
                <w:szCs w:val="16"/>
                <w:lang w:val="es-ES"/>
              </w:rPr>
              <w:t xml:space="preserve">Rello, L., Kanvinde, G., &amp; Baeza-Yates, R. (2012). </w:t>
            </w:r>
            <w:r w:rsidRPr="008A10DD">
              <w:rPr>
                <w:sz w:val="16"/>
                <w:szCs w:val="16"/>
              </w:rPr>
              <w:t>A mobile application for displaying more accessible ebooks for people with dyslexia. Procedia Computer Science, 14(Dsai), 226–233. https://doi.org/10.1016/j.procs.2012.10.026</w:t>
            </w:r>
          </w:p>
        </w:tc>
        <w:tc>
          <w:tcPr>
            <w:tcW w:w="1705" w:type="dxa"/>
            <w:hideMark/>
          </w:tcPr>
          <w:p w14:paraId="293FB887"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6896BE8E" w14:textId="77777777" w:rsidTr="00B91F08">
        <w:trPr>
          <w:trHeight w:val="20"/>
        </w:trPr>
        <w:tc>
          <w:tcPr>
            <w:tcW w:w="6799" w:type="dxa"/>
            <w:hideMark/>
          </w:tcPr>
          <w:p w14:paraId="10C05D2E" w14:textId="77777777" w:rsidR="00CA1C92" w:rsidRPr="008A10DD" w:rsidRDefault="00CA1C92" w:rsidP="00B91F08">
            <w:pPr>
              <w:spacing w:after="160" w:line="259" w:lineRule="auto"/>
              <w:rPr>
                <w:sz w:val="16"/>
                <w:szCs w:val="16"/>
              </w:rPr>
            </w:pPr>
            <w:r w:rsidRPr="008A10DD">
              <w:rPr>
                <w:sz w:val="16"/>
                <w:szCs w:val="16"/>
              </w:rPr>
              <w:t>Richardson, J., Lenarcic, J., Mckay, E., &amp; Craig, C. (2008). Pull with pearson’s trigger word tool to enable simplexity: Student empowerment via a text Messaging system for mobile administration. In Proceedings of the 7th IASTED International Conference on Web-Based Education, WBE 2008 (pp. 206–211). RMIT University, School of Business Information Technology, GPO Box 2476V, Melbourne, VIC 3001, Australia. Retrieved from http://www.scopus.com/inward/record.url?eid=2-s2.0-62949112388&amp;partnerID=tZOtx3y1</w:t>
            </w:r>
          </w:p>
        </w:tc>
        <w:tc>
          <w:tcPr>
            <w:tcW w:w="1705" w:type="dxa"/>
            <w:hideMark/>
          </w:tcPr>
          <w:p w14:paraId="3EC36216"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077B0F51" w14:textId="77777777" w:rsidTr="00B91F08">
        <w:trPr>
          <w:trHeight w:val="20"/>
        </w:trPr>
        <w:tc>
          <w:tcPr>
            <w:tcW w:w="6799" w:type="dxa"/>
            <w:hideMark/>
          </w:tcPr>
          <w:p w14:paraId="7A19423F" w14:textId="77777777" w:rsidR="00CA1C92" w:rsidRPr="008A10DD" w:rsidRDefault="00CA1C92" w:rsidP="00B91F08">
            <w:pPr>
              <w:spacing w:after="160" w:line="259" w:lineRule="auto"/>
              <w:rPr>
                <w:sz w:val="16"/>
                <w:szCs w:val="16"/>
              </w:rPr>
            </w:pPr>
            <w:r w:rsidRPr="008A10DD">
              <w:rPr>
                <w:sz w:val="16"/>
                <w:szCs w:val="16"/>
              </w:rPr>
              <w:lastRenderedPageBreak/>
              <w:t>Ripamonti, L. A., &amp; Maggiorini, D. (2011). Learning in virtual worlds: A new path for supporting cognitive impaired children. In Schmorrow, DD and Fidopiastis, CM (Ed.), Lecture Notes in Computer Science (including subseries Lecture Notes in Artificial Intelligence and Lecture Notes in Bioinformatics) (Vol. 6780 LNAI, pp. 462–471). https://doi.org/10.1007/978-3-642-21852-1_53</w:t>
            </w:r>
          </w:p>
        </w:tc>
        <w:tc>
          <w:tcPr>
            <w:tcW w:w="1705" w:type="dxa"/>
            <w:hideMark/>
          </w:tcPr>
          <w:p w14:paraId="360F63F9"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17B1116C" w14:textId="77777777" w:rsidTr="00B91F08">
        <w:trPr>
          <w:trHeight w:val="20"/>
        </w:trPr>
        <w:tc>
          <w:tcPr>
            <w:tcW w:w="6799" w:type="dxa"/>
            <w:hideMark/>
          </w:tcPr>
          <w:p w14:paraId="17075152" w14:textId="77777777" w:rsidR="00CA1C92" w:rsidRPr="008A10DD" w:rsidRDefault="00CA1C92" w:rsidP="00B91F08">
            <w:pPr>
              <w:spacing w:after="160" w:line="259" w:lineRule="auto"/>
              <w:rPr>
                <w:sz w:val="16"/>
                <w:szCs w:val="16"/>
              </w:rPr>
            </w:pPr>
            <w:r w:rsidRPr="008A10DD">
              <w:rPr>
                <w:sz w:val="16"/>
                <w:szCs w:val="16"/>
              </w:rPr>
              <w:t>Rivera, L. P. R. (2017). Development of a reading-writing tools focused on speed reading for preschool children. In O. C. A. C. Gonzalez-Calleros J.M. Guerrero-Garcia J. (Ed.), ACM International Conference Proceeding Series: Vol. Part F1311. Association for Computing Machinery. https://doi.org/10.1145/3123818.3123819</w:t>
            </w:r>
          </w:p>
        </w:tc>
        <w:tc>
          <w:tcPr>
            <w:tcW w:w="1705" w:type="dxa"/>
            <w:hideMark/>
          </w:tcPr>
          <w:p w14:paraId="0EC787CA"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6AEEE3BF" w14:textId="77777777" w:rsidTr="00B91F08">
        <w:trPr>
          <w:trHeight w:val="20"/>
        </w:trPr>
        <w:tc>
          <w:tcPr>
            <w:tcW w:w="6799" w:type="dxa"/>
            <w:hideMark/>
          </w:tcPr>
          <w:p w14:paraId="7EF6292F" w14:textId="77777777" w:rsidR="00CA1C92" w:rsidRPr="008A10DD" w:rsidRDefault="00CA1C92" w:rsidP="00B91F08">
            <w:pPr>
              <w:spacing w:after="160" w:line="259" w:lineRule="auto"/>
              <w:rPr>
                <w:sz w:val="16"/>
                <w:szCs w:val="16"/>
              </w:rPr>
            </w:pPr>
            <w:r w:rsidRPr="00CA1C92">
              <w:rPr>
                <w:sz w:val="16"/>
                <w:szCs w:val="16"/>
                <w:lang w:val="es-ES"/>
              </w:rPr>
              <w:t xml:space="preserve">Rivero, T. S., N????ez, L. M. H., Pires, E. U., &amp; Bueno, O. F. A. (2016). </w:t>
            </w:r>
            <w:r w:rsidRPr="008A10DD">
              <w:rPr>
                <w:sz w:val="16"/>
                <w:szCs w:val="16"/>
              </w:rPr>
              <w:t>Corrigendum: ADHD rehabilitation through video gaming: A systematic review using prisma guidelines of the current findings and the associated risk of bias [Front Psychiatry, 6, 151, (2015)] doi: 10.3389/fpsyt.2015.00151. Frontiers in Psychiatry, 7(OCT). https://doi.org/10.3389/fpsyt.2016.00173</w:t>
            </w:r>
          </w:p>
        </w:tc>
        <w:tc>
          <w:tcPr>
            <w:tcW w:w="1705" w:type="dxa"/>
            <w:hideMark/>
          </w:tcPr>
          <w:p w14:paraId="4496DED1"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CD564D6" w14:textId="77777777" w:rsidTr="00B91F08">
        <w:trPr>
          <w:trHeight w:val="20"/>
        </w:trPr>
        <w:tc>
          <w:tcPr>
            <w:tcW w:w="6799" w:type="dxa"/>
            <w:hideMark/>
          </w:tcPr>
          <w:p w14:paraId="69A3FED6" w14:textId="77777777" w:rsidR="00CA1C92" w:rsidRPr="008A10DD" w:rsidRDefault="00CA1C92" w:rsidP="00B91F08">
            <w:pPr>
              <w:spacing w:after="160" w:line="259" w:lineRule="auto"/>
              <w:rPr>
                <w:sz w:val="16"/>
                <w:szCs w:val="16"/>
              </w:rPr>
            </w:pPr>
            <w:r w:rsidRPr="008A10DD">
              <w:rPr>
                <w:sz w:val="16"/>
                <w:szCs w:val="16"/>
              </w:rPr>
              <w:t>Roberts, G. J. G. J., Capin, P., Roberts, G. J. G. J., Miciak, J., Quinn, J. M., &amp; Vaughn, S. (2018). Examining the Effects of Afterschool Reading Interventions for Upper Elementary Struggling Readers. Remedial and Special Education, 39(3), 131–143. https://doi.org/10.1177/0741932517750818</w:t>
            </w:r>
          </w:p>
        </w:tc>
        <w:tc>
          <w:tcPr>
            <w:tcW w:w="1705" w:type="dxa"/>
            <w:hideMark/>
          </w:tcPr>
          <w:p w14:paraId="537439AC"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431E9832" w14:textId="77777777" w:rsidTr="00B91F08">
        <w:trPr>
          <w:trHeight w:val="20"/>
        </w:trPr>
        <w:tc>
          <w:tcPr>
            <w:tcW w:w="6799" w:type="dxa"/>
            <w:hideMark/>
          </w:tcPr>
          <w:p w14:paraId="118A280F" w14:textId="77777777" w:rsidR="00CA1C92" w:rsidRPr="008A10DD" w:rsidRDefault="00CA1C92" w:rsidP="00B91F08">
            <w:pPr>
              <w:spacing w:after="160" w:line="259" w:lineRule="auto"/>
              <w:rPr>
                <w:sz w:val="16"/>
                <w:szCs w:val="16"/>
              </w:rPr>
            </w:pPr>
            <w:r w:rsidRPr="008A10DD">
              <w:rPr>
                <w:sz w:val="16"/>
                <w:szCs w:val="16"/>
              </w:rPr>
              <w:t>Roberts-Tyler, E. J., Hughes, J. C., &amp; Hastings, R. P. (2020). Evaluating a computer-based reading programme with children with Intellectual Disabilities: feasibility and pilot research. JOURNAL OF RESEARCH IN SPECIAL EDUCATIONAL NEEDS, 20(1), 14–26. https://doi.org/10.1111/1471-3802.12458</w:t>
            </w:r>
          </w:p>
        </w:tc>
        <w:tc>
          <w:tcPr>
            <w:tcW w:w="1705" w:type="dxa"/>
            <w:hideMark/>
          </w:tcPr>
          <w:p w14:paraId="7C2F716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4E289737" w14:textId="77777777" w:rsidTr="00B91F08">
        <w:trPr>
          <w:trHeight w:val="20"/>
        </w:trPr>
        <w:tc>
          <w:tcPr>
            <w:tcW w:w="6799" w:type="dxa"/>
            <w:hideMark/>
          </w:tcPr>
          <w:p w14:paraId="07C181EC" w14:textId="77777777" w:rsidR="00CA1C92" w:rsidRPr="008A10DD" w:rsidRDefault="00CA1C92" w:rsidP="00B91F08">
            <w:pPr>
              <w:spacing w:after="160" w:line="259" w:lineRule="auto"/>
              <w:rPr>
                <w:sz w:val="16"/>
                <w:szCs w:val="16"/>
              </w:rPr>
            </w:pPr>
            <w:r w:rsidRPr="00CA1C92">
              <w:rPr>
                <w:sz w:val="16"/>
                <w:szCs w:val="16"/>
                <w:lang w:val="es-ES"/>
              </w:rPr>
              <w:t xml:space="preserve">Robles-Bykbaev, V., Guzhñay-Lucero, A., Pulla-Sánchez, D., Pesántez-Avilés, F., Suquilanda-Cuesta, P., &amp; Bernal-Merchán, E. (2018). A Multifunction Braille Trainer based on Embedded Systems, Mobile Apps, Rule-based Reasoning and Data Mining for Children with Visual Impairment [Un entrenador de Braille multifunción basado en sistemas embebidos, aplicaciones móviles, razonamiento basado. </w:t>
            </w:r>
            <w:r w:rsidRPr="008A10DD">
              <w:rPr>
                <w:sz w:val="16"/>
                <w:szCs w:val="16"/>
              </w:rPr>
              <w:t>Computacion y Sistemas, 22(4), 1487–1502. https://doi.org/10.13053/CyS-22-4-2795</w:t>
            </w:r>
          </w:p>
        </w:tc>
        <w:tc>
          <w:tcPr>
            <w:tcW w:w="1705" w:type="dxa"/>
            <w:hideMark/>
          </w:tcPr>
          <w:p w14:paraId="25A1E05A"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7E3DF85" w14:textId="77777777" w:rsidTr="00B91F08">
        <w:trPr>
          <w:trHeight w:val="20"/>
        </w:trPr>
        <w:tc>
          <w:tcPr>
            <w:tcW w:w="6799" w:type="dxa"/>
            <w:hideMark/>
          </w:tcPr>
          <w:p w14:paraId="063DED81" w14:textId="77777777" w:rsidR="00CA1C92" w:rsidRPr="008A10DD" w:rsidRDefault="00CA1C92" w:rsidP="00B91F08">
            <w:pPr>
              <w:spacing w:after="160" w:line="259" w:lineRule="auto"/>
              <w:rPr>
                <w:sz w:val="16"/>
                <w:szCs w:val="16"/>
              </w:rPr>
            </w:pPr>
            <w:r w:rsidRPr="00CA1C92">
              <w:rPr>
                <w:sz w:val="16"/>
                <w:szCs w:val="16"/>
                <w:lang w:val="es-ES"/>
              </w:rPr>
              <w:t xml:space="preserve">Rocha, J., Magalhaes, L., Alves, N., &amp; Guevara, M. (2019). </w:t>
            </w:r>
            <w:r w:rsidRPr="008A10DD">
              <w:rPr>
                <w:sz w:val="16"/>
                <w:szCs w:val="16"/>
              </w:rPr>
              <w:t>Inpresso AR: A generic augmented book. In F. M. Melo M.C. Campos P.F. (Ed.), ICGI 2019 - Proceedings of the International Conference on Graphics and Interaction (pp. 1–7). Institute of Electrical and Electronics Engineers Inc. https://doi.org/10.1109/ICGI47575.2019.8955067</w:t>
            </w:r>
          </w:p>
        </w:tc>
        <w:tc>
          <w:tcPr>
            <w:tcW w:w="1705" w:type="dxa"/>
            <w:hideMark/>
          </w:tcPr>
          <w:p w14:paraId="10CD1D25"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6B676B0F" w14:textId="77777777" w:rsidTr="00B91F08">
        <w:trPr>
          <w:trHeight w:val="20"/>
        </w:trPr>
        <w:tc>
          <w:tcPr>
            <w:tcW w:w="6799" w:type="dxa"/>
            <w:hideMark/>
          </w:tcPr>
          <w:p w14:paraId="6C02CB4E" w14:textId="77777777" w:rsidR="00CA1C92" w:rsidRPr="008A10DD" w:rsidRDefault="00CA1C92" w:rsidP="00B91F08">
            <w:pPr>
              <w:spacing w:after="160" w:line="259" w:lineRule="auto"/>
              <w:rPr>
                <w:sz w:val="16"/>
                <w:szCs w:val="16"/>
              </w:rPr>
            </w:pPr>
            <w:r w:rsidRPr="00CA1C92">
              <w:rPr>
                <w:sz w:val="16"/>
                <w:szCs w:val="16"/>
                <w:lang w:val="es-ES"/>
              </w:rPr>
              <w:t xml:space="preserve">Rodriguez, C. D., Filler, J., Higgins, K., &amp; van den Berg, B. (2012). </w:t>
            </w:r>
            <w:r w:rsidRPr="008A10DD">
              <w:rPr>
                <w:sz w:val="16"/>
                <w:szCs w:val="16"/>
              </w:rPr>
              <w:t>Using Primary Language Support via Computer to Improve Reading Comprehension Skills of First-Grade English Language Learners. Computers in the Schools, 29(3), 253–267. https://doi.org/10.1080/07380569.2012.702718</w:t>
            </w:r>
          </w:p>
        </w:tc>
        <w:tc>
          <w:tcPr>
            <w:tcW w:w="1705" w:type="dxa"/>
            <w:hideMark/>
          </w:tcPr>
          <w:p w14:paraId="423E4EF2"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3725AEAA" w14:textId="77777777" w:rsidTr="00B91F08">
        <w:trPr>
          <w:trHeight w:val="20"/>
        </w:trPr>
        <w:tc>
          <w:tcPr>
            <w:tcW w:w="6799" w:type="dxa"/>
            <w:hideMark/>
          </w:tcPr>
          <w:p w14:paraId="798313C9" w14:textId="77777777" w:rsidR="00CA1C92" w:rsidRPr="008A10DD" w:rsidRDefault="00CA1C92" w:rsidP="00B91F08">
            <w:pPr>
              <w:spacing w:after="160" w:line="259" w:lineRule="auto"/>
              <w:rPr>
                <w:sz w:val="16"/>
                <w:szCs w:val="16"/>
              </w:rPr>
            </w:pPr>
            <w:r w:rsidRPr="008A10DD">
              <w:rPr>
                <w:sz w:val="16"/>
                <w:szCs w:val="16"/>
              </w:rPr>
              <w:t>Rolka, E. J., &amp; Silverman, M. J. (2015). A systematic review of music and dyslexia. Arts in Psychotherapy, 46, 24–32. https://doi.org/10.1016/j.aip.2015.09.002</w:t>
            </w:r>
          </w:p>
        </w:tc>
        <w:tc>
          <w:tcPr>
            <w:tcW w:w="1705" w:type="dxa"/>
            <w:hideMark/>
          </w:tcPr>
          <w:p w14:paraId="349AF13E"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7166131D" w14:textId="77777777" w:rsidTr="00B91F08">
        <w:trPr>
          <w:trHeight w:val="20"/>
        </w:trPr>
        <w:tc>
          <w:tcPr>
            <w:tcW w:w="6799" w:type="dxa"/>
            <w:hideMark/>
          </w:tcPr>
          <w:p w14:paraId="3BAA931D" w14:textId="77777777" w:rsidR="00CA1C92" w:rsidRPr="008A10DD" w:rsidRDefault="00CA1C92" w:rsidP="00B91F08">
            <w:pPr>
              <w:spacing w:after="160" w:line="259" w:lineRule="auto"/>
              <w:rPr>
                <w:sz w:val="16"/>
                <w:szCs w:val="16"/>
              </w:rPr>
            </w:pPr>
            <w:r w:rsidRPr="00CA1C92">
              <w:rPr>
                <w:sz w:val="16"/>
                <w:szCs w:val="16"/>
                <w:lang w:val="es-ES"/>
              </w:rPr>
              <w:t xml:space="preserve">Rosas, R., Escobar, J. P., Ramírez, M. P., Meneses, A., &amp; Guajardo, A. (2017). Impact of a computer-based intervention in Chilean children at risk of manifesting reading difficulties / Impacto de una intervención basada en ordenador en niños chilenos con riesgo de manifestar dificultades lectoras. </w:t>
            </w:r>
            <w:r w:rsidRPr="008A10DD">
              <w:rPr>
                <w:sz w:val="16"/>
                <w:szCs w:val="16"/>
              </w:rPr>
              <w:t>Infancia y Aprendizaje, 40(1), 158–188. https://doi.org/10.1080/02103702.2016.1263451</w:t>
            </w:r>
          </w:p>
        </w:tc>
        <w:tc>
          <w:tcPr>
            <w:tcW w:w="1705" w:type="dxa"/>
            <w:hideMark/>
          </w:tcPr>
          <w:p w14:paraId="19DA93D5"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2105C4B7" w14:textId="77777777" w:rsidTr="00B91F08">
        <w:trPr>
          <w:trHeight w:val="20"/>
        </w:trPr>
        <w:tc>
          <w:tcPr>
            <w:tcW w:w="6799" w:type="dxa"/>
            <w:hideMark/>
          </w:tcPr>
          <w:p w14:paraId="73F83D56" w14:textId="77777777" w:rsidR="00CA1C92" w:rsidRPr="008A10DD" w:rsidRDefault="00CA1C92" w:rsidP="00B91F08">
            <w:pPr>
              <w:spacing w:after="160" w:line="259" w:lineRule="auto"/>
              <w:rPr>
                <w:sz w:val="16"/>
                <w:szCs w:val="16"/>
              </w:rPr>
            </w:pPr>
            <w:r w:rsidRPr="00CA1C92">
              <w:rPr>
                <w:sz w:val="16"/>
                <w:szCs w:val="16"/>
                <w:lang w:val="es-ES"/>
              </w:rPr>
              <w:t xml:space="preserve">Rosas, R., Escobar, J.-P., Ramírez, M.-P., Meneses, A., &amp; Guajardo, A. (2017). Impact of a computer-based intervention in Chilean children at risk of manifesting reading difficulties / Impacto de una intervención basada en ordenador en niños chilenos con riesgo de manifestar dificultades lectoras. </w:t>
            </w:r>
            <w:r w:rsidRPr="008A10DD">
              <w:rPr>
                <w:sz w:val="16"/>
                <w:szCs w:val="16"/>
              </w:rPr>
              <w:t>Infancia y Aprendizaje, 40(1), 158–188. https://doi.org/10.1080/02103702.2016.1263451</w:t>
            </w:r>
          </w:p>
        </w:tc>
        <w:tc>
          <w:tcPr>
            <w:tcW w:w="1705" w:type="dxa"/>
            <w:hideMark/>
          </w:tcPr>
          <w:p w14:paraId="15560B8C" w14:textId="77777777" w:rsidR="00CA1C92" w:rsidRPr="008A10DD" w:rsidRDefault="00CA1C92" w:rsidP="00B91F08">
            <w:pPr>
              <w:spacing w:after="160" w:line="259" w:lineRule="auto"/>
              <w:rPr>
                <w:sz w:val="16"/>
                <w:szCs w:val="16"/>
              </w:rPr>
            </w:pPr>
            <w:r w:rsidRPr="008A10DD">
              <w:rPr>
                <w:sz w:val="16"/>
                <w:szCs w:val="16"/>
              </w:rPr>
              <w:t>12. Other: No access granted, same data…</w:t>
            </w:r>
          </w:p>
        </w:tc>
      </w:tr>
      <w:tr w:rsidR="00CA1C92" w:rsidRPr="00CB34C0" w14:paraId="55988D9E" w14:textId="77777777" w:rsidTr="00B91F08">
        <w:trPr>
          <w:trHeight w:val="20"/>
        </w:trPr>
        <w:tc>
          <w:tcPr>
            <w:tcW w:w="6799" w:type="dxa"/>
            <w:hideMark/>
          </w:tcPr>
          <w:p w14:paraId="75586590" w14:textId="77777777" w:rsidR="00CA1C92" w:rsidRPr="008A10DD" w:rsidRDefault="00CA1C92" w:rsidP="00B91F08">
            <w:pPr>
              <w:spacing w:after="160" w:line="259" w:lineRule="auto"/>
              <w:rPr>
                <w:sz w:val="16"/>
                <w:szCs w:val="16"/>
              </w:rPr>
            </w:pPr>
            <w:r w:rsidRPr="00CA1C92">
              <w:rPr>
                <w:sz w:val="16"/>
                <w:szCs w:val="16"/>
                <w:lang w:val="es-ES"/>
              </w:rPr>
              <w:t xml:space="preserve">Rosas, R., Escobar, J.-P., Ramirez, M.-P., Meneses, A., &amp; Guajardo, A. (2017). </w:t>
            </w:r>
            <w:r w:rsidRPr="008A10DD">
              <w:rPr>
                <w:sz w:val="16"/>
                <w:szCs w:val="16"/>
              </w:rPr>
              <w:t>Impact of a computer-based intervention in Chilean children at risk of manifesting reading difficulties. Infancia Y Aprendizaje, 40(1), 158–188. https://doi.org/10.1080/02103702.2016.1263451</w:t>
            </w:r>
          </w:p>
        </w:tc>
        <w:tc>
          <w:tcPr>
            <w:tcW w:w="1705" w:type="dxa"/>
            <w:hideMark/>
          </w:tcPr>
          <w:p w14:paraId="5B3D3148" w14:textId="77777777" w:rsidR="00CA1C92" w:rsidRPr="008A10DD" w:rsidRDefault="00CA1C92" w:rsidP="00B91F08">
            <w:pPr>
              <w:spacing w:after="160" w:line="259" w:lineRule="auto"/>
              <w:rPr>
                <w:sz w:val="16"/>
                <w:szCs w:val="16"/>
              </w:rPr>
            </w:pPr>
            <w:r w:rsidRPr="008A10DD">
              <w:rPr>
                <w:sz w:val="16"/>
                <w:szCs w:val="16"/>
              </w:rPr>
              <w:t>12. Other: No access granted, same data…</w:t>
            </w:r>
          </w:p>
        </w:tc>
      </w:tr>
      <w:tr w:rsidR="00CA1C92" w:rsidRPr="00CB34C0" w14:paraId="1C7B560A" w14:textId="77777777" w:rsidTr="00B91F08">
        <w:trPr>
          <w:trHeight w:val="20"/>
        </w:trPr>
        <w:tc>
          <w:tcPr>
            <w:tcW w:w="6799" w:type="dxa"/>
            <w:hideMark/>
          </w:tcPr>
          <w:p w14:paraId="587DC6E8" w14:textId="77777777" w:rsidR="00CA1C92" w:rsidRPr="008A10DD" w:rsidRDefault="00CA1C92" w:rsidP="00B91F08">
            <w:pPr>
              <w:spacing w:after="160" w:line="259" w:lineRule="auto"/>
              <w:rPr>
                <w:sz w:val="16"/>
                <w:szCs w:val="16"/>
              </w:rPr>
            </w:pPr>
            <w:r w:rsidRPr="008A10DD">
              <w:rPr>
                <w:sz w:val="16"/>
                <w:szCs w:val="16"/>
              </w:rPr>
              <w:t>Rossetto, A. D. F., &amp; Dutra, A. (2016). The analysis of the use of mobile technology in 6-8 years old children’s literacy process. In GarciaPenalvo, FJ and Mendes, AJ (Ed.), 2016 International Symposium on Computers in Education, SIIE 2016: Learning Analytics Technologies. PPGEN-UTFPR, Londrina, Brazil: Institute of Electrical and Electronics Engineers Inc. https://doi.org/10.1109/SIIE.2016.7751830</w:t>
            </w:r>
          </w:p>
        </w:tc>
        <w:tc>
          <w:tcPr>
            <w:tcW w:w="1705" w:type="dxa"/>
            <w:hideMark/>
          </w:tcPr>
          <w:p w14:paraId="6C448A52"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5183CFEE" w14:textId="77777777" w:rsidTr="00B91F08">
        <w:trPr>
          <w:trHeight w:val="20"/>
        </w:trPr>
        <w:tc>
          <w:tcPr>
            <w:tcW w:w="6799" w:type="dxa"/>
            <w:hideMark/>
          </w:tcPr>
          <w:p w14:paraId="42A086FD" w14:textId="77777777" w:rsidR="00CA1C92" w:rsidRPr="008A10DD" w:rsidRDefault="00CA1C92" w:rsidP="00B91F08">
            <w:pPr>
              <w:spacing w:after="160" w:line="259" w:lineRule="auto"/>
              <w:rPr>
                <w:sz w:val="16"/>
                <w:szCs w:val="16"/>
              </w:rPr>
            </w:pPr>
            <w:r w:rsidRPr="008A10DD">
              <w:rPr>
                <w:sz w:val="16"/>
                <w:szCs w:val="16"/>
              </w:rPr>
              <w:lastRenderedPageBreak/>
              <w:t>Ruffino, P. (2018). Indie Game Studies workshop. https://ezproxy.unav.es/login?url=https://search.ebscohost.com/login.aspx?direct=true&amp;AuthType=ip,url&amp;db=edsbas&amp;AN=edsbas.509ECC3E&amp;lang=es&amp;site=eds-live&amp;scope=site</w:t>
            </w:r>
          </w:p>
        </w:tc>
        <w:tc>
          <w:tcPr>
            <w:tcW w:w="1705" w:type="dxa"/>
            <w:hideMark/>
          </w:tcPr>
          <w:p w14:paraId="23676B15"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70A18C9B" w14:textId="77777777" w:rsidTr="00B91F08">
        <w:trPr>
          <w:trHeight w:val="20"/>
        </w:trPr>
        <w:tc>
          <w:tcPr>
            <w:tcW w:w="6799" w:type="dxa"/>
            <w:hideMark/>
          </w:tcPr>
          <w:p w14:paraId="48CCCC5B" w14:textId="77777777" w:rsidR="00CA1C92" w:rsidRPr="008A10DD" w:rsidRDefault="00CA1C92" w:rsidP="00B91F08">
            <w:pPr>
              <w:spacing w:after="160" w:line="259" w:lineRule="auto"/>
              <w:rPr>
                <w:sz w:val="16"/>
                <w:szCs w:val="16"/>
              </w:rPr>
            </w:pPr>
            <w:r w:rsidRPr="008A10DD">
              <w:rPr>
                <w:sz w:val="16"/>
                <w:szCs w:val="16"/>
              </w:rPr>
              <w:t>Rusmanayanti, A., &amp; Hanafi, M. L. (2018). Teaching Reading Comprehension by Using Computer-Based Reading: An Experimental Study in Indonesian English Language Teaching. Arab World English Journal, 202. https://ezproxy.unav.es/login?url=https://search.ebscohost.com/login.aspx?direct=true&amp;AuthType=ip,url&amp;db=edb&amp;AN=130976671&amp;lang=es&amp;site=eds-live&amp;scope=site</w:t>
            </w:r>
          </w:p>
        </w:tc>
        <w:tc>
          <w:tcPr>
            <w:tcW w:w="1705" w:type="dxa"/>
            <w:hideMark/>
          </w:tcPr>
          <w:p w14:paraId="73C8924D"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11A357A8" w14:textId="77777777" w:rsidTr="00B91F08">
        <w:trPr>
          <w:trHeight w:val="20"/>
        </w:trPr>
        <w:tc>
          <w:tcPr>
            <w:tcW w:w="6799" w:type="dxa"/>
            <w:hideMark/>
          </w:tcPr>
          <w:p w14:paraId="009C013C" w14:textId="77777777" w:rsidR="00CA1C92" w:rsidRPr="008A10DD" w:rsidRDefault="00CA1C92" w:rsidP="00B91F08">
            <w:pPr>
              <w:spacing w:after="160" w:line="259" w:lineRule="auto"/>
              <w:rPr>
                <w:sz w:val="16"/>
                <w:szCs w:val="16"/>
              </w:rPr>
            </w:pPr>
            <w:r w:rsidRPr="008A10DD">
              <w:rPr>
                <w:sz w:val="16"/>
                <w:szCs w:val="16"/>
              </w:rPr>
              <w:t>Ryan, C. S. (2017). Learning Disabilities: An International Perspective. In IntechOpen. IntechOpen. https://ezproxy.unav.es/login?url=https://search.ebscohost.com/login.aspx?direct=true&amp;AuthType=ip,url&amp;db=eric&amp;AN=ED588815&amp;lang=es&amp;site=eds-live&amp;scope=site</w:t>
            </w:r>
          </w:p>
        </w:tc>
        <w:tc>
          <w:tcPr>
            <w:tcW w:w="1705" w:type="dxa"/>
            <w:hideMark/>
          </w:tcPr>
          <w:p w14:paraId="7BE81610"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CB34C0" w14:paraId="29F95163" w14:textId="77777777" w:rsidTr="00B91F08">
        <w:trPr>
          <w:trHeight w:val="20"/>
        </w:trPr>
        <w:tc>
          <w:tcPr>
            <w:tcW w:w="6799" w:type="dxa"/>
            <w:hideMark/>
          </w:tcPr>
          <w:p w14:paraId="42668001" w14:textId="77777777" w:rsidR="00CA1C92" w:rsidRPr="008A10DD" w:rsidRDefault="00CA1C92" w:rsidP="00B91F08">
            <w:pPr>
              <w:spacing w:after="160" w:line="259" w:lineRule="auto"/>
              <w:rPr>
                <w:sz w:val="16"/>
                <w:szCs w:val="16"/>
              </w:rPr>
            </w:pPr>
            <w:r w:rsidRPr="008A10DD">
              <w:rPr>
                <w:sz w:val="16"/>
                <w:szCs w:val="16"/>
              </w:rPr>
              <w:t>S, V., L, K., S, K., &amp; D, M. (2019). Typlotic Specification Using Mobile Application. https://ezproxy.unav.es/login?url=https://search.ebscohost.com/login.aspx?direct=true&amp;AuthType=ip,url&amp;db=edsbas&amp;AN=edsbas.5010E775&amp;lang=es&amp;site=eds-live&amp;scope=site</w:t>
            </w:r>
          </w:p>
        </w:tc>
        <w:tc>
          <w:tcPr>
            <w:tcW w:w="1705" w:type="dxa"/>
            <w:hideMark/>
          </w:tcPr>
          <w:p w14:paraId="7149742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7389DCA1" w14:textId="77777777" w:rsidTr="00B91F08">
        <w:trPr>
          <w:trHeight w:val="20"/>
        </w:trPr>
        <w:tc>
          <w:tcPr>
            <w:tcW w:w="6799" w:type="dxa"/>
            <w:hideMark/>
          </w:tcPr>
          <w:p w14:paraId="5CB40161" w14:textId="77777777" w:rsidR="00CA1C92" w:rsidRPr="008A10DD" w:rsidRDefault="00CA1C92" w:rsidP="00B91F08">
            <w:pPr>
              <w:spacing w:after="160" w:line="259" w:lineRule="auto"/>
              <w:rPr>
                <w:sz w:val="16"/>
                <w:szCs w:val="16"/>
              </w:rPr>
            </w:pPr>
            <w:r w:rsidRPr="008A10DD">
              <w:rPr>
                <w:sz w:val="16"/>
                <w:szCs w:val="16"/>
              </w:rPr>
              <w:t xml:space="preserve">Sachdeva, M. S. M. A., Sachdeva, M. S. M. A., Bakshi, M. Y., &amp; Kumar, P. M. (2018). Camlens – An Innovative Android Phone Application </w:t>
            </w:r>
            <w:proofErr w:type="gramStart"/>
            <w:r w:rsidRPr="008A10DD">
              <w:rPr>
                <w:sz w:val="16"/>
                <w:szCs w:val="16"/>
              </w:rPr>
              <w:t>To</w:t>
            </w:r>
            <w:proofErr w:type="gramEnd"/>
            <w:r w:rsidRPr="008A10DD">
              <w:rPr>
                <w:sz w:val="16"/>
                <w:szCs w:val="16"/>
              </w:rPr>
              <w:t xml:space="preserve"> Empower The Blind And Visually Impaired In Reading Any Kind Of Printed Text In Real-Time Using Opencv, Optical Character Recognition And Text-To-Speech. https://doi.org/10.5281/ZENODO.1451741</w:t>
            </w:r>
          </w:p>
        </w:tc>
        <w:tc>
          <w:tcPr>
            <w:tcW w:w="1705" w:type="dxa"/>
            <w:hideMark/>
          </w:tcPr>
          <w:p w14:paraId="00A5CBD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56CCEC0A" w14:textId="77777777" w:rsidTr="00B91F08">
        <w:trPr>
          <w:trHeight w:val="20"/>
        </w:trPr>
        <w:tc>
          <w:tcPr>
            <w:tcW w:w="6799" w:type="dxa"/>
            <w:hideMark/>
          </w:tcPr>
          <w:p w14:paraId="0AE2116A" w14:textId="77777777" w:rsidR="00CA1C92" w:rsidRPr="008A10DD" w:rsidRDefault="00CA1C92" w:rsidP="00B91F08">
            <w:pPr>
              <w:spacing w:after="160" w:line="259" w:lineRule="auto"/>
              <w:rPr>
                <w:sz w:val="16"/>
                <w:szCs w:val="16"/>
              </w:rPr>
            </w:pPr>
            <w:r w:rsidRPr="008A10DD">
              <w:rPr>
                <w:sz w:val="16"/>
                <w:szCs w:val="16"/>
              </w:rPr>
              <w:t>Sainsbury, M., &amp; Benton, T. (2011). Designing a formative e-assessment: Latent class analysis of early reading skills. British Journal of Educational Technology, 42(3), 500–514. https://doi.org/10.1111/j.1467-8535.2009.01044.x</w:t>
            </w:r>
          </w:p>
        </w:tc>
        <w:tc>
          <w:tcPr>
            <w:tcW w:w="1705" w:type="dxa"/>
            <w:hideMark/>
          </w:tcPr>
          <w:p w14:paraId="1DC2D75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12DB6CC" w14:textId="77777777" w:rsidTr="00B91F08">
        <w:trPr>
          <w:trHeight w:val="20"/>
        </w:trPr>
        <w:tc>
          <w:tcPr>
            <w:tcW w:w="6799" w:type="dxa"/>
            <w:hideMark/>
          </w:tcPr>
          <w:p w14:paraId="0E8832FF" w14:textId="77777777" w:rsidR="00CA1C92" w:rsidRPr="008A10DD" w:rsidRDefault="00CA1C92" w:rsidP="00B91F08">
            <w:pPr>
              <w:spacing w:after="160" w:line="259" w:lineRule="auto"/>
              <w:rPr>
                <w:sz w:val="16"/>
                <w:szCs w:val="16"/>
              </w:rPr>
            </w:pPr>
            <w:r w:rsidRPr="008A10DD">
              <w:rPr>
                <w:sz w:val="16"/>
                <w:szCs w:val="16"/>
              </w:rPr>
              <w:t>Sánchez, I. A., Isaías, P., &amp; (IADIS), I. A. for D. of the I. S. (2013). Proceedings of the International Association for Development of the Information Society (IADIS) International Conference on Mobile Learning (Lisbon, Portugal, March 14-16, 2013). International Association for Development of the Information Society. International Association for Development of the Information Society. Retrieved from http://libezproxy.open.ac.uk/login?url=http://search.ebscohost.com/login.aspx?direct=true&amp;db=eric&amp;AN=ED562140&amp;site=ehost-live&amp;scope=site</w:t>
            </w:r>
          </w:p>
        </w:tc>
        <w:tc>
          <w:tcPr>
            <w:tcW w:w="1705" w:type="dxa"/>
            <w:hideMark/>
          </w:tcPr>
          <w:p w14:paraId="1A1921AD"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7FBDAB29" w14:textId="77777777" w:rsidTr="00B91F08">
        <w:trPr>
          <w:trHeight w:val="20"/>
        </w:trPr>
        <w:tc>
          <w:tcPr>
            <w:tcW w:w="6799" w:type="dxa"/>
            <w:hideMark/>
          </w:tcPr>
          <w:p w14:paraId="61CA9EDA" w14:textId="77777777" w:rsidR="00CA1C92" w:rsidRPr="008A10DD" w:rsidRDefault="00CA1C92" w:rsidP="00B91F08">
            <w:pPr>
              <w:spacing w:after="160" w:line="259" w:lineRule="auto"/>
              <w:rPr>
                <w:sz w:val="16"/>
                <w:szCs w:val="16"/>
              </w:rPr>
            </w:pPr>
            <w:r w:rsidRPr="008A10DD">
              <w:rPr>
                <w:sz w:val="16"/>
                <w:szCs w:val="16"/>
              </w:rPr>
              <w:t>Sargeant, B., &amp; Mueller, F. (2018). How Far is Up? Bringing the counterpointed triad technique to digital storybook apps. Conference on Human Factors in Computing Systems - Proceedings, 2018-April. https://doi.org/10.1145/3173574.3174093</w:t>
            </w:r>
          </w:p>
        </w:tc>
        <w:tc>
          <w:tcPr>
            <w:tcW w:w="1705" w:type="dxa"/>
            <w:hideMark/>
          </w:tcPr>
          <w:p w14:paraId="353CFCD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00CBE9BE" w14:textId="77777777" w:rsidTr="00B91F08">
        <w:trPr>
          <w:trHeight w:val="20"/>
        </w:trPr>
        <w:tc>
          <w:tcPr>
            <w:tcW w:w="6799" w:type="dxa"/>
            <w:hideMark/>
          </w:tcPr>
          <w:p w14:paraId="2A5C2DEB" w14:textId="77777777" w:rsidR="00CA1C92" w:rsidRPr="008A10DD" w:rsidRDefault="00CA1C92" w:rsidP="00B91F08">
            <w:pPr>
              <w:spacing w:after="160" w:line="259" w:lineRule="auto"/>
              <w:rPr>
                <w:sz w:val="16"/>
                <w:szCs w:val="16"/>
              </w:rPr>
            </w:pPr>
            <w:r w:rsidRPr="008A10DD">
              <w:rPr>
                <w:sz w:val="16"/>
                <w:szCs w:val="16"/>
              </w:rPr>
              <w:t>Savage, R. S., Abrami, P., Hipps, G., &amp; Deault, L. (2009). A randomized controlled trial study of the ABRACADABRA reading intervention program in grade 1. Journal of Educational Psychology, 101(3), 590–604. https://doi.org/10.1037/a0014700</w:t>
            </w:r>
          </w:p>
        </w:tc>
        <w:tc>
          <w:tcPr>
            <w:tcW w:w="1705" w:type="dxa"/>
            <w:hideMark/>
          </w:tcPr>
          <w:p w14:paraId="2D5A6B1C" w14:textId="77777777" w:rsidR="00CA1C92" w:rsidRPr="008A10DD" w:rsidRDefault="00CA1C92" w:rsidP="00B91F08">
            <w:pPr>
              <w:spacing w:after="160" w:line="259" w:lineRule="auto"/>
              <w:rPr>
                <w:sz w:val="16"/>
                <w:szCs w:val="16"/>
              </w:rPr>
            </w:pPr>
            <w:r w:rsidRPr="008A10DD">
              <w:rPr>
                <w:sz w:val="16"/>
                <w:szCs w:val="16"/>
              </w:rPr>
              <w:t>12. Other: No access granted, same data…</w:t>
            </w:r>
          </w:p>
        </w:tc>
      </w:tr>
      <w:tr w:rsidR="00CA1C92" w:rsidRPr="00CB34C0" w14:paraId="492AE2B7" w14:textId="77777777" w:rsidTr="00B91F08">
        <w:trPr>
          <w:trHeight w:val="20"/>
        </w:trPr>
        <w:tc>
          <w:tcPr>
            <w:tcW w:w="6799" w:type="dxa"/>
            <w:hideMark/>
          </w:tcPr>
          <w:p w14:paraId="29D2C5F6" w14:textId="77777777" w:rsidR="00CA1C92" w:rsidRPr="008A10DD" w:rsidRDefault="00CA1C92" w:rsidP="00B91F08">
            <w:pPr>
              <w:spacing w:after="160" w:line="259" w:lineRule="auto"/>
              <w:rPr>
                <w:sz w:val="16"/>
                <w:szCs w:val="16"/>
              </w:rPr>
            </w:pPr>
            <w:r w:rsidRPr="00CA1C92">
              <w:rPr>
                <w:sz w:val="16"/>
                <w:szCs w:val="16"/>
                <w:lang w:val="es-ES"/>
              </w:rPr>
              <w:t xml:space="preserve">Savindu, H. P., Iroshan, K. A., Panangala, C. D., Perera, W. L. D. W. P. L. D. W. P., &amp; De Silva, A. C. (2017). </w:t>
            </w:r>
            <w:r w:rsidRPr="008A10DD">
              <w:rPr>
                <w:sz w:val="16"/>
                <w:szCs w:val="16"/>
              </w:rPr>
              <w:t>BrailleBand: Blind support haptic wearable band for communication using braille language. 2017 IEEE INTERNATIONAL CONFERENCE ON SYSTEMS, MAN, AND CYBERNETICS (SMC), 2017-Janua, 1381–1386. https://doi.org/10.1109/SMC.2017.8122806</w:t>
            </w:r>
          </w:p>
        </w:tc>
        <w:tc>
          <w:tcPr>
            <w:tcW w:w="1705" w:type="dxa"/>
            <w:hideMark/>
          </w:tcPr>
          <w:p w14:paraId="1601411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791E5019" w14:textId="77777777" w:rsidTr="00B91F08">
        <w:trPr>
          <w:trHeight w:val="20"/>
        </w:trPr>
        <w:tc>
          <w:tcPr>
            <w:tcW w:w="6799" w:type="dxa"/>
            <w:hideMark/>
          </w:tcPr>
          <w:p w14:paraId="0D485007" w14:textId="77777777" w:rsidR="00CA1C92" w:rsidRPr="008A10DD" w:rsidRDefault="00CA1C92" w:rsidP="00B91F08">
            <w:pPr>
              <w:spacing w:after="160" w:line="259" w:lineRule="auto"/>
              <w:rPr>
                <w:sz w:val="16"/>
                <w:szCs w:val="16"/>
              </w:rPr>
            </w:pPr>
            <w:r w:rsidRPr="008A10DD">
              <w:rPr>
                <w:sz w:val="16"/>
                <w:szCs w:val="16"/>
              </w:rPr>
              <w:t xml:space="preserve">Scheithauer, M. C., &amp; Tiger, J. H. (2012). a Computer-Based Program </w:t>
            </w:r>
            <w:proofErr w:type="gramStart"/>
            <w:r w:rsidRPr="008A10DD">
              <w:rPr>
                <w:sz w:val="16"/>
                <w:szCs w:val="16"/>
              </w:rPr>
              <w:t>To</w:t>
            </w:r>
            <w:proofErr w:type="gramEnd"/>
            <w:r w:rsidRPr="008A10DD">
              <w:rPr>
                <w:sz w:val="16"/>
                <w:szCs w:val="16"/>
              </w:rPr>
              <w:t xml:space="preserve"> Teach Braille Reading To Sighted Individuals. Journal of Applied Behavior Analysis. The Society for the Experimental Analysis of Behavior. https://doi.org/10.1901/jaba.2012.45-315</w:t>
            </w:r>
          </w:p>
        </w:tc>
        <w:tc>
          <w:tcPr>
            <w:tcW w:w="1705" w:type="dxa"/>
            <w:hideMark/>
          </w:tcPr>
          <w:p w14:paraId="2A32C78E"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13A31516" w14:textId="77777777" w:rsidTr="00B91F08">
        <w:trPr>
          <w:trHeight w:val="20"/>
        </w:trPr>
        <w:tc>
          <w:tcPr>
            <w:tcW w:w="6799" w:type="dxa"/>
            <w:hideMark/>
          </w:tcPr>
          <w:p w14:paraId="1AF3D428" w14:textId="77777777" w:rsidR="00CA1C92" w:rsidRPr="008A10DD" w:rsidRDefault="00CA1C92" w:rsidP="00B91F08">
            <w:pPr>
              <w:spacing w:after="160" w:line="259" w:lineRule="auto"/>
              <w:rPr>
                <w:sz w:val="16"/>
                <w:szCs w:val="16"/>
              </w:rPr>
            </w:pPr>
            <w:r w:rsidRPr="008A10DD">
              <w:rPr>
                <w:sz w:val="16"/>
                <w:szCs w:val="16"/>
              </w:rPr>
              <w:t>Scheithauer, M. C., Tiger, J. H., &amp; Miller, S. J. (2013). On the efficacy of a computer-based program to teach visual braille reading. Journal of Applied Behavior Analysis. https://doi.org/10.1002/jaba.48</w:t>
            </w:r>
          </w:p>
        </w:tc>
        <w:tc>
          <w:tcPr>
            <w:tcW w:w="1705" w:type="dxa"/>
            <w:hideMark/>
          </w:tcPr>
          <w:p w14:paraId="171ECCCA"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BE17482" w14:textId="77777777" w:rsidTr="00B91F08">
        <w:trPr>
          <w:trHeight w:val="20"/>
        </w:trPr>
        <w:tc>
          <w:tcPr>
            <w:tcW w:w="6799" w:type="dxa"/>
            <w:hideMark/>
          </w:tcPr>
          <w:p w14:paraId="726CAD34" w14:textId="77777777" w:rsidR="00CA1C92" w:rsidRPr="008A10DD" w:rsidRDefault="00CA1C92" w:rsidP="00B91F08">
            <w:pPr>
              <w:spacing w:after="160" w:line="259" w:lineRule="auto"/>
              <w:rPr>
                <w:sz w:val="16"/>
                <w:szCs w:val="16"/>
              </w:rPr>
            </w:pPr>
            <w:r w:rsidRPr="008A10DD">
              <w:rPr>
                <w:sz w:val="16"/>
                <w:szCs w:val="16"/>
              </w:rPr>
              <w:t>Schmidt-Naylor, A. C., Saunders, K. J., &amp; Brady, N. C. (2017). Developing the alphabetic principle to aid text-based augmentative and alternative communication use by adults with low speech intelligibility and intellectual disabilities. American Journal of Speech-Language Pathology, 26(2), 397–412. https://doi.org/10.1044/2016_AJSLP-15-0047</w:t>
            </w:r>
          </w:p>
        </w:tc>
        <w:tc>
          <w:tcPr>
            <w:tcW w:w="1705" w:type="dxa"/>
            <w:hideMark/>
          </w:tcPr>
          <w:p w14:paraId="4E3D974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F3D1232" w14:textId="77777777" w:rsidTr="00B91F08">
        <w:trPr>
          <w:trHeight w:val="20"/>
        </w:trPr>
        <w:tc>
          <w:tcPr>
            <w:tcW w:w="6799" w:type="dxa"/>
            <w:hideMark/>
          </w:tcPr>
          <w:p w14:paraId="033F606B" w14:textId="77777777" w:rsidR="00CA1C92" w:rsidRPr="008A10DD" w:rsidRDefault="00CA1C92" w:rsidP="00B91F08">
            <w:pPr>
              <w:spacing w:after="160" w:line="259" w:lineRule="auto"/>
              <w:rPr>
                <w:sz w:val="16"/>
                <w:szCs w:val="16"/>
              </w:rPr>
            </w:pPr>
            <w:r w:rsidRPr="008A10DD">
              <w:rPr>
                <w:sz w:val="16"/>
                <w:szCs w:val="16"/>
              </w:rPr>
              <w:lastRenderedPageBreak/>
              <w:t xml:space="preserve">Schrader, J., Stuber, L., &amp; Wedwick, L. (2012). Authenticating Accelerated </w:t>
            </w:r>
            <w:proofErr w:type="gramStart"/>
            <w:r w:rsidRPr="008A10DD">
              <w:rPr>
                <w:sz w:val="16"/>
                <w:szCs w:val="16"/>
              </w:rPr>
              <w:t>Reader :</w:t>
            </w:r>
            <w:proofErr w:type="gramEnd"/>
            <w:r w:rsidRPr="008A10DD">
              <w:rPr>
                <w:sz w:val="16"/>
                <w:szCs w:val="16"/>
              </w:rPr>
              <w:t xml:space="preserve"> Collaborative Goal-setting Within the Context of AR. Illinois Reading Council Journal, 40(3), 14–22. Retrieved from http://ezproxy.si.unav.es:2048/login?url=http://search.ebscohost.com/login.aspx?direct=true&amp;AuthType=ip,url&amp;db=asx&amp;AN=76146232&amp;lang=es&amp;site=eds-live&amp;scope=site</w:t>
            </w:r>
          </w:p>
        </w:tc>
        <w:tc>
          <w:tcPr>
            <w:tcW w:w="1705" w:type="dxa"/>
            <w:hideMark/>
          </w:tcPr>
          <w:p w14:paraId="31629D66"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499A85F5" w14:textId="77777777" w:rsidTr="00B91F08">
        <w:trPr>
          <w:trHeight w:val="20"/>
        </w:trPr>
        <w:tc>
          <w:tcPr>
            <w:tcW w:w="6799" w:type="dxa"/>
            <w:hideMark/>
          </w:tcPr>
          <w:p w14:paraId="54EFE539" w14:textId="77777777" w:rsidR="00CA1C92" w:rsidRPr="008A10DD" w:rsidRDefault="00CA1C92" w:rsidP="00B91F08">
            <w:pPr>
              <w:spacing w:after="160" w:line="259" w:lineRule="auto"/>
              <w:rPr>
                <w:sz w:val="16"/>
                <w:szCs w:val="16"/>
              </w:rPr>
            </w:pPr>
            <w:r w:rsidRPr="008A10DD">
              <w:rPr>
                <w:sz w:val="16"/>
                <w:szCs w:val="16"/>
              </w:rPr>
              <w:t>Schrader, P. G., Archambault, L. M., &amp; Oh-Young, C. (2011). Training by Gaming: Preparing Teachers of Today for Tomorrow’s Learning Environments. Journal of Technology and Teacher Education, 19(3), 261–286. Retrieved from http://www.proxy.its.virginia.edu/login?url=http://search.ebscohost.com/login.aspx?direct=true&amp;db=eric&amp;AN=EJ944272&amp;site=ehost-live%5Cnhttp://www.editlib.org/j/JTATE/v/19/n/3</w:t>
            </w:r>
          </w:p>
        </w:tc>
        <w:tc>
          <w:tcPr>
            <w:tcW w:w="1705" w:type="dxa"/>
            <w:hideMark/>
          </w:tcPr>
          <w:p w14:paraId="1239AC7A"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304428E9" w14:textId="77777777" w:rsidTr="00B91F08">
        <w:trPr>
          <w:trHeight w:val="20"/>
        </w:trPr>
        <w:tc>
          <w:tcPr>
            <w:tcW w:w="6799" w:type="dxa"/>
            <w:hideMark/>
          </w:tcPr>
          <w:p w14:paraId="4811E657" w14:textId="77777777" w:rsidR="00CA1C92" w:rsidRPr="008A10DD" w:rsidRDefault="00CA1C92" w:rsidP="00B91F08">
            <w:pPr>
              <w:spacing w:after="160" w:line="259" w:lineRule="auto"/>
              <w:rPr>
                <w:sz w:val="16"/>
                <w:szCs w:val="16"/>
              </w:rPr>
            </w:pPr>
            <w:r w:rsidRPr="00CA1C92">
              <w:rPr>
                <w:sz w:val="16"/>
                <w:szCs w:val="16"/>
                <w:lang w:val="es-ES"/>
              </w:rPr>
              <w:t xml:space="preserve">Securro Jr., S., Jones, J. D., &amp; Cantrell, D. R. (2010). </w:t>
            </w:r>
            <w:r w:rsidRPr="008A10DD">
              <w:rPr>
                <w:sz w:val="16"/>
                <w:szCs w:val="16"/>
              </w:rPr>
              <w:t>Effects of Extensive Engagement with Computer-Based Reading and Language Arts Instructional Software on Reading Achievement for Sixth Graders. Journal on School Educational Technology, 6(1), 60–69. Retrieved from http://search.ebscohost.com/login.aspx?direct=true&amp;db=eric&amp;AN=EJ1102789&amp;site=ehost-live</w:t>
            </w:r>
          </w:p>
        </w:tc>
        <w:tc>
          <w:tcPr>
            <w:tcW w:w="1705" w:type="dxa"/>
            <w:hideMark/>
          </w:tcPr>
          <w:p w14:paraId="71BE6561"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76D2C23F" w14:textId="77777777" w:rsidTr="00B91F08">
        <w:trPr>
          <w:trHeight w:val="20"/>
        </w:trPr>
        <w:tc>
          <w:tcPr>
            <w:tcW w:w="6799" w:type="dxa"/>
            <w:hideMark/>
          </w:tcPr>
          <w:p w14:paraId="41E2310F" w14:textId="77777777" w:rsidR="00CA1C92" w:rsidRPr="008A10DD" w:rsidRDefault="00CA1C92" w:rsidP="00B91F08">
            <w:pPr>
              <w:spacing w:after="160" w:line="259" w:lineRule="auto"/>
              <w:rPr>
                <w:sz w:val="16"/>
                <w:szCs w:val="16"/>
              </w:rPr>
            </w:pPr>
            <w:r w:rsidRPr="008A10DD">
              <w:rPr>
                <w:sz w:val="16"/>
                <w:szCs w:val="16"/>
              </w:rPr>
              <w:t>Semali, L. M., &amp; Asino, T. I. (2014). Postliteracy in the digital age: The use of mobile phones to support literacy practices in Namibia and Tanzania. Prospects, 44(1), 81–97. https://doi.org/10.1007/s11125-012-9254-6</w:t>
            </w:r>
          </w:p>
        </w:tc>
        <w:tc>
          <w:tcPr>
            <w:tcW w:w="1705" w:type="dxa"/>
            <w:hideMark/>
          </w:tcPr>
          <w:p w14:paraId="1D80F20E"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0221EBCA" w14:textId="77777777" w:rsidTr="00B91F08">
        <w:trPr>
          <w:trHeight w:val="20"/>
        </w:trPr>
        <w:tc>
          <w:tcPr>
            <w:tcW w:w="6799" w:type="dxa"/>
            <w:hideMark/>
          </w:tcPr>
          <w:p w14:paraId="0E72EFD0" w14:textId="77777777" w:rsidR="00CA1C92" w:rsidRPr="008A10DD" w:rsidRDefault="00CA1C92" w:rsidP="00B91F08">
            <w:pPr>
              <w:spacing w:after="160" w:line="259" w:lineRule="auto"/>
              <w:rPr>
                <w:sz w:val="16"/>
                <w:szCs w:val="16"/>
              </w:rPr>
            </w:pPr>
            <w:r w:rsidRPr="00CA1C92">
              <w:rPr>
                <w:sz w:val="16"/>
                <w:szCs w:val="16"/>
                <w:lang w:val="es-ES"/>
              </w:rPr>
              <w:t xml:space="preserve">Semenova, N. V., &amp; Svyatkina, E. A. (2016). </w:t>
            </w:r>
            <w:r w:rsidRPr="008A10DD">
              <w:rPr>
                <w:sz w:val="16"/>
                <w:szCs w:val="16"/>
              </w:rPr>
              <w:t>Digital textbook for vocationally-oriented informative reading in the research university. In Chugunov, AV and Bolgov, R and Kabanov, Y and Kampis, G and Wimmer, M (Ed.), Communications in Computer and Information Science (Vol. 674, pp. 363–369). https://doi.org/10.1007/978-3-319-49700-6_34</w:t>
            </w:r>
          </w:p>
        </w:tc>
        <w:tc>
          <w:tcPr>
            <w:tcW w:w="1705" w:type="dxa"/>
            <w:hideMark/>
          </w:tcPr>
          <w:p w14:paraId="6A66BB07"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2172BA26" w14:textId="77777777" w:rsidTr="00B91F08">
        <w:trPr>
          <w:trHeight w:val="20"/>
        </w:trPr>
        <w:tc>
          <w:tcPr>
            <w:tcW w:w="6799" w:type="dxa"/>
            <w:hideMark/>
          </w:tcPr>
          <w:p w14:paraId="6A5F5B9A" w14:textId="77777777" w:rsidR="00CA1C92" w:rsidRPr="008A10DD" w:rsidRDefault="00CA1C92" w:rsidP="00B91F08">
            <w:pPr>
              <w:spacing w:after="160" w:line="259" w:lineRule="auto"/>
              <w:rPr>
                <w:sz w:val="16"/>
                <w:szCs w:val="16"/>
              </w:rPr>
            </w:pPr>
            <w:r w:rsidRPr="00CA1C92">
              <w:rPr>
                <w:sz w:val="16"/>
                <w:szCs w:val="16"/>
                <w:lang w:val="es-ES"/>
              </w:rPr>
              <w:t xml:space="preserve">Serrano, M. Á., Vidal-Abarca, E., Máñez, I., &amp; Candel, C. (2015). </w:t>
            </w:r>
            <w:r w:rsidRPr="008A10DD">
              <w:rPr>
                <w:sz w:val="16"/>
                <w:szCs w:val="16"/>
              </w:rPr>
              <w:t>Selection task and computer-based feedback to improve the searching process in task-oriented reading situations. Lecture Notes in Computer Science (including subseries Lecture Notes in Artificial Intelligence and Lecture Notes in Bioinformatics) (Vol. 9112). https://doi.org/10.1007/978-3-319-19773-9_120</w:t>
            </w:r>
          </w:p>
        </w:tc>
        <w:tc>
          <w:tcPr>
            <w:tcW w:w="1705" w:type="dxa"/>
            <w:hideMark/>
          </w:tcPr>
          <w:p w14:paraId="674A1E21"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082B1B40" w14:textId="77777777" w:rsidTr="00B91F08">
        <w:trPr>
          <w:trHeight w:val="20"/>
        </w:trPr>
        <w:tc>
          <w:tcPr>
            <w:tcW w:w="6799" w:type="dxa"/>
            <w:hideMark/>
          </w:tcPr>
          <w:p w14:paraId="495BF555" w14:textId="77777777" w:rsidR="00CA1C92" w:rsidRPr="008A10DD" w:rsidRDefault="00CA1C92" w:rsidP="00B91F08">
            <w:pPr>
              <w:spacing w:after="160" w:line="259" w:lineRule="auto"/>
              <w:rPr>
                <w:sz w:val="16"/>
                <w:szCs w:val="16"/>
              </w:rPr>
            </w:pPr>
            <w:r w:rsidRPr="00CA1C92">
              <w:rPr>
                <w:sz w:val="16"/>
                <w:szCs w:val="16"/>
                <w:lang w:val="es-ES"/>
              </w:rPr>
              <w:t xml:space="preserve">Serrano-Laguna, Á., Torrente, J., Moreno-Ger, P., &amp; Manjón, B. F. (2012). </w:t>
            </w:r>
            <w:r w:rsidRPr="008A10DD">
              <w:rPr>
                <w:sz w:val="16"/>
                <w:szCs w:val="16"/>
              </w:rPr>
              <w:t>Tracing a little for big improvements: Application of learning analytics and videogames for student assessment. In Procedia Computer Science (Vol. 15, pp. 203–209). Department of Artificial Intelligence and Software Engineering, Complutense University, 28040 Madrid, Spain: Elsevier. https://doi.org/10.1016/j.procs.2012.10.072</w:t>
            </w:r>
          </w:p>
        </w:tc>
        <w:tc>
          <w:tcPr>
            <w:tcW w:w="1705" w:type="dxa"/>
            <w:hideMark/>
          </w:tcPr>
          <w:p w14:paraId="67DF9A30"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51A5F72B" w14:textId="77777777" w:rsidTr="00B91F08">
        <w:trPr>
          <w:trHeight w:val="20"/>
        </w:trPr>
        <w:tc>
          <w:tcPr>
            <w:tcW w:w="6799" w:type="dxa"/>
            <w:hideMark/>
          </w:tcPr>
          <w:p w14:paraId="78C12ABB" w14:textId="77777777" w:rsidR="00CA1C92" w:rsidRPr="008A10DD" w:rsidRDefault="00CA1C92" w:rsidP="00B91F08">
            <w:pPr>
              <w:spacing w:after="160" w:line="259" w:lineRule="auto"/>
              <w:rPr>
                <w:sz w:val="16"/>
                <w:szCs w:val="16"/>
              </w:rPr>
            </w:pPr>
            <w:r w:rsidRPr="008A10DD">
              <w:rPr>
                <w:sz w:val="16"/>
                <w:szCs w:val="16"/>
              </w:rPr>
              <w:t xml:space="preserve">Shabalina, O., Voronina, A., Davtian, A., Delekelver, J., Peeters, E., &amp; Hensbergen, R. (2018). A Mobile Game for Training Shopping Skills for People </w:t>
            </w:r>
            <w:proofErr w:type="gramStart"/>
            <w:r w:rsidRPr="008A10DD">
              <w:rPr>
                <w:sz w:val="16"/>
                <w:szCs w:val="16"/>
              </w:rPr>
              <w:t>With</w:t>
            </w:r>
            <w:proofErr w:type="gramEnd"/>
            <w:r w:rsidRPr="008A10DD">
              <w:rPr>
                <w:sz w:val="16"/>
                <w:szCs w:val="16"/>
              </w:rPr>
              <w:t xml:space="preserve"> Intellectual Disabilities. In Ciussi, M (Ed.), PROCEEDINGS OF THE 12TH EUROPEAN CONFERENCE ON GAMES BASED LEARNING (ECGBL 2018) (pp. 565–573).</w:t>
            </w:r>
          </w:p>
        </w:tc>
        <w:tc>
          <w:tcPr>
            <w:tcW w:w="1705" w:type="dxa"/>
            <w:hideMark/>
          </w:tcPr>
          <w:p w14:paraId="259148E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636B022A" w14:textId="77777777" w:rsidTr="00B91F08">
        <w:trPr>
          <w:trHeight w:val="20"/>
        </w:trPr>
        <w:tc>
          <w:tcPr>
            <w:tcW w:w="6799" w:type="dxa"/>
            <w:hideMark/>
          </w:tcPr>
          <w:p w14:paraId="67080A21" w14:textId="77777777" w:rsidR="00CA1C92" w:rsidRPr="008A10DD" w:rsidRDefault="00CA1C92" w:rsidP="00B91F08">
            <w:pPr>
              <w:spacing w:after="160" w:line="259" w:lineRule="auto"/>
              <w:rPr>
                <w:sz w:val="16"/>
                <w:szCs w:val="16"/>
              </w:rPr>
            </w:pPr>
            <w:r w:rsidRPr="008A10DD">
              <w:rPr>
                <w:sz w:val="16"/>
                <w:szCs w:val="16"/>
              </w:rPr>
              <w:t>Shafiq, S., &amp; Khan, T. A. (2018). Role &amp; value of usability in educational learning via game based apps. International Journal of Scientific and Technology Research, 7(11), 70–77. https://www.scopus.com/inward/record.uri?eid=2-s2.0-85059848798&amp;partnerID=40&amp;md5=37f312afc96077eab6e4c8549b5cb9d8</w:t>
            </w:r>
          </w:p>
        </w:tc>
        <w:tc>
          <w:tcPr>
            <w:tcW w:w="1705" w:type="dxa"/>
            <w:hideMark/>
          </w:tcPr>
          <w:p w14:paraId="3A798834" w14:textId="77777777" w:rsidR="00CA1C92" w:rsidRPr="008A10DD" w:rsidRDefault="00CA1C92" w:rsidP="00B91F08">
            <w:pPr>
              <w:spacing w:after="160" w:line="259" w:lineRule="auto"/>
              <w:rPr>
                <w:sz w:val="16"/>
                <w:szCs w:val="16"/>
              </w:rPr>
            </w:pPr>
            <w:r w:rsidRPr="008A10DD">
              <w:rPr>
                <w:sz w:val="16"/>
                <w:szCs w:val="16"/>
              </w:rPr>
              <w:t>12. Other: No access granted, same data…</w:t>
            </w:r>
          </w:p>
        </w:tc>
      </w:tr>
      <w:tr w:rsidR="00CA1C92" w:rsidRPr="00CB34C0" w14:paraId="5A4F66A9" w14:textId="77777777" w:rsidTr="00B91F08">
        <w:trPr>
          <w:trHeight w:val="20"/>
        </w:trPr>
        <w:tc>
          <w:tcPr>
            <w:tcW w:w="6799" w:type="dxa"/>
            <w:hideMark/>
          </w:tcPr>
          <w:p w14:paraId="1B3EE5D8" w14:textId="77777777" w:rsidR="00CA1C92" w:rsidRPr="008A10DD" w:rsidRDefault="00CA1C92" w:rsidP="00B91F08">
            <w:pPr>
              <w:spacing w:after="160" w:line="259" w:lineRule="auto"/>
              <w:rPr>
                <w:sz w:val="16"/>
                <w:szCs w:val="16"/>
              </w:rPr>
            </w:pPr>
            <w:r w:rsidRPr="008A10DD">
              <w:rPr>
                <w:sz w:val="16"/>
                <w:szCs w:val="16"/>
              </w:rPr>
              <w:t>Shamir, H., &amp; Johnson, E. P. (2012). The effectiveness of computer-based EFL instruction among primary school students in Israel. Educational Media International, 49(1), 49–61. https://doi.org/10.1080/09523987.2012.662624</w:t>
            </w:r>
          </w:p>
        </w:tc>
        <w:tc>
          <w:tcPr>
            <w:tcW w:w="1705" w:type="dxa"/>
            <w:hideMark/>
          </w:tcPr>
          <w:p w14:paraId="5704481D"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325860BB" w14:textId="77777777" w:rsidTr="00B91F08">
        <w:trPr>
          <w:trHeight w:val="20"/>
        </w:trPr>
        <w:tc>
          <w:tcPr>
            <w:tcW w:w="6799" w:type="dxa"/>
            <w:hideMark/>
          </w:tcPr>
          <w:p w14:paraId="33225157" w14:textId="77777777" w:rsidR="00CA1C92" w:rsidRPr="008A10DD" w:rsidRDefault="00CA1C92" w:rsidP="00B91F08">
            <w:pPr>
              <w:spacing w:after="160" w:line="259" w:lineRule="auto"/>
              <w:rPr>
                <w:sz w:val="16"/>
                <w:szCs w:val="16"/>
              </w:rPr>
            </w:pPr>
            <w:r w:rsidRPr="008A10DD">
              <w:rPr>
                <w:sz w:val="16"/>
                <w:szCs w:val="16"/>
              </w:rPr>
              <w:t>Shamir, H., Crowther, M., &amp; Sirrine, C. (2008). Comparing computer-based instruction, preschool instruction, and supplemantry reading material. In Proceedings of the 10th IASTED International Conference on Computers and Advanced Technology in Education (pp. 28–32). Waterford Research Insitute, 55 West 900 South, Salt Lake City, UT 84101, United States. Retrieved from https://www.scopus.com/inward/record.uri?eid=2-s2.0-62449298056&amp;partnerID=40&amp;md5=16b4c6e048d1def7b6252099cb1a59b4</w:t>
            </w:r>
          </w:p>
        </w:tc>
        <w:tc>
          <w:tcPr>
            <w:tcW w:w="1705" w:type="dxa"/>
            <w:hideMark/>
          </w:tcPr>
          <w:p w14:paraId="46973851"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442BF4F4" w14:textId="77777777" w:rsidTr="00B91F08">
        <w:trPr>
          <w:trHeight w:val="20"/>
        </w:trPr>
        <w:tc>
          <w:tcPr>
            <w:tcW w:w="6799" w:type="dxa"/>
            <w:hideMark/>
          </w:tcPr>
          <w:p w14:paraId="0383AF98" w14:textId="77777777" w:rsidR="00CA1C92" w:rsidRPr="008A10DD" w:rsidRDefault="00CA1C92" w:rsidP="00B91F08">
            <w:pPr>
              <w:spacing w:after="160" w:line="259" w:lineRule="auto"/>
              <w:rPr>
                <w:sz w:val="16"/>
                <w:szCs w:val="16"/>
              </w:rPr>
            </w:pPr>
            <w:r w:rsidRPr="008A10DD">
              <w:rPr>
                <w:sz w:val="16"/>
                <w:szCs w:val="16"/>
              </w:rPr>
              <w:t>Shamsuddin, S. N. W., Mat, N. S. F. N., &amp; Makhtar, M. (2017). RELEVANT TEST SET USING FEATURE SELECTION ALGORITHM FOR EARLY DETECTION OF DYSLEXIA. JOURNAL OF FUNDAMENTAL AND APPLIED SCIENCES, 9(6, SI), 886–899. https://doi.org/10.4314/jfas.v9i6s.66</w:t>
            </w:r>
          </w:p>
        </w:tc>
        <w:tc>
          <w:tcPr>
            <w:tcW w:w="1705" w:type="dxa"/>
            <w:hideMark/>
          </w:tcPr>
          <w:p w14:paraId="6DF3FC89"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5BBDD68" w14:textId="77777777" w:rsidTr="00B91F08">
        <w:trPr>
          <w:trHeight w:val="20"/>
        </w:trPr>
        <w:tc>
          <w:tcPr>
            <w:tcW w:w="6799" w:type="dxa"/>
            <w:hideMark/>
          </w:tcPr>
          <w:p w14:paraId="6560FEBE" w14:textId="77777777" w:rsidR="00CA1C92" w:rsidRPr="008A10DD" w:rsidRDefault="00CA1C92" w:rsidP="00B91F08">
            <w:pPr>
              <w:spacing w:after="160" w:line="259" w:lineRule="auto"/>
              <w:rPr>
                <w:sz w:val="16"/>
                <w:szCs w:val="16"/>
              </w:rPr>
            </w:pPr>
            <w:r w:rsidRPr="008A10DD">
              <w:rPr>
                <w:sz w:val="16"/>
                <w:szCs w:val="16"/>
              </w:rPr>
              <w:lastRenderedPageBreak/>
              <w:t>Sharma, S. (2019). Smartphone based language learning through mobile apps. International Journal of Recent Technology and Engineering, 8(4), 8040–8043. https://doi.org/10.35940/ijrte.D6783.118419</w:t>
            </w:r>
          </w:p>
        </w:tc>
        <w:tc>
          <w:tcPr>
            <w:tcW w:w="1705" w:type="dxa"/>
            <w:hideMark/>
          </w:tcPr>
          <w:p w14:paraId="5519B183"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2D8FCE86" w14:textId="77777777" w:rsidTr="00B91F08">
        <w:trPr>
          <w:trHeight w:val="20"/>
        </w:trPr>
        <w:tc>
          <w:tcPr>
            <w:tcW w:w="6799" w:type="dxa"/>
            <w:hideMark/>
          </w:tcPr>
          <w:p w14:paraId="2329D16C" w14:textId="77777777" w:rsidR="00CA1C92" w:rsidRPr="008A10DD" w:rsidRDefault="00CA1C92" w:rsidP="00B91F08">
            <w:pPr>
              <w:spacing w:after="160" w:line="259" w:lineRule="auto"/>
              <w:rPr>
                <w:sz w:val="16"/>
                <w:szCs w:val="16"/>
              </w:rPr>
            </w:pPr>
            <w:r w:rsidRPr="008A10DD">
              <w:rPr>
                <w:sz w:val="16"/>
                <w:szCs w:val="16"/>
              </w:rPr>
              <w:t>Shawar, M. (2008). The effect of using computer-based educational games on developing the reading comprehension and attitudes of sixth grade EFL students in Amman fourth directorate towards reading. Retrieved from http://ezproxy.si.unav.es:2048/login?url=http://search.ebscohost.com/login.aspx?direct=true&amp;AuthType=ip,url&amp;db=edsshm&amp;AN=edsshm.24660&amp;lang=es&amp;site=eds-live&amp;scope=site</w:t>
            </w:r>
          </w:p>
        </w:tc>
        <w:tc>
          <w:tcPr>
            <w:tcW w:w="1705" w:type="dxa"/>
            <w:hideMark/>
          </w:tcPr>
          <w:p w14:paraId="1653F2A1"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05DB263E" w14:textId="77777777" w:rsidTr="00B91F08">
        <w:trPr>
          <w:trHeight w:val="20"/>
        </w:trPr>
        <w:tc>
          <w:tcPr>
            <w:tcW w:w="6799" w:type="dxa"/>
            <w:hideMark/>
          </w:tcPr>
          <w:p w14:paraId="00F2C1D3" w14:textId="77777777" w:rsidR="00CA1C92" w:rsidRPr="008A10DD" w:rsidRDefault="00CA1C92" w:rsidP="00B91F08">
            <w:pPr>
              <w:spacing w:after="160" w:line="259" w:lineRule="auto"/>
              <w:rPr>
                <w:sz w:val="16"/>
                <w:szCs w:val="16"/>
              </w:rPr>
            </w:pPr>
            <w:r w:rsidRPr="008A10DD">
              <w:rPr>
                <w:sz w:val="16"/>
                <w:szCs w:val="16"/>
              </w:rPr>
              <w:t>Shelton, B. E., Neville, D., &amp; McInnis, B. (2008). Cybertext redux: Using interactive fiction to teach german vocabulary, reading, and culture. In Computer-Supported Collaborative Learning Conference, CSCL (pp. 128–129). Utah State University, 2830 Old Main Hill, Logan, UT 84322, United States. Retrieved from https://www.scopus.com/inward/record.uri?eid=2-s2.0-84880410387&amp;partnerID=40&amp;md5=89c80646aed691dab849dbcfacb10140</w:t>
            </w:r>
          </w:p>
        </w:tc>
        <w:tc>
          <w:tcPr>
            <w:tcW w:w="1705" w:type="dxa"/>
            <w:hideMark/>
          </w:tcPr>
          <w:p w14:paraId="7C0278A4"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414448D" w14:textId="77777777" w:rsidTr="00B91F08">
        <w:trPr>
          <w:trHeight w:val="20"/>
        </w:trPr>
        <w:tc>
          <w:tcPr>
            <w:tcW w:w="6799" w:type="dxa"/>
            <w:hideMark/>
          </w:tcPr>
          <w:p w14:paraId="4356BE83" w14:textId="77777777" w:rsidR="00CA1C92" w:rsidRPr="008A10DD" w:rsidRDefault="00CA1C92" w:rsidP="00B91F08">
            <w:pPr>
              <w:spacing w:after="160" w:line="259" w:lineRule="auto"/>
              <w:rPr>
                <w:sz w:val="16"/>
                <w:szCs w:val="16"/>
              </w:rPr>
            </w:pPr>
            <w:r w:rsidRPr="008A10DD">
              <w:rPr>
                <w:sz w:val="16"/>
                <w:szCs w:val="16"/>
              </w:rPr>
              <w:t>Shin, H., Gil, Y.-H., Yu, C., Kim, H.-K., Lee, J., &amp; Jee, H.-K. (2017). Improved and Accessible E-book Reader Application for Visually Impaired People. SIGGRAPH ASIA 2017 POSTERS (SA’17). https://doi.org/10.1145/3145690.3145748</w:t>
            </w:r>
          </w:p>
        </w:tc>
        <w:tc>
          <w:tcPr>
            <w:tcW w:w="1705" w:type="dxa"/>
            <w:hideMark/>
          </w:tcPr>
          <w:p w14:paraId="71D784F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20E90F9C" w14:textId="77777777" w:rsidTr="00B91F08">
        <w:trPr>
          <w:trHeight w:val="20"/>
        </w:trPr>
        <w:tc>
          <w:tcPr>
            <w:tcW w:w="6799" w:type="dxa"/>
            <w:hideMark/>
          </w:tcPr>
          <w:p w14:paraId="4896D32D" w14:textId="77777777" w:rsidR="00CA1C92" w:rsidRPr="008A10DD" w:rsidRDefault="00CA1C92" w:rsidP="00B91F08">
            <w:pPr>
              <w:spacing w:after="160" w:line="259" w:lineRule="auto"/>
              <w:rPr>
                <w:sz w:val="16"/>
                <w:szCs w:val="16"/>
              </w:rPr>
            </w:pPr>
            <w:r w:rsidRPr="008A10DD">
              <w:rPr>
                <w:sz w:val="16"/>
                <w:szCs w:val="16"/>
              </w:rPr>
              <w:t>Shudong Wang, Hong Jiao, Young, M. J., Brooks, T., &amp; Olson, J. (2008). Comparability of Computer-Based and Paper-and-Pencil Testing in K–12 Reading Assessments. Educational and Psychological Measurement. https://doi.org/10.1177/0013164407305592</w:t>
            </w:r>
          </w:p>
        </w:tc>
        <w:tc>
          <w:tcPr>
            <w:tcW w:w="1705" w:type="dxa"/>
            <w:hideMark/>
          </w:tcPr>
          <w:p w14:paraId="5D304C39"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D769718" w14:textId="77777777" w:rsidTr="00B91F08">
        <w:trPr>
          <w:trHeight w:val="20"/>
        </w:trPr>
        <w:tc>
          <w:tcPr>
            <w:tcW w:w="6799" w:type="dxa"/>
            <w:hideMark/>
          </w:tcPr>
          <w:p w14:paraId="2808928A" w14:textId="77777777" w:rsidR="00CA1C92" w:rsidRPr="008A10DD" w:rsidRDefault="00CA1C92" w:rsidP="00B91F08">
            <w:pPr>
              <w:spacing w:after="160" w:line="259" w:lineRule="auto"/>
              <w:rPr>
                <w:sz w:val="16"/>
                <w:szCs w:val="16"/>
              </w:rPr>
            </w:pPr>
            <w:r w:rsidRPr="008A10DD">
              <w:rPr>
                <w:sz w:val="16"/>
                <w:szCs w:val="16"/>
              </w:rPr>
              <w:t>Shukla, S., Shivakumar, A., Vasoya, M., Pei, Y., &amp; Lyon, A. F. (2019). iLEAP: A human-AI teaming based mobile language learning solution for dual language learners in early and special educations. In I. P. O. G. S. I. A. Ravesteijn P. Rodrigues L. (Ed.), Proceedings of the 15th International Conference on Mobile Learning 2019, ML 2019 (pp. 57–64). IADIS Press. https://www.scopus.com/inward/record.uri?eid=2-s2.0-85065876803&amp;partnerID=40&amp;md5=0be0da8b9342129b755ed464c45f28eb</w:t>
            </w:r>
          </w:p>
        </w:tc>
        <w:tc>
          <w:tcPr>
            <w:tcW w:w="1705" w:type="dxa"/>
            <w:hideMark/>
          </w:tcPr>
          <w:p w14:paraId="6BEA7AD1"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1D531EDB" w14:textId="77777777" w:rsidTr="00B91F08">
        <w:trPr>
          <w:trHeight w:val="20"/>
        </w:trPr>
        <w:tc>
          <w:tcPr>
            <w:tcW w:w="6799" w:type="dxa"/>
            <w:hideMark/>
          </w:tcPr>
          <w:p w14:paraId="698F2E3C" w14:textId="77777777" w:rsidR="00CA1C92" w:rsidRPr="008A10DD" w:rsidRDefault="00CA1C92" w:rsidP="00B91F08">
            <w:pPr>
              <w:spacing w:after="160" w:line="259" w:lineRule="auto"/>
              <w:rPr>
                <w:sz w:val="16"/>
                <w:szCs w:val="16"/>
              </w:rPr>
            </w:pPr>
            <w:r w:rsidRPr="008A10DD">
              <w:rPr>
                <w:sz w:val="16"/>
                <w:szCs w:val="16"/>
              </w:rPr>
              <w:t>Singleton, C. (2012). Visual Stress and its Relationship to Dyslexia. Visual Aspects of Dyslexia. Oxford University Press. https://doi.org/10.1093/acprof:oso/9780199589814.003.0006</w:t>
            </w:r>
          </w:p>
        </w:tc>
        <w:tc>
          <w:tcPr>
            <w:tcW w:w="1705" w:type="dxa"/>
            <w:hideMark/>
          </w:tcPr>
          <w:p w14:paraId="34EDAEAE"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E30318" w14:paraId="23348780" w14:textId="77777777" w:rsidTr="00B91F08">
        <w:trPr>
          <w:trHeight w:val="20"/>
        </w:trPr>
        <w:tc>
          <w:tcPr>
            <w:tcW w:w="6799" w:type="dxa"/>
            <w:hideMark/>
          </w:tcPr>
          <w:p w14:paraId="18D382A4" w14:textId="77777777" w:rsidR="00CA1C92" w:rsidRPr="008A10DD" w:rsidRDefault="00CA1C92" w:rsidP="00B91F08">
            <w:pPr>
              <w:spacing w:after="160" w:line="259" w:lineRule="auto"/>
              <w:rPr>
                <w:sz w:val="16"/>
                <w:szCs w:val="16"/>
              </w:rPr>
            </w:pPr>
            <w:r w:rsidRPr="008A10DD">
              <w:rPr>
                <w:sz w:val="16"/>
                <w:szCs w:val="16"/>
              </w:rPr>
              <w:t>Singleton, C., Horne, J., &amp; Simmons, F. (2009). Computerised screening for dyslexia in adults. Journal of Research in Reading, 32(1), 137–152. https://doi.org/10.1111/j.1467-9817.2008.01386.x</w:t>
            </w:r>
          </w:p>
        </w:tc>
        <w:tc>
          <w:tcPr>
            <w:tcW w:w="1705" w:type="dxa"/>
            <w:hideMark/>
          </w:tcPr>
          <w:p w14:paraId="05478135"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AA2FBDE" w14:textId="77777777" w:rsidTr="00B91F08">
        <w:trPr>
          <w:trHeight w:val="20"/>
        </w:trPr>
        <w:tc>
          <w:tcPr>
            <w:tcW w:w="6799" w:type="dxa"/>
            <w:hideMark/>
          </w:tcPr>
          <w:p w14:paraId="313F0AA6" w14:textId="77777777" w:rsidR="00CA1C92" w:rsidRPr="008A10DD" w:rsidRDefault="00CA1C92" w:rsidP="00B91F08">
            <w:pPr>
              <w:spacing w:after="160" w:line="259" w:lineRule="auto"/>
              <w:rPr>
                <w:sz w:val="16"/>
                <w:szCs w:val="16"/>
              </w:rPr>
            </w:pPr>
            <w:r w:rsidRPr="008A10DD">
              <w:rPr>
                <w:sz w:val="16"/>
                <w:szCs w:val="16"/>
              </w:rPr>
              <w:t>Sisco, H. T. (2008). A correlation of technology implementation and middle school academic achievement in Tennessee’s middle schools. Dissertation Abstracts International Section A: Humanities and Social Sciences. ProQuest Information &amp; Learning, US. Retrieved from http://ezproxy.usherbrooke.ca/login?url=https://search.ebscohost.com/login.aspx?direct=true&amp;db=psyh&amp;AN=2008-99190-465&amp;site=ehost-live</w:t>
            </w:r>
          </w:p>
        </w:tc>
        <w:tc>
          <w:tcPr>
            <w:tcW w:w="1705" w:type="dxa"/>
            <w:hideMark/>
          </w:tcPr>
          <w:p w14:paraId="5A885147"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34C06F67" w14:textId="77777777" w:rsidTr="00B91F08">
        <w:trPr>
          <w:trHeight w:val="20"/>
        </w:trPr>
        <w:tc>
          <w:tcPr>
            <w:tcW w:w="6799" w:type="dxa"/>
            <w:hideMark/>
          </w:tcPr>
          <w:p w14:paraId="19A53CC8" w14:textId="77777777" w:rsidR="00CA1C92" w:rsidRPr="008A10DD" w:rsidRDefault="00CA1C92" w:rsidP="00B91F08">
            <w:pPr>
              <w:spacing w:after="160" w:line="259" w:lineRule="auto"/>
              <w:rPr>
                <w:sz w:val="16"/>
                <w:szCs w:val="16"/>
              </w:rPr>
            </w:pPr>
            <w:r w:rsidRPr="00CA1C92">
              <w:rPr>
                <w:sz w:val="16"/>
                <w:szCs w:val="16"/>
                <w:lang w:val="es-ES"/>
              </w:rPr>
              <w:t xml:space="preserve">Siti Suhaila, A. H., Novia, A., Azrina, K., Abdul Hamid, S. S., Admodisastro, N., &amp; Kamaruddin, A. (2016). </w:t>
            </w:r>
            <w:r w:rsidRPr="008A10DD">
              <w:rPr>
                <w:sz w:val="16"/>
                <w:szCs w:val="16"/>
              </w:rPr>
              <w:t>A study of computer-based learning model for students with dyslexia. 2015 9th Malaysian Software Engineering Conference, MySEC 2015, 284–289. https://doi.org/10.1109/MySEC.2015.7475234</w:t>
            </w:r>
          </w:p>
        </w:tc>
        <w:tc>
          <w:tcPr>
            <w:tcW w:w="1705" w:type="dxa"/>
            <w:hideMark/>
          </w:tcPr>
          <w:p w14:paraId="731982EB"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3BB0960" w14:textId="77777777" w:rsidTr="00B91F08">
        <w:trPr>
          <w:trHeight w:val="20"/>
        </w:trPr>
        <w:tc>
          <w:tcPr>
            <w:tcW w:w="6799" w:type="dxa"/>
            <w:hideMark/>
          </w:tcPr>
          <w:p w14:paraId="557E89F9" w14:textId="77777777" w:rsidR="00CA1C92" w:rsidRPr="008A10DD" w:rsidRDefault="00CA1C92" w:rsidP="00B91F08">
            <w:pPr>
              <w:spacing w:after="160" w:line="259" w:lineRule="auto"/>
              <w:rPr>
                <w:sz w:val="16"/>
                <w:szCs w:val="16"/>
              </w:rPr>
            </w:pPr>
            <w:r w:rsidRPr="008A10DD">
              <w:rPr>
                <w:sz w:val="16"/>
                <w:szCs w:val="16"/>
              </w:rPr>
              <w:t>Skiada, R., Soroniati, E., Gardeli, A., &amp; Zissis, D. (2014). EasyLexia: A Mobile Application for Children with Learning Difficulties. Procedia Computer Science, 27(Dsai 2013), 218–228. https://doi.org/10.1016/j.procs.2014.02.025</w:t>
            </w:r>
          </w:p>
        </w:tc>
        <w:tc>
          <w:tcPr>
            <w:tcW w:w="1705" w:type="dxa"/>
            <w:hideMark/>
          </w:tcPr>
          <w:p w14:paraId="72800133"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E30318" w14:paraId="61FDBAD3" w14:textId="77777777" w:rsidTr="00B91F08">
        <w:trPr>
          <w:trHeight w:val="20"/>
        </w:trPr>
        <w:tc>
          <w:tcPr>
            <w:tcW w:w="6799" w:type="dxa"/>
            <w:hideMark/>
          </w:tcPr>
          <w:p w14:paraId="2963677E" w14:textId="77777777" w:rsidR="00CA1C92" w:rsidRPr="008A10DD" w:rsidRDefault="00CA1C92" w:rsidP="00B91F08">
            <w:pPr>
              <w:spacing w:after="160" w:line="259" w:lineRule="auto"/>
              <w:rPr>
                <w:sz w:val="16"/>
                <w:szCs w:val="16"/>
              </w:rPr>
            </w:pPr>
            <w:r w:rsidRPr="008A10DD">
              <w:rPr>
                <w:sz w:val="16"/>
                <w:szCs w:val="16"/>
              </w:rPr>
              <w:t>Smeets, D. J. H., &amp; Bus, A. G. (2012). Interactive electronic storybooks for kindergartners to promote vocabulary growth. Journal of Experimental Child Psychology, 112(1), 36–55. https://doi.org/10.1016/j.jecp.2011.12.003</w:t>
            </w:r>
          </w:p>
        </w:tc>
        <w:tc>
          <w:tcPr>
            <w:tcW w:w="1705" w:type="dxa"/>
            <w:hideMark/>
          </w:tcPr>
          <w:p w14:paraId="6586086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674FF62B" w14:textId="77777777" w:rsidTr="00B91F08">
        <w:trPr>
          <w:trHeight w:val="20"/>
        </w:trPr>
        <w:tc>
          <w:tcPr>
            <w:tcW w:w="6799" w:type="dxa"/>
            <w:hideMark/>
          </w:tcPr>
          <w:p w14:paraId="5DF51534" w14:textId="77777777" w:rsidR="00CA1C92" w:rsidRPr="008A10DD" w:rsidRDefault="00CA1C92" w:rsidP="00B91F08">
            <w:pPr>
              <w:spacing w:after="160" w:line="259" w:lineRule="auto"/>
              <w:rPr>
                <w:sz w:val="16"/>
                <w:szCs w:val="16"/>
              </w:rPr>
            </w:pPr>
            <w:r w:rsidRPr="008A10DD">
              <w:rPr>
                <w:sz w:val="16"/>
                <w:szCs w:val="16"/>
              </w:rPr>
              <w:lastRenderedPageBreak/>
              <w:t>Snoussi, S. (2018). Smartphone Arabic Signboards Images Reading. 2nd IEEE International Workshop on Arabic and Derived Script Analysis and Recognition, ASAR 2018, 52–56. https://doi.org/10.1109/ASAR.2018.8480171</w:t>
            </w:r>
          </w:p>
        </w:tc>
        <w:tc>
          <w:tcPr>
            <w:tcW w:w="1705" w:type="dxa"/>
            <w:hideMark/>
          </w:tcPr>
          <w:p w14:paraId="1E3B62F4"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2643F0" w14:paraId="5DAE9346" w14:textId="77777777" w:rsidTr="00B91F08">
        <w:trPr>
          <w:trHeight w:val="20"/>
        </w:trPr>
        <w:tc>
          <w:tcPr>
            <w:tcW w:w="6799" w:type="dxa"/>
            <w:hideMark/>
          </w:tcPr>
          <w:p w14:paraId="01A3AD10" w14:textId="77777777" w:rsidR="00CA1C92" w:rsidRPr="008A10DD" w:rsidRDefault="00CA1C92" w:rsidP="00B91F08">
            <w:pPr>
              <w:spacing w:after="160" w:line="259" w:lineRule="auto"/>
              <w:rPr>
                <w:sz w:val="16"/>
                <w:szCs w:val="16"/>
              </w:rPr>
            </w:pPr>
            <w:r w:rsidRPr="008A10DD">
              <w:rPr>
                <w:sz w:val="16"/>
                <w:szCs w:val="16"/>
              </w:rPr>
              <w:t>Snyder, C. K. C. (2013). Effects of training on early childhood special education paraeducators’ use of early literacy strategies during book reading. Dissertation Abstracts International Section A: Humanities and Social Sciences. ProQuest Information &amp; Learning, US. Retrieved from http://search.proquest.com/docview/1492669390?accountid=14182$%5C$nhttp://sfxhostedeu.exlibrisgroup.com/44SUS/?url%7B_%7Dver=Z39.88-2004%7B&amp;%7Drft%7B_%7Dval%7B_%7Dfmt=info:ofi/fmt:kev:mtx:dissertation%7B&amp;%7Dgenre=dissertations+%7B&amp;%7D+theses%7B&amp;%7Dsid=Pro</w:t>
            </w:r>
          </w:p>
        </w:tc>
        <w:tc>
          <w:tcPr>
            <w:tcW w:w="1705" w:type="dxa"/>
            <w:hideMark/>
          </w:tcPr>
          <w:p w14:paraId="7F32DF54"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E30318" w14:paraId="0E5527D0" w14:textId="77777777" w:rsidTr="00B91F08">
        <w:trPr>
          <w:trHeight w:val="20"/>
        </w:trPr>
        <w:tc>
          <w:tcPr>
            <w:tcW w:w="6799" w:type="dxa"/>
            <w:hideMark/>
          </w:tcPr>
          <w:p w14:paraId="0D54D041" w14:textId="77777777" w:rsidR="00CA1C92" w:rsidRPr="008A10DD" w:rsidRDefault="00CA1C92" w:rsidP="00B91F08">
            <w:pPr>
              <w:spacing w:after="160" w:line="259" w:lineRule="auto"/>
              <w:rPr>
                <w:sz w:val="16"/>
                <w:szCs w:val="16"/>
              </w:rPr>
            </w:pPr>
            <w:r w:rsidRPr="008A10DD">
              <w:rPr>
                <w:sz w:val="16"/>
                <w:szCs w:val="16"/>
              </w:rPr>
              <w:t>Sokal, L. (2010). Long-term effects of male reading tutors, choice of text and computer-based text on boys’ reading achievement. Language and Literacy, 12(1), 116–127. Retrieved from http://ezproxy.si.unav.es:2048/login?url=http://search.ebscohost.com/login.aspx?direct=true&amp;AuthType=ip,url&amp;db=edo&amp;AN=55317444&amp;lang=es&amp;site=eds-live&amp;scope=site</w:t>
            </w:r>
          </w:p>
        </w:tc>
        <w:tc>
          <w:tcPr>
            <w:tcW w:w="1705" w:type="dxa"/>
            <w:hideMark/>
          </w:tcPr>
          <w:p w14:paraId="09C60FB4"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2643F0" w14:paraId="284F8082" w14:textId="77777777" w:rsidTr="00B91F08">
        <w:trPr>
          <w:trHeight w:val="20"/>
        </w:trPr>
        <w:tc>
          <w:tcPr>
            <w:tcW w:w="6799" w:type="dxa"/>
            <w:hideMark/>
          </w:tcPr>
          <w:p w14:paraId="73E50B9C" w14:textId="77777777" w:rsidR="00CA1C92" w:rsidRPr="008A10DD" w:rsidRDefault="00CA1C92" w:rsidP="00B91F08">
            <w:pPr>
              <w:spacing w:after="160" w:line="259" w:lineRule="auto"/>
              <w:rPr>
                <w:sz w:val="16"/>
                <w:szCs w:val="16"/>
              </w:rPr>
            </w:pPr>
            <w:r w:rsidRPr="008A10DD">
              <w:rPr>
                <w:sz w:val="16"/>
                <w:szCs w:val="16"/>
              </w:rPr>
              <w:t>Sokal, L., &amp; Katz, H. (2008). Effects of technology and male teachers on boys’ reading. Australian Journal of Education (ACER Press), 52(1), 81–94. https://doi.org/10.1177/000494410805200106</w:t>
            </w:r>
          </w:p>
        </w:tc>
        <w:tc>
          <w:tcPr>
            <w:tcW w:w="1705" w:type="dxa"/>
            <w:hideMark/>
          </w:tcPr>
          <w:p w14:paraId="34FB5097" w14:textId="77777777" w:rsidR="00CA1C92" w:rsidRPr="008A10DD" w:rsidRDefault="00CA1C92" w:rsidP="00B91F08">
            <w:pPr>
              <w:spacing w:after="160" w:line="259" w:lineRule="auto"/>
              <w:rPr>
                <w:sz w:val="16"/>
                <w:szCs w:val="16"/>
              </w:rPr>
            </w:pPr>
          </w:p>
        </w:tc>
      </w:tr>
      <w:tr w:rsidR="00CA1C92" w:rsidRPr="00E30318" w14:paraId="2C416581" w14:textId="77777777" w:rsidTr="00B91F08">
        <w:trPr>
          <w:trHeight w:val="20"/>
        </w:trPr>
        <w:tc>
          <w:tcPr>
            <w:tcW w:w="6799" w:type="dxa"/>
            <w:hideMark/>
          </w:tcPr>
          <w:p w14:paraId="0D01B1ED" w14:textId="77777777" w:rsidR="00CA1C92" w:rsidRPr="008A10DD" w:rsidRDefault="00CA1C92" w:rsidP="00B91F08">
            <w:pPr>
              <w:spacing w:after="160" w:line="259" w:lineRule="auto"/>
              <w:rPr>
                <w:sz w:val="16"/>
                <w:szCs w:val="16"/>
              </w:rPr>
            </w:pPr>
            <w:r w:rsidRPr="008A10DD">
              <w:rPr>
                <w:sz w:val="16"/>
                <w:szCs w:val="16"/>
              </w:rPr>
              <w:t>Spektor-Levy, O. (2012). The Impact of Learning with Laptops in 1:1 Classes on the Development of Learning Skills and Information Literacy among Middle School Students. Interdisciplinary Journal of E-Learning &amp; Learning Objects, 8, 83–96. Retrieved from http://ezproxy.si.unav.es:2048/login?url=http://search.ebscohost.com/login.aspx?direct=true&amp;AuthType=ip,url&amp;db=eric&amp;AN=EJ1058333&amp;lang=es&amp;site=eds-live&amp;scope=site</w:t>
            </w:r>
          </w:p>
        </w:tc>
        <w:tc>
          <w:tcPr>
            <w:tcW w:w="1705" w:type="dxa"/>
            <w:hideMark/>
          </w:tcPr>
          <w:p w14:paraId="15139B81"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FBC1E9F" w14:textId="77777777" w:rsidTr="00B91F08">
        <w:trPr>
          <w:trHeight w:val="20"/>
        </w:trPr>
        <w:tc>
          <w:tcPr>
            <w:tcW w:w="6799" w:type="dxa"/>
            <w:hideMark/>
          </w:tcPr>
          <w:p w14:paraId="63DFBDD5" w14:textId="77777777" w:rsidR="00CA1C92" w:rsidRPr="008A10DD" w:rsidRDefault="00CA1C92" w:rsidP="00B91F08">
            <w:pPr>
              <w:spacing w:after="160" w:line="259" w:lineRule="auto"/>
              <w:rPr>
                <w:sz w:val="16"/>
                <w:szCs w:val="16"/>
              </w:rPr>
            </w:pPr>
            <w:r w:rsidRPr="008A10DD">
              <w:rPr>
                <w:sz w:val="16"/>
                <w:szCs w:val="16"/>
              </w:rPr>
              <w:t>Spezio, R. N. (2013). The impact of a neurofeedback program on primary grade reading scores of children with lead poisoning. Dissertation Abstracts International Section A: Humanities and Social Sciences. ProQuest Information &amp; Learning, US. Retrieved from http://ovidsp.ovid.com/ovidweb.cgi?T=JS&amp;CSC=Y&amp;NEWS=N&amp;PAGE=fulltext&amp;D=psyc8&amp;AN=2013-99010-088%5Cnhttp://link.kib.ki.se?sid=OVID:psycdb&amp;id=pmid:&amp;id=doi:&amp;issn=0419-4209&amp;isbn=9781267246141&amp;volume=73&amp;issue=7-A%28E%29&amp;spage=No&amp;pages=No+Pagination+Specified&amp;date</w:t>
            </w:r>
          </w:p>
        </w:tc>
        <w:tc>
          <w:tcPr>
            <w:tcW w:w="1705" w:type="dxa"/>
            <w:hideMark/>
          </w:tcPr>
          <w:p w14:paraId="19828885"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27B01CF0" w14:textId="77777777" w:rsidTr="00B91F08">
        <w:trPr>
          <w:trHeight w:val="20"/>
        </w:trPr>
        <w:tc>
          <w:tcPr>
            <w:tcW w:w="6799" w:type="dxa"/>
            <w:hideMark/>
          </w:tcPr>
          <w:p w14:paraId="2EEF9E77" w14:textId="77777777" w:rsidR="00CA1C92" w:rsidRPr="008A10DD" w:rsidRDefault="00CA1C92" w:rsidP="00B91F08">
            <w:pPr>
              <w:spacing w:after="160" w:line="259" w:lineRule="auto"/>
              <w:rPr>
                <w:sz w:val="16"/>
                <w:szCs w:val="16"/>
              </w:rPr>
            </w:pPr>
            <w:r w:rsidRPr="008A10DD">
              <w:rPr>
                <w:sz w:val="16"/>
                <w:szCs w:val="16"/>
              </w:rPr>
              <w:t>Springer, L. (2009). Computereinsatz in der Sprach-, Sprech- und Schriftsprachtherapie. Sprache · Stimme · Gehör, 33(04), 165–165. https://doi.org/10.1055/s-0029-1243219</w:t>
            </w:r>
          </w:p>
        </w:tc>
        <w:tc>
          <w:tcPr>
            <w:tcW w:w="1705" w:type="dxa"/>
            <w:hideMark/>
          </w:tcPr>
          <w:p w14:paraId="399F19D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30249803" w14:textId="77777777" w:rsidTr="00B91F08">
        <w:trPr>
          <w:trHeight w:val="20"/>
        </w:trPr>
        <w:tc>
          <w:tcPr>
            <w:tcW w:w="6799" w:type="dxa"/>
            <w:hideMark/>
          </w:tcPr>
          <w:p w14:paraId="2A52DB03" w14:textId="77777777" w:rsidR="00CA1C92" w:rsidRPr="008A10DD" w:rsidRDefault="00CA1C92" w:rsidP="00B91F08">
            <w:pPr>
              <w:spacing w:after="160" w:line="259" w:lineRule="auto"/>
              <w:rPr>
                <w:sz w:val="16"/>
                <w:szCs w:val="16"/>
              </w:rPr>
            </w:pPr>
            <w:r w:rsidRPr="008A10DD">
              <w:rPr>
                <w:sz w:val="16"/>
                <w:szCs w:val="16"/>
              </w:rPr>
              <w:t>Srivastava, P. (2010). Hypertext reading comprehension in adolescents with typical language development and language-learning disability. ProQuest Dissertations and Theses. ProQuest LLC, US. Retrieved from http://proxy.lib.uiowa.edu/login?url=http://search.proquest.com/docview/759016224?accountid=14663%5Cnhttp://infolink.lib.uiowa.edu/sfx_local?url_ver=Z39.88-2004&amp;rft_val_fmt=info:ofi/fmt:kev:mtx:dissertation&amp;genre=dissertations+%26+theses&amp;sid=ProQ:ProQuest</w:t>
            </w:r>
          </w:p>
        </w:tc>
        <w:tc>
          <w:tcPr>
            <w:tcW w:w="1705" w:type="dxa"/>
            <w:hideMark/>
          </w:tcPr>
          <w:p w14:paraId="47A8C1E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5A68B0F6" w14:textId="77777777" w:rsidTr="00B91F08">
        <w:trPr>
          <w:trHeight w:val="20"/>
        </w:trPr>
        <w:tc>
          <w:tcPr>
            <w:tcW w:w="6799" w:type="dxa"/>
            <w:hideMark/>
          </w:tcPr>
          <w:p w14:paraId="06E868AF" w14:textId="77777777" w:rsidR="00CA1C92" w:rsidRPr="008A10DD" w:rsidRDefault="00CA1C92" w:rsidP="00B91F08">
            <w:pPr>
              <w:spacing w:after="160" w:line="259" w:lineRule="auto"/>
              <w:rPr>
                <w:sz w:val="16"/>
                <w:szCs w:val="16"/>
              </w:rPr>
            </w:pPr>
            <w:r w:rsidRPr="008A10DD">
              <w:rPr>
                <w:sz w:val="16"/>
                <w:szCs w:val="16"/>
              </w:rPr>
              <w:t xml:space="preserve">Srivastava, P., &amp; Gray, S. (2012). Computer-Based and Paper-Based Reading Comprehension in Adolescents </w:t>
            </w:r>
            <w:proofErr w:type="gramStart"/>
            <w:r w:rsidRPr="008A10DD">
              <w:rPr>
                <w:sz w:val="16"/>
                <w:szCs w:val="16"/>
              </w:rPr>
              <w:t>With</w:t>
            </w:r>
            <w:proofErr w:type="gramEnd"/>
            <w:r w:rsidRPr="008A10DD">
              <w:rPr>
                <w:sz w:val="16"/>
                <w:szCs w:val="16"/>
              </w:rPr>
              <w:t xml:space="preserve"> Typical Language Development and Language-Learning Disabilities. Language Speech and Hearing Services in Schools, 43(4), 424. https://doi.org/10.1044/0161-1461(2012/10-0108)</w:t>
            </w:r>
          </w:p>
        </w:tc>
        <w:tc>
          <w:tcPr>
            <w:tcW w:w="1705" w:type="dxa"/>
            <w:hideMark/>
          </w:tcPr>
          <w:p w14:paraId="1D04C0E4"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2D6945C4" w14:textId="77777777" w:rsidTr="00B91F08">
        <w:trPr>
          <w:trHeight w:val="20"/>
        </w:trPr>
        <w:tc>
          <w:tcPr>
            <w:tcW w:w="6799" w:type="dxa"/>
            <w:hideMark/>
          </w:tcPr>
          <w:p w14:paraId="7D59A7CD" w14:textId="77777777" w:rsidR="00CA1C92" w:rsidRPr="008A10DD" w:rsidRDefault="00CA1C92" w:rsidP="00B91F08">
            <w:pPr>
              <w:spacing w:after="160" w:line="259" w:lineRule="auto"/>
              <w:rPr>
                <w:sz w:val="16"/>
                <w:szCs w:val="16"/>
              </w:rPr>
            </w:pPr>
            <w:r w:rsidRPr="008A10DD">
              <w:rPr>
                <w:sz w:val="16"/>
                <w:szCs w:val="16"/>
              </w:rPr>
              <w:t>Steinkuehler, C., Compton-Lilly, C., &amp; King, E. (2010). Reading in the context of online games. In 9th International Conference of the Learning Sciences (Vol. 1, pp. 222–229). University of Wisconsin-Madison, 225 North Mills Street, Madison WI 53706, United States. Retrieved from https://www.scopus.com/inward/record.uri?eid=2-s2.0-84874142560&amp;partnerID=40&amp;md5=bfffa4c36293129fa1bb0e5918c5bb10</w:t>
            </w:r>
          </w:p>
        </w:tc>
        <w:tc>
          <w:tcPr>
            <w:tcW w:w="1705" w:type="dxa"/>
            <w:hideMark/>
          </w:tcPr>
          <w:p w14:paraId="73876CE3"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133DCE9F" w14:textId="77777777" w:rsidTr="00B91F08">
        <w:trPr>
          <w:trHeight w:val="20"/>
        </w:trPr>
        <w:tc>
          <w:tcPr>
            <w:tcW w:w="6799" w:type="dxa"/>
            <w:hideMark/>
          </w:tcPr>
          <w:p w14:paraId="3AA62913" w14:textId="77777777" w:rsidR="00CA1C92" w:rsidRPr="008A10DD" w:rsidRDefault="00CA1C92" w:rsidP="00B91F08">
            <w:pPr>
              <w:spacing w:after="160" w:line="259" w:lineRule="auto"/>
              <w:rPr>
                <w:sz w:val="16"/>
                <w:szCs w:val="16"/>
              </w:rPr>
            </w:pPr>
            <w:r w:rsidRPr="008A10DD">
              <w:rPr>
                <w:sz w:val="16"/>
                <w:szCs w:val="16"/>
              </w:rPr>
              <w:t>Stelzle, F., Ugrinovic, B., Knipfer, C., Bocklet, T., Nöth, E., Schuster, M., … Nkenke, E. (2010). Automatic, computer-based speech assessment on edentulous patients with and without complete dentures - preliminary results. Journal of Oral Rehabilitation, 37(3), 209–216. https://doi.org/10.1111/j.1365-2842.2009.02047.x</w:t>
            </w:r>
          </w:p>
        </w:tc>
        <w:tc>
          <w:tcPr>
            <w:tcW w:w="1705" w:type="dxa"/>
            <w:hideMark/>
          </w:tcPr>
          <w:p w14:paraId="13829293"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7665965A" w14:textId="77777777" w:rsidTr="00B91F08">
        <w:trPr>
          <w:trHeight w:val="20"/>
        </w:trPr>
        <w:tc>
          <w:tcPr>
            <w:tcW w:w="6799" w:type="dxa"/>
            <w:hideMark/>
          </w:tcPr>
          <w:p w14:paraId="452C6C99" w14:textId="77777777" w:rsidR="00CA1C92" w:rsidRPr="008A10DD" w:rsidRDefault="00CA1C92" w:rsidP="00B91F08">
            <w:pPr>
              <w:spacing w:after="160" w:line="259" w:lineRule="auto"/>
              <w:rPr>
                <w:sz w:val="16"/>
                <w:szCs w:val="16"/>
              </w:rPr>
            </w:pPr>
            <w:r w:rsidRPr="008A10DD">
              <w:rPr>
                <w:sz w:val="16"/>
                <w:szCs w:val="16"/>
              </w:rPr>
              <w:lastRenderedPageBreak/>
              <w:t>Sterling, T. M. (2013). The effect of reading test mode interchangeability and student assessment preferences on achievement. ProQuest Dissertations and Theses. ProQuest Information &amp; Learning, US. Retrieved from http://proxy.lib.uiowa.edu/login?url=http://search.proquest.com/docview/1220695896?accountid=14663%5Cnhttp://infolink.lib.uiowa.edu/sfx_local?url_ver=Z39.88-2004&amp;rft_val_fmt=info:ofi/fmt:kev:mtx:dissertation&amp;genre=dissertations+&amp;+theses&amp;sid=ProQ:ProQuest+</w:t>
            </w:r>
          </w:p>
        </w:tc>
        <w:tc>
          <w:tcPr>
            <w:tcW w:w="1705" w:type="dxa"/>
            <w:hideMark/>
          </w:tcPr>
          <w:p w14:paraId="544F045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5243862B" w14:textId="77777777" w:rsidTr="00B91F08">
        <w:trPr>
          <w:trHeight w:val="20"/>
        </w:trPr>
        <w:tc>
          <w:tcPr>
            <w:tcW w:w="6799" w:type="dxa"/>
            <w:hideMark/>
          </w:tcPr>
          <w:p w14:paraId="3245EF5C" w14:textId="77777777" w:rsidR="00CA1C92" w:rsidRPr="008A10DD" w:rsidRDefault="00CA1C92" w:rsidP="00B91F08">
            <w:pPr>
              <w:spacing w:after="160" w:line="259" w:lineRule="auto"/>
              <w:rPr>
                <w:sz w:val="16"/>
                <w:szCs w:val="16"/>
              </w:rPr>
            </w:pPr>
            <w:r w:rsidRPr="008A10DD">
              <w:rPr>
                <w:sz w:val="16"/>
                <w:szCs w:val="16"/>
              </w:rPr>
              <w:t>Stone, B. (2011). Will “TiVos for Reading” Save Old Media? Bloomberg Businessweek, (4217), 40–42. Retrieved from http://ezproxy.si.unav.es:2048/login?url=http://search.ebscohost.com/login.aspx?direct=true&amp;AuthType=ip,url&amp;db=bth&amp;AN=58665038&amp;lang=es&amp;site=eds-live&amp;scope=site</w:t>
            </w:r>
          </w:p>
        </w:tc>
        <w:tc>
          <w:tcPr>
            <w:tcW w:w="1705" w:type="dxa"/>
            <w:hideMark/>
          </w:tcPr>
          <w:p w14:paraId="3FFC6F38"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3D6BBB6" w14:textId="77777777" w:rsidTr="00B91F08">
        <w:trPr>
          <w:trHeight w:val="20"/>
        </w:trPr>
        <w:tc>
          <w:tcPr>
            <w:tcW w:w="6799" w:type="dxa"/>
            <w:hideMark/>
          </w:tcPr>
          <w:p w14:paraId="037EFCC3" w14:textId="77777777" w:rsidR="00CA1C92" w:rsidRPr="008A10DD" w:rsidRDefault="00CA1C92" w:rsidP="00B91F08">
            <w:pPr>
              <w:spacing w:after="160" w:line="259" w:lineRule="auto"/>
              <w:rPr>
                <w:sz w:val="16"/>
                <w:szCs w:val="16"/>
              </w:rPr>
            </w:pPr>
            <w:r w:rsidRPr="008A10DD">
              <w:rPr>
                <w:sz w:val="16"/>
                <w:szCs w:val="16"/>
              </w:rPr>
              <w:t>Štorková, P., &amp; Kysela, J. (2015). Tablet as a New Interactive Tool for Education Paleography. Procedia - Social and Behavioral Sciences, 174(1), 3164–3169. https://doi.org/10.1016/j.sbspro.2015.01.1057</w:t>
            </w:r>
          </w:p>
        </w:tc>
        <w:tc>
          <w:tcPr>
            <w:tcW w:w="1705" w:type="dxa"/>
            <w:hideMark/>
          </w:tcPr>
          <w:p w14:paraId="39B36FD9"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4EE30F21" w14:textId="77777777" w:rsidTr="00B91F08">
        <w:trPr>
          <w:trHeight w:val="20"/>
        </w:trPr>
        <w:tc>
          <w:tcPr>
            <w:tcW w:w="6799" w:type="dxa"/>
            <w:hideMark/>
          </w:tcPr>
          <w:p w14:paraId="4FEC13D3" w14:textId="77777777" w:rsidR="00CA1C92" w:rsidRPr="008A10DD" w:rsidRDefault="00CA1C92" w:rsidP="00B91F08">
            <w:pPr>
              <w:spacing w:after="160" w:line="259" w:lineRule="auto"/>
              <w:rPr>
                <w:sz w:val="16"/>
                <w:szCs w:val="16"/>
              </w:rPr>
            </w:pPr>
            <w:r w:rsidRPr="00CA1C92">
              <w:rPr>
                <w:sz w:val="16"/>
                <w:szCs w:val="16"/>
                <w:lang w:val="es-ES"/>
              </w:rPr>
              <w:t xml:space="preserve">Stoyanova, D., Stoyanova-Petrova, S., Kafadarova, N., &amp; Mileva, N. (2016). </w:t>
            </w:r>
            <w:r w:rsidRPr="008A10DD">
              <w:rPr>
                <w:sz w:val="16"/>
                <w:szCs w:val="16"/>
              </w:rPr>
              <w:t xml:space="preserve">Our Experience in Elaboration of a System of Exercises for Development of Self-Control </w:t>
            </w:r>
            <w:proofErr w:type="gramStart"/>
            <w:r w:rsidRPr="008A10DD">
              <w:rPr>
                <w:sz w:val="16"/>
                <w:szCs w:val="16"/>
              </w:rPr>
              <w:t>By</w:t>
            </w:r>
            <w:proofErr w:type="gramEnd"/>
            <w:r w:rsidRPr="008A10DD">
              <w:rPr>
                <w:sz w:val="16"/>
                <w:szCs w:val="16"/>
              </w:rPr>
              <w:t xml:space="preserve"> Using Mobile Technology. In Chova, LG and Martinez, AL and Torres, IC (Ed.), Edulearn16: 8Th International Conference on Education and New Learning Technologies (pp. 381–386).</w:t>
            </w:r>
          </w:p>
        </w:tc>
        <w:tc>
          <w:tcPr>
            <w:tcW w:w="1705" w:type="dxa"/>
            <w:hideMark/>
          </w:tcPr>
          <w:p w14:paraId="2EC17645"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775EB6BD" w14:textId="77777777" w:rsidTr="00B91F08">
        <w:trPr>
          <w:trHeight w:val="20"/>
        </w:trPr>
        <w:tc>
          <w:tcPr>
            <w:tcW w:w="6799" w:type="dxa"/>
            <w:hideMark/>
          </w:tcPr>
          <w:p w14:paraId="77C84B90" w14:textId="77777777" w:rsidR="00CA1C92" w:rsidRPr="008A10DD" w:rsidRDefault="00CA1C92" w:rsidP="00B91F08">
            <w:pPr>
              <w:spacing w:after="160" w:line="259" w:lineRule="auto"/>
              <w:rPr>
                <w:sz w:val="16"/>
                <w:szCs w:val="16"/>
              </w:rPr>
            </w:pPr>
            <w:r w:rsidRPr="008A10DD">
              <w:rPr>
                <w:sz w:val="16"/>
                <w:szCs w:val="16"/>
              </w:rPr>
              <w:t>Strømsø, H. I., &amp; Bråten, I. (2010). Learning from multiple information sources. In International Encyclopedia of Education (pp. 191–196). University of Oslo, Oslo, Norway: Elsevier Ltd. https://doi.org/10.1016/B978-0-08-044894-7.00496-6</w:t>
            </w:r>
          </w:p>
        </w:tc>
        <w:tc>
          <w:tcPr>
            <w:tcW w:w="1705" w:type="dxa"/>
            <w:hideMark/>
          </w:tcPr>
          <w:p w14:paraId="5A07C6B3"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6BE7FD1B" w14:textId="77777777" w:rsidTr="00B91F08">
        <w:trPr>
          <w:trHeight w:val="20"/>
        </w:trPr>
        <w:tc>
          <w:tcPr>
            <w:tcW w:w="6799" w:type="dxa"/>
            <w:hideMark/>
          </w:tcPr>
          <w:p w14:paraId="07955837" w14:textId="77777777" w:rsidR="00CA1C92" w:rsidRPr="008A10DD" w:rsidRDefault="00CA1C92" w:rsidP="00B91F08">
            <w:pPr>
              <w:spacing w:after="160" w:line="259" w:lineRule="auto"/>
              <w:rPr>
                <w:sz w:val="16"/>
                <w:szCs w:val="16"/>
              </w:rPr>
            </w:pPr>
            <w:r w:rsidRPr="008A10DD">
              <w:rPr>
                <w:sz w:val="16"/>
                <w:szCs w:val="16"/>
              </w:rPr>
              <w:t>Strong, G. K., Torgerson, C. J., Torgerson, D., &amp; Hulme, C. (2011). A systematic meta-analytic review of evidence for the effectiveness of the “Fast ForWord” language intervention program. Journal of Child Psychology and Psychiatry, 52(3), 224–235. https://doi.org/10.1111/j.1469-7610.2010.02329.x</w:t>
            </w:r>
          </w:p>
        </w:tc>
        <w:tc>
          <w:tcPr>
            <w:tcW w:w="1705" w:type="dxa"/>
            <w:hideMark/>
          </w:tcPr>
          <w:p w14:paraId="0765EAA9"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76A64FFD" w14:textId="77777777" w:rsidTr="00B91F08">
        <w:trPr>
          <w:trHeight w:val="20"/>
        </w:trPr>
        <w:tc>
          <w:tcPr>
            <w:tcW w:w="6799" w:type="dxa"/>
            <w:hideMark/>
          </w:tcPr>
          <w:p w14:paraId="3DE5D8FD" w14:textId="77777777" w:rsidR="00CA1C92" w:rsidRPr="008A10DD" w:rsidRDefault="00CA1C92" w:rsidP="00B91F08">
            <w:pPr>
              <w:spacing w:after="160" w:line="259" w:lineRule="auto"/>
              <w:rPr>
                <w:sz w:val="16"/>
                <w:szCs w:val="16"/>
              </w:rPr>
            </w:pPr>
            <w:r w:rsidRPr="008A10DD">
              <w:rPr>
                <w:sz w:val="16"/>
                <w:szCs w:val="16"/>
              </w:rPr>
              <w:t>Stufft, C. J. (2016). Tweens’ perceptions of literacy in relation to videogames: Figured worlds of literacy and gaming. Dissertation Abstracts International Section A: Humanities and Social Sciences. ProQuest Information &amp; Learning, US. Retrieved from http://search.ebscohost.com/login.aspx?direct=true&amp;db=psyh&amp;AN=2016-31151-009&amp;site=ehost-live</w:t>
            </w:r>
          </w:p>
        </w:tc>
        <w:tc>
          <w:tcPr>
            <w:tcW w:w="1705" w:type="dxa"/>
            <w:hideMark/>
          </w:tcPr>
          <w:p w14:paraId="35C23635"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1775F504" w14:textId="77777777" w:rsidTr="00B91F08">
        <w:trPr>
          <w:trHeight w:val="20"/>
        </w:trPr>
        <w:tc>
          <w:tcPr>
            <w:tcW w:w="6799" w:type="dxa"/>
            <w:hideMark/>
          </w:tcPr>
          <w:p w14:paraId="65579AB6" w14:textId="77777777" w:rsidR="00CA1C92" w:rsidRPr="008A10DD" w:rsidRDefault="00CA1C92" w:rsidP="00B91F08">
            <w:pPr>
              <w:spacing w:after="160" w:line="259" w:lineRule="auto"/>
              <w:rPr>
                <w:sz w:val="16"/>
                <w:szCs w:val="16"/>
              </w:rPr>
            </w:pPr>
            <w:r w:rsidRPr="008A10DD">
              <w:rPr>
                <w:sz w:val="16"/>
                <w:szCs w:val="16"/>
              </w:rPr>
              <w:t>Suazo, F. I., &amp; Graff, B. (2001). Using a Mobile Timed Reading Application to Improve Fluency in ELLs. In Chova, LG and Belenguer, DM and Martinez, AL (Ed.), EDULEARN11: 3RD INTERNATIONAL CONFERENCE ON EDUCATION AND NEW LEARNING TECHNOLOGIES (pp. 3524–3529).</w:t>
            </w:r>
          </w:p>
        </w:tc>
        <w:tc>
          <w:tcPr>
            <w:tcW w:w="1705" w:type="dxa"/>
            <w:hideMark/>
          </w:tcPr>
          <w:p w14:paraId="6CD7376B"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03F50300" w14:textId="77777777" w:rsidTr="00B91F08">
        <w:trPr>
          <w:trHeight w:val="20"/>
        </w:trPr>
        <w:tc>
          <w:tcPr>
            <w:tcW w:w="6799" w:type="dxa"/>
            <w:hideMark/>
          </w:tcPr>
          <w:p w14:paraId="234558B8" w14:textId="77777777" w:rsidR="00CA1C92" w:rsidRPr="008A10DD" w:rsidRDefault="00CA1C92" w:rsidP="00B91F08">
            <w:pPr>
              <w:spacing w:after="160" w:line="259" w:lineRule="auto"/>
              <w:rPr>
                <w:sz w:val="16"/>
                <w:szCs w:val="16"/>
              </w:rPr>
            </w:pPr>
            <w:r w:rsidRPr="008A10DD">
              <w:rPr>
                <w:sz w:val="16"/>
                <w:szCs w:val="16"/>
              </w:rPr>
              <w:t xml:space="preserve">Sudický, P., &amp; Neničková, V. (2014). iPAD in academic </w:t>
            </w:r>
            <w:proofErr w:type="gramStart"/>
            <w:r w:rsidRPr="008A10DD">
              <w:rPr>
                <w:sz w:val="16"/>
                <w:szCs w:val="16"/>
              </w:rPr>
              <w:t>settings :</w:t>
            </w:r>
            <w:proofErr w:type="gramEnd"/>
            <w:r w:rsidRPr="008A10DD">
              <w:rPr>
                <w:sz w:val="16"/>
                <w:szCs w:val="16"/>
              </w:rPr>
              <w:t xml:space="preserve"> A pilot project. Applied Technologies &amp; Innovations, 10(4), 141. https://doi.org/10.15208/ati.2014.21</w:t>
            </w:r>
          </w:p>
        </w:tc>
        <w:tc>
          <w:tcPr>
            <w:tcW w:w="1705" w:type="dxa"/>
            <w:hideMark/>
          </w:tcPr>
          <w:p w14:paraId="36696283"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090984DF" w14:textId="77777777" w:rsidTr="00B91F08">
        <w:trPr>
          <w:trHeight w:val="20"/>
        </w:trPr>
        <w:tc>
          <w:tcPr>
            <w:tcW w:w="6799" w:type="dxa"/>
            <w:hideMark/>
          </w:tcPr>
          <w:p w14:paraId="6980CE72" w14:textId="77777777" w:rsidR="00CA1C92" w:rsidRPr="008A10DD" w:rsidRDefault="00CA1C92" w:rsidP="00B91F08">
            <w:pPr>
              <w:spacing w:after="160" w:line="259" w:lineRule="auto"/>
              <w:rPr>
                <w:sz w:val="16"/>
                <w:szCs w:val="16"/>
              </w:rPr>
            </w:pPr>
            <w:r w:rsidRPr="00CA1C92">
              <w:rPr>
                <w:sz w:val="16"/>
                <w:szCs w:val="16"/>
                <w:lang w:val="es-ES"/>
              </w:rPr>
              <w:t xml:space="preserve">Supriyono, H., Adhantoro, M. S., &amp; Rahmadzani, R. F. (2018). </w:t>
            </w:r>
            <w:r w:rsidRPr="008A10DD">
              <w:rPr>
                <w:sz w:val="16"/>
                <w:szCs w:val="16"/>
              </w:rPr>
              <w:t>Developing Mobile Interactive Learning Media with Educational Game for Supporting Javanese Letters Learning. ADVANCED SCIENCE LETTERS, 24(12), 9173–9177. https://doi.org/10.1166/asl.2018.12119</w:t>
            </w:r>
          </w:p>
        </w:tc>
        <w:tc>
          <w:tcPr>
            <w:tcW w:w="1705" w:type="dxa"/>
            <w:hideMark/>
          </w:tcPr>
          <w:p w14:paraId="0D7CD524"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3460D9FE" w14:textId="77777777" w:rsidTr="00B91F08">
        <w:trPr>
          <w:trHeight w:val="20"/>
        </w:trPr>
        <w:tc>
          <w:tcPr>
            <w:tcW w:w="6799" w:type="dxa"/>
            <w:hideMark/>
          </w:tcPr>
          <w:p w14:paraId="4D3B1ABB" w14:textId="77777777" w:rsidR="00CA1C92" w:rsidRPr="008A10DD" w:rsidRDefault="00CA1C92" w:rsidP="00B91F08">
            <w:pPr>
              <w:spacing w:after="160" w:line="259" w:lineRule="auto"/>
              <w:rPr>
                <w:sz w:val="16"/>
                <w:szCs w:val="16"/>
              </w:rPr>
            </w:pPr>
            <w:r w:rsidRPr="008A10DD">
              <w:rPr>
                <w:sz w:val="16"/>
                <w:szCs w:val="16"/>
              </w:rPr>
              <w:t>Szegletes, L., &amp; Forstner, B. (2013). Reusable framework for the development of adaptive games. In 4th IEEE International Conference on Cognitive Infocommunications, CogInfoCom 2013 - Proceedings (pp. 601–606). https://doi.org/10.1109/CogInfoCom.2013.6719173</w:t>
            </w:r>
          </w:p>
        </w:tc>
        <w:tc>
          <w:tcPr>
            <w:tcW w:w="1705" w:type="dxa"/>
            <w:hideMark/>
          </w:tcPr>
          <w:p w14:paraId="6F7D48DB"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16CD0855" w14:textId="77777777" w:rsidTr="00B91F08">
        <w:trPr>
          <w:trHeight w:val="20"/>
        </w:trPr>
        <w:tc>
          <w:tcPr>
            <w:tcW w:w="6799" w:type="dxa"/>
            <w:hideMark/>
          </w:tcPr>
          <w:p w14:paraId="0297B66D" w14:textId="77777777" w:rsidR="00CA1C92" w:rsidRPr="008A10DD" w:rsidRDefault="00CA1C92" w:rsidP="00B91F08">
            <w:pPr>
              <w:spacing w:after="160" w:line="259" w:lineRule="auto"/>
              <w:rPr>
                <w:sz w:val="16"/>
                <w:szCs w:val="16"/>
              </w:rPr>
            </w:pPr>
            <w:r w:rsidRPr="008A10DD">
              <w:rPr>
                <w:sz w:val="16"/>
                <w:szCs w:val="16"/>
              </w:rPr>
              <w:t>Szelag, E., Dacewicz, A., Szymaszek, A., Wolak, T., Senderski, A., Domitrz, I., &amp; Oron, A. (2015). The application of timing in therapy of children and adults with language disorders. Frontiers in Psychology, 6(NOV). https://doi.org/10.3389/fpsyg.2015.01714</w:t>
            </w:r>
          </w:p>
        </w:tc>
        <w:tc>
          <w:tcPr>
            <w:tcW w:w="1705" w:type="dxa"/>
            <w:hideMark/>
          </w:tcPr>
          <w:p w14:paraId="113E1C36"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6701DA23" w14:textId="77777777" w:rsidTr="00B91F08">
        <w:trPr>
          <w:trHeight w:val="20"/>
        </w:trPr>
        <w:tc>
          <w:tcPr>
            <w:tcW w:w="6799" w:type="dxa"/>
            <w:hideMark/>
          </w:tcPr>
          <w:p w14:paraId="52C55EA6" w14:textId="77777777" w:rsidR="00CA1C92" w:rsidRPr="008A10DD" w:rsidRDefault="00CA1C92" w:rsidP="00B91F08">
            <w:pPr>
              <w:spacing w:after="160" w:line="259" w:lineRule="auto"/>
              <w:rPr>
                <w:sz w:val="16"/>
                <w:szCs w:val="16"/>
              </w:rPr>
            </w:pPr>
            <w:r w:rsidRPr="008A10DD">
              <w:rPr>
                <w:sz w:val="16"/>
                <w:szCs w:val="16"/>
              </w:rPr>
              <w:t>Tabassum, K. (2020). Using wireless and mobile technologies to enhance teaching and learning strategies. Indonesian Journal of Electrical Engineering and Computer Science, 17(3), 1555–1561. https://doi.org/10.11591/ijeecs.v17.i3.pp1555-1561</w:t>
            </w:r>
          </w:p>
        </w:tc>
        <w:tc>
          <w:tcPr>
            <w:tcW w:w="1705" w:type="dxa"/>
            <w:hideMark/>
          </w:tcPr>
          <w:p w14:paraId="78CCE1DD"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439FF348" w14:textId="77777777" w:rsidTr="00B91F08">
        <w:trPr>
          <w:trHeight w:val="20"/>
        </w:trPr>
        <w:tc>
          <w:tcPr>
            <w:tcW w:w="6799" w:type="dxa"/>
            <w:hideMark/>
          </w:tcPr>
          <w:p w14:paraId="4D1A5E7C"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Tabuenca, B., Kalz, M., Ternier, S., &amp; Specht, M. (2015). </w:t>
            </w:r>
            <w:r w:rsidRPr="008A10DD">
              <w:rPr>
                <w:sz w:val="16"/>
                <w:szCs w:val="16"/>
              </w:rPr>
              <w:t>Stop and think: Exploring mobile notifications to foster reflective practice on meta-learning. IEEE Transactions on Learning Technologies, 8(1), 124–135. https://doi.org/10.1109/TLT.2014.2383611</w:t>
            </w:r>
          </w:p>
        </w:tc>
        <w:tc>
          <w:tcPr>
            <w:tcW w:w="1705" w:type="dxa"/>
            <w:hideMark/>
          </w:tcPr>
          <w:p w14:paraId="07A798DC"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0238C795" w14:textId="77777777" w:rsidTr="00B91F08">
        <w:trPr>
          <w:trHeight w:val="20"/>
        </w:trPr>
        <w:tc>
          <w:tcPr>
            <w:tcW w:w="6799" w:type="dxa"/>
            <w:hideMark/>
          </w:tcPr>
          <w:p w14:paraId="6A44F64F" w14:textId="77777777" w:rsidR="00CA1C92" w:rsidRPr="008A10DD" w:rsidRDefault="00CA1C92" w:rsidP="00B91F08">
            <w:pPr>
              <w:spacing w:after="160" w:line="259" w:lineRule="auto"/>
              <w:rPr>
                <w:sz w:val="16"/>
                <w:szCs w:val="16"/>
              </w:rPr>
            </w:pPr>
            <w:r w:rsidRPr="00CA1C92">
              <w:rPr>
                <w:sz w:val="16"/>
                <w:szCs w:val="16"/>
                <w:lang w:val="es-ES"/>
              </w:rPr>
              <w:t xml:space="preserve">Taj, I. H., Ali, F., Sipra, M. A., &amp; Ahmad, W. (2017). </w:t>
            </w:r>
            <w:r w:rsidRPr="008A10DD">
              <w:rPr>
                <w:sz w:val="16"/>
                <w:szCs w:val="16"/>
              </w:rPr>
              <w:t>Effect of Technology Enhanced Language Learning on EFL Reading Comprehension at Tertiary Level. ARAB WORLD ENGLISH JOURNAL, 8(1), 108–129. https://doi.org/10.24093/awej/vol8no1.9</w:t>
            </w:r>
          </w:p>
        </w:tc>
        <w:tc>
          <w:tcPr>
            <w:tcW w:w="1705" w:type="dxa"/>
            <w:hideMark/>
          </w:tcPr>
          <w:p w14:paraId="72AA16C7"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086054F5" w14:textId="77777777" w:rsidTr="00B91F08">
        <w:trPr>
          <w:trHeight w:val="20"/>
        </w:trPr>
        <w:tc>
          <w:tcPr>
            <w:tcW w:w="6799" w:type="dxa"/>
            <w:hideMark/>
          </w:tcPr>
          <w:p w14:paraId="574D5932" w14:textId="77777777" w:rsidR="00CA1C92" w:rsidRPr="008A10DD" w:rsidRDefault="00CA1C92" w:rsidP="00B91F08">
            <w:pPr>
              <w:spacing w:after="160" w:line="259" w:lineRule="auto"/>
              <w:rPr>
                <w:sz w:val="16"/>
                <w:szCs w:val="16"/>
              </w:rPr>
            </w:pPr>
            <w:r w:rsidRPr="00CA1C92">
              <w:rPr>
                <w:sz w:val="16"/>
                <w:szCs w:val="16"/>
                <w:lang w:val="es-ES"/>
              </w:rPr>
              <w:t xml:space="preserve">Tan, C.-C., Chen, C.-M., &amp; Lee, H.-M. (2013). </w:t>
            </w:r>
            <w:r w:rsidRPr="008A10DD">
              <w:rPr>
                <w:sz w:val="16"/>
                <w:szCs w:val="16"/>
              </w:rPr>
              <w:t>Using a Paper-based Digital Pen for Supporting English Courses in Regular Classrooms to Improve Reading Fluency. International Journal of Humanities and Arts Computing, 7(supplement), 234–246. https://doi.org/10.3366/ijhac.2013.0073</w:t>
            </w:r>
          </w:p>
        </w:tc>
        <w:tc>
          <w:tcPr>
            <w:tcW w:w="1705" w:type="dxa"/>
            <w:hideMark/>
          </w:tcPr>
          <w:p w14:paraId="4D63CA9A"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50A070AA" w14:textId="77777777" w:rsidTr="00B91F08">
        <w:trPr>
          <w:trHeight w:val="20"/>
        </w:trPr>
        <w:tc>
          <w:tcPr>
            <w:tcW w:w="6799" w:type="dxa"/>
            <w:hideMark/>
          </w:tcPr>
          <w:p w14:paraId="72A7FAC4" w14:textId="77777777" w:rsidR="00CA1C92" w:rsidRPr="008A10DD" w:rsidRDefault="00CA1C92" w:rsidP="00B91F08">
            <w:pPr>
              <w:spacing w:after="160" w:line="259" w:lineRule="auto"/>
              <w:rPr>
                <w:sz w:val="16"/>
                <w:szCs w:val="16"/>
              </w:rPr>
            </w:pPr>
            <w:r w:rsidRPr="00CA1C92">
              <w:rPr>
                <w:sz w:val="16"/>
                <w:szCs w:val="16"/>
                <w:lang w:val="es-ES"/>
              </w:rPr>
              <w:t xml:space="preserve">Tan, J., Nguyen, C.-T., &amp; Wang, X. (2017). </w:t>
            </w:r>
            <w:r w:rsidRPr="008A10DD">
              <w:rPr>
                <w:sz w:val="16"/>
                <w:szCs w:val="16"/>
              </w:rPr>
              <w:t>SilentTalk: Lip reading through ultrasonic sensing on mobile phones. Proceedings - IEEE INFOCOM. https://doi.org/10.1109/INFOCOM.2017.8057099</w:t>
            </w:r>
          </w:p>
        </w:tc>
        <w:tc>
          <w:tcPr>
            <w:tcW w:w="1705" w:type="dxa"/>
            <w:hideMark/>
          </w:tcPr>
          <w:p w14:paraId="314C212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2643F0" w14:paraId="10AB8DF1" w14:textId="77777777" w:rsidTr="00B91F08">
        <w:trPr>
          <w:trHeight w:val="20"/>
        </w:trPr>
        <w:tc>
          <w:tcPr>
            <w:tcW w:w="6799" w:type="dxa"/>
            <w:hideMark/>
          </w:tcPr>
          <w:p w14:paraId="360F1D00" w14:textId="77777777" w:rsidR="00CA1C92" w:rsidRPr="008A10DD" w:rsidRDefault="00CA1C92" w:rsidP="00B91F08">
            <w:pPr>
              <w:spacing w:after="160" w:line="259" w:lineRule="auto"/>
              <w:rPr>
                <w:sz w:val="16"/>
                <w:szCs w:val="16"/>
              </w:rPr>
            </w:pPr>
            <w:r w:rsidRPr="008A10DD">
              <w:rPr>
                <w:sz w:val="16"/>
                <w:szCs w:val="16"/>
              </w:rPr>
              <w:t>Tan, W. K., Wang, S. J., &amp; Janet, J. (2017). Pairing craft-making with mandarin eBooks: An investigation into the potential use of craft for language learning by preschoolers. (B. A.L. &amp; B. E., Eds.), Lecture Notes of the Institute for Computer Sciences, Social-Informatics and Telecommunications Engineering, LNICST. Department of Design, Faculty of Art Design &amp; Architecture, Monash University, Melbourne, VIC, Australia: Springer Verlag. https://doi.org/10.1007/978-3-319-55834-9_11</w:t>
            </w:r>
          </w:p>
        </w:tc>
        <w:tc>
          <w:tcPr>
            <w:tcW w:w="1705" w:type="dxa"/>
            <w:hideMark/>
          </w:tcPr>
          <w:p w14:paraId="7CD84A69"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2643F0" w14:paraId="1A4F3EEF" w14:textId="77777777" w:rsidTr="00B91F08">
        <w:trPr>
          <w:trHeight w:val="20"/>
        </w:trPr>
        <w:tc>
          <w:tcPr>
            <w:tcW w:w="6799" w:type="dxa"/>
            <w:hideMark/>
          </w:tcPr>
          <w:p w14:paraId="20710A54" w14:textId="77777777" w:rsidR="00CA1C92" w:rsidRPr="008A10DD" w:rsidRDefault="00CA1C92" w:rsidP="00B91F08">
            <w:pPr>
              <w:spacing w:after="160" w:line="259" w:lineRule="auto"/>
              <w:rPr>
                <w:sz w:val="16"/>
                <w:szCs w:val="16"/>
              </w:rPr>
            </w:pPr>
            <w:r w:rsidRPr="008A10DD">
              <w:rPr>
                <w:sz w:val="16"/>
                <w:szCs w:val="16"/>
              </w:rPr>
              <w:t>Tan, W.-K., Wang, S. J., &amp; Janet, J. (2017). Pairing craft-making with mandarin eBooks: An investigation into the potential use of craft for language learning by preschoolers. Lecture Notes of the Institute for Computer Sciences, Social-Informatics and Telecommunications Engineering, LNICST, 196, 97–104. https://doi.org/10.1007/978-3-319-55834-9_11</w:t>
            </w:r>
          </w:p>
        </w:tc>
        <w:tc>
          <w:tcPr>
            <w:tcW w:w="1705" w:type="dxa"/>
            <w:hideMark/>
          </w:tcPr>
          <w:p w14:paraId="2BA5FFB3" w14:textId="77777777" w:rsidR="00CA1C92" w:rsidRPr="008A10DD" w:rsidRDefault="00CA1C92" w:rsidP="00B91F08">
            <w:pPr>
              <w:spacing w:after="160" w:line="259" w:lineRule="auto"/>
              <w:rPr>
                <w:sz w:val="16"/>
                <w:szCs w:val="16"/>
              </w:rPr>
            </w:pPr>
            <w:r w:rsidRPr="008A10DD">
              <w:rPr>
                <w:sz w:val="16"/>
                <w:szCs w:val="16"/>
              </w:rPr>
              <w:t>1.Non technological reading training</w:t>
            </w:r>
          </w:p>
        </w:tc>
      </w:tr>
      <w:tr w:rsidR="00CA1C92" w:rsidRPr="00E30318" w14:paraId="22BA6D30" w14:textId="77777777" w:rsidTr="00B91F08">
        <w:trPr>
          <w:trHeight w:val="20"/>
        </w:trPr>
        <w:tc>
          <w:tcPr>
            <w:tcW w:w="6799" w:type="dxa"/>
            <w:hideMark/>
          </w:tcPr>
          <w:p w14:paraId="6D2E268C" w14:textId="77777777" w:rsidR="00CA1C92" w:rsidRPr="008A10DD" w:rsidRDefault="00CA1C92" w:rsidP="00B91F08">
            <w:pPr>
              <w:spacing w:after="160" w:line="259" w:lineRule="auto"/>
              <w:rPr>
                <w:sz w:val="16"/>
                <w:szCs w:val="16"/>
              </w:rPr>
            </w:pPr>
            <w:r w:rsidRPr="008A10DD">
              <w:rPr>
                <w:sz w:val="16"/>
                <w:szCs w:val="16"/>
              </w:rPr>
              <w:t>Tan, W.-K., Wang, S. J., &amp; Janet, J. (2018). Pairing Craft-Making with Mandarin eBooks: An Investigation into the Potential Use of Craft for Language Learning by Preschoolers. In Brooks, AL and Brooks, E (Ed.), INTERACTIVITY, GAME CREATION, DESIGN, LEARNING, AND INNOVATION (Vol. 196, pp. 97–104). https://doi.org/10.1007/978-3-319-55834-9_11</w:t>
            </w:r>
          </w:p>
        </w:tc>
        <w:tc>
          <w:tcPr>
            <w:tcW w:w="1705" w:type="dxa"/>
            <w:hideMark/>
          </w:tcPr>
          <w:p w14:paraId="1E89ACE4"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E30318" w14:paraId="6FC6E238" w14:textId="77777777" w:rsidTr="00B91F08">
        <w:trPr>
          <w:trHeight w:val="20"/>
        </w:trPr>
        <w:tc>
          <w:tcPr>
            <w:tcW w:w="6799" w:type="dxa"/>
            <w:hideMark/>
          </w:tcPr>
          <w:p w14:paraId="64FB936A" w14:textId="77777777" w:rsidR="00CA1C92" w:rsidRPr="008A10DD" w:rsidRDefault="00CA1C92" w:rsidP="00B91F08">
            <w:pPr>
              <w:spacing w:after="160" w:line="259" w:lineRule="auto"/>
              <w:rPr>
                <w:sz w:val="16"/>
                <w:szCs w:val="16"/>
              </w:rPr>
            </w:pPr>
            <w:r w:rsidRPr="008A10DD">
              <w:rPr>
                <w:sz w:val="16"/>
                <w:szCs w:val="16"/>
              </w:rPr>
              <w:t xml:space="preserve">Tanaka, K., Hasegawa, K., Makino, Y., &amp; Shinoda, H. (2016). A pocket-size alphabet </w:t>
            </w:r>
            <w:proofErr w:type="gramStart"/>
            <w:r w:rsidRPr="008A10DD">
              <w:rPr>
                <w:sz w:val="16"/>
                <w:szCs w:val="16"/>
              </w:rPr>
              <w:t>display</w:t>
            </w:r>
            <w:proofErr w:type="gramEnd"/>
            <w:r w:rsidRPr="008A10DD">
              <w:rPr>
                <w:sz w:val="16"/>
                <w:szCs w:val="16"/>
              </w:rPr>
              <w:t xml:space="preserve"> with letter trajectories presented to fingers. In Bello, F and Kajimoto, H and Visell, Y (Ed.), Lecture Notes in Computer Science (including subseries Lecture Notes in Artificial Intelligence and Lecture Notes in Bioinformatics) (Vol. 9774, pp. 472–482). https://doi.org/10.1007/978-3-319-42321-0_44</w:t>
            </w:r>
          </w:p>
        </w:tc>
        <w:tc>
          <w:tcPr>
            <w:tcW w:w="1705" w:type="dxa"/>
            <w:hideMark/>
          </w:tcPr>
          <w:p w14:paraId="22534691"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345B40A8" w14:textId="77777777" w:rsidTr="00B91F08">
        <w:trPr>
          <w:trHeight w:val="20"/>
        </w:trPr>
        <w:tc>
          <w:tcPr>
            <w:tcW w:w="6799" w:type="dxa"/>
            <w:hideMark/>
          </w:tcPr>
          <w:p w14:paraId="3BE16B5D" w14:textId="77777777" w:rsidR="00CA1C92" w:rsidRPr="008A10DD" w:rsidRDefault="00CA1C92" w:rsidP="00B91F08">
            <w:pPr>
              <w:spacing w:after="160" w:line="259" w:lineRule="auto"/>
              <w:rPr>
                <w:sz w:val="16"/>
                <w:szCs w:val="16"/>
              </w:rPr>
            </w:pPr>
            <w:r w:rsidRPr="00CA1C92">
              <w:rPr>
                <w:sz w:val="16"/>
                <w:szCs w:val="16"/>
                <w:lang w:val="es-ES"/>
              </w:rPr>
              <w:t xml:space="preserve">Tandika, P. B., &amp; Ndijuye, L. G. (2019). </w:t>
            </w:r>
            <w:r w:rsidRPr="008A10DD">
              <w:rPr>
                <w:sz w:val="16"/>
                <w:szCs w:val="16"/>
              </w:rPr>
              <w:t>Pre-primary teachers’ preparedness in integrating information and communication technology in teaching and learning in Tanzania. INFORMATION AND LEARNING SCIENCES, 121(1/2), 79–94. https://doi.org/10.1108/ILS-01-2019-0009</w:t>
            </w:r>
          </w:p>
        </w:tc>
        <w:tc>
          <w:tcPr>
            <w:tcW w:w="1705" w:type="dxa"/>
            <w:hideMark/>
          </w:tcPr>
          <w:p w14:paraId="51E0B3B6"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E30318" w14:paraId="1592DBF0" w14:textId="77777777" w:rsidTr="00B91F08">
        <w:trPr>
          <w:trHeight w:val="20"/>
        </w:trPr>
        <w:tc>
          <w:tcPr>
            <w:tcW w:w="6799" w:type="dxa"/>
            <w:hideMark/>
          </w:tcPr>
          <w:p w14:paraId="2BCC4A52" w14:textId="77777777" w:rsidR="00CA1C92" w:rsidRPr="008A10DD" w:rsidRDefault="00CA1C92" w:rsidP="00B91F08">
            <w:pPr>
              <w:spacing w:after="160" w:line="259" w:lineRule="auto"/>
              <w:rPr>
                <w:sz w:val="16"/>
                <w:szCs w:val="16"/>
              </w:rPr>
            </w:pPr>
            <w:r w:rsidRPr="008A10DD">
              <w:rPr>
                <w:sz w:val="16"/>
                <w:szCs w:val="16"/>
              </w:rPr>
              <w:t>Tang, J., Li, R., Han, H., Zhang, H., &amp; Gu, X. (2017). Detecting Permission Over-claim of Android Applications with Static and Semantic Analysis Approach. 2017 16TH IEEE INTERNATIONAL CONFERENCE ON TRUST, SECURITY AND PRIVACY IN COMPUTING AND COMMUNICATIONS / 11TH IEEE INTERNATIONAL CONFERENCE ON BIG DATA SCIENCE AND ENGINEERING / 14TH IEEE INTERNATIONAL CONFERENCE ON EMBEDDED SOFTWARE AND SYSTEMS, 706–713. https://doi.org/10.1109/Trustcom/BigDataSE/ICESS.2017.303</w:t>
            </w:r>
          </w:p>
        </w:tc>
        <w:tc>
          <w:tcPr>
            <w:tcW w:w="1705" w:type="dxa"/>
            <w:hideMark/>
          </w:tcPr>
          <w:p w14:paraId="574BE4BC"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3A775B27" w14:textId="77777777" w:rsidTr="00B91F08">
        <w:trPr>
          <w:trHeight w:val="20"/>
        </w:trPr>
        <w:tc>
          <w:tcPr>
            <w:tcW w:w="6799" w:type="dxa"/>
            <w:hideMark/>
          </w:tcPr>
          <w:p w14:paraId="3E0C3F49" w14:textId="77777777" w:rsidR="00CA1C92" w:rsidRPr="008A10DD" w:rsidRDefault="00CA1C92" w:rsidP="00B91F08">
            <w:pPr>
              <w:spacing w:after="160" w:line="259" w:lineRule="auto"/>
              <w:rPr>
                <w:sz w:val="16"/>
                <w:szCs w:val="16"/>
              </w:rPr>
            </w:pPr>
            <w:r w:rsidRPr="008A10DD">
              <w:rPr>
                <w:sz w:val="16"/>
                <w:szCs w:val="16"/>
              </w:rPr>
              <w:t>Tang, J., Li, R., Han, H., Zhang, H., &amp; Gu, X. (2017). Detecting Permission Over-claim of Android Applications with Static and Semantic Analysis Approach. 2017 16TH IEEE INTERNATIONAL CONFERENCE ON TRUST, SECURITY AND PRIVACY IN COMPUTING AND COMMUNICATIONS / 11TH IEEE INTERNATIONAL CONFERENCE ON BIG DATA SCIENCE AND ENGINEERING / 14TH IEEE INTERNATIONAL CONFERENCE ON EMBEDDED SOFTWARE AND SYSTEMS, 706–713. https://doi.org/10.1109/Trustcom/BigDataSE/ICESS.2017.303</w:t>
            </w:r>
          </w:p>
        </w:tc>
        <w:tc>
          <w:tcPr>
            <w:tcW w:w="1705" w:type="dxa"/>
            <w:hideMark/>
          </w:tcPr>
          <w:p w14:paraId="76E496BA"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5A87C95F" w14:textId="77777777" w:rsidTr="00B91F08">
        <w:trPr>
          <w:trHeight w:val="20"/>
        </w:trPr>
        <w:tc>
          <w:tcPr>
            <w:tcW w:w="6799" w:type="dxa"/>
            <w:hideMark/>
          </w:tcPr>
          <w:p w14:paraId="0FF0AB22" w14:textId="77777777" w:rsidR="00CA1C92" w:rsidRPr="008A10DD" w:rsidRDefault="00CA1C92" w:rsidP="00B91F08">
            <w:pPr>
              <w:spacing w:after="160" w:line="259" w:lineRule="auto"/>
              <w:rPr>
                <w:sz w:val="16"/>
                <w:szCs w:val="16"/>
              </w:rPr>
            </w:pPr>
            <w:r w:rsidRPr="00CA1C92">
              <w:rPr>
                <w:sz w:val="16"/>
                <w:szCs w:val="16"/>
                <w:lang w:val="es-ES"/>
              </w:rPr>
              <w:t xml:space="preserve">Taningco, M. T. V., &amp; Pachon, H. P. (2008). </w:t>
            </w:r>
            <w:r w:rsidRPr="008A10DD">
              <w:rPr>
                <w:sz w:val="16"/>
                <w:szCs w:val="16"/>
              </w:rPr>
              <w:t>Computer Use, Parental Expectations, &amp; Latino Academic Achievement. Tomas Rivera Policy Institute. Tomas Rivera Policy Institute. Retrieved from http://eric.ed.gov/?id=ED502054</w:t>
            </w:r>
          </w:p>
        </w:tc>
        <w:tc>
          <w:tcPr>
            <w:tcW w:w="1705" w:type="dxa"/>
            <w:hideMark/>
          </w:tcPr>
          <w:p w14:paraId="1EE1E12A" w14:textId="77777777" w:rsidR="00CA1C92" w:rsidRPr="008A10DD" w:rsidRDefault="00CA1C92" w:rsidP="00B91F08">
            <w:pPr>
              <w:spacing w:after="160" w:line="259" w:lineRule="auto"/>
              <w:rPr>
                <w:sz w:val="16"/>
                <w:szCs w:val="16"/>
              </w:rPr>
            </w:pPr>
            <w:r w:rsidRPr="008A10DD">
              <w:rPr>
                <w:sz w:val="16"/>
                <w:szCs w:val="16"/>
              </w:rPr>
              <w:t xml:space="preserve">3. Technological training that is not </w:t>
            </w:r>
            <w:r w:rsidRPr="008A10DD">
              <w:rPr>
                <w:sz w:val="16"/>
                <w:szCs w:val="16"/>
              </w:rPr>
              <w:lastRenderedPageBreak/>
              <w:t>focus on improving reading</w:t>
            </w:r>
          </w:p>
        </w:tc>
      </w:tr>
      <w:tr w:rsidR="00CA1C92" w:rsidRPr="00E30318" w14:paraId="09B3CB2E" w14:textId="77777777" w:rsidTr="00B91F08">
        <w:trPr>
          <w:trHeight w:val="20"/>
        </w:trPr>
        <w:tc>
          <w:tcPr>
            <w:tcW w:w="6799" w:type="dxa"/>
            <w:hideMark/>
          </w:tcPr>
          <w:p w14:paraId="2645156F" w14:textId="77777777" w:rsidR="00CA1C92" w:rsidRPr="008A10DD" w:rsidRDefault="00CA1C92" w:rsidP="00B91F08">
            <w:pPr>
              <w:spacing w:after="160" w:line="259" w:lineRule="auto"/>
              <w:rPr>
                <w:sz w:val="16"/>
                <w:szCs w:val="16"/>
              </w:rPr>
            </w:pPr>
            <w:r w:rsidRPr="00CA1C92">
              <w:rPr>
                <w:sz w:val="16"/>
                <w:szCs w:val="16"/>
                <w:lang w:val="es-ES"/>
              </w:rPr>
              <w:lastRenderedPageBreak/>
              <w:t xml:space="preserve">Tapia, R. Á., Martín-Rodilla, P., &amp; Oliva, Á. (2013). </w:t>
            </w:r>
            <w:r w:rsidRPr="008A10DD">
              <w:rPr>
                <w:sz w:val="16"/>
                <w:szCs w:val="16"/>
              </w:rPr>
              <w:t>Towards a social reader. In GarciaPenalvo, FJ (Ed.), Proceedings of the First International Conference on Technological Ecosystem for Enhancing Multiculturality - TEEM ’13 (pp. 381–384). https://doi.org/10.1145/2536536.2536594</w:t>
            </w:r>
          </w:p>
        </w:tc>
        <w:tc>
          <w:tcPr>
            <w:tcW w:w="1705" w:type="dxa"/>
            <w:hideMark/>
          </w:tcPr>
          <w:p w14:paraId="4354079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2509B9B8" w14:textId="77777777" w:rsidTr="00B91F08">
        <w:trPr>
          <w:trHeight w:val="20"/>
        </w:trPr>
        <w:tc>
          <w:tcPr>
            <w:tcW w:w="6799" w:type="dxa"/>
            <w:hideMark/>
          </w:tcPr>
          <w:p w14:paraId="51865457" w14:textId="77777777" w:rsidR="00CA1C92" w:rsidRPr="008A10DD" w:rsidRDefault="00CA1C92" w:rsidP="00B91F08">
            <w:pPr>
              <w:spacing w:after="160" w:line="259" w:lineRule="auto"/>
              <w:rPr>
                <w:sz w:val="16"/>
                <w:szCs w:val="16"/>
              </w:rPr>
            </w:pPr>
            <w:r w:rsidRPr="008A10DD">
              <w:rPr>
                <w:sz w:val="16"/>
                <w:szCs w:val="16"/>
              </w:rPr>
              <w:t>Tariq, R., &amp; Latif, S. (2015). Designing a learning aid to assit to the dyslexic children with writing difficulties. In I. Chova, LG and Martinez, AL and Torres (Ed.), INTED2015: 9TH INTERNATIONAL TECHNOLOGY, EDUCATION AND DEVELOPMENT CONFERENCE (pp. 6502–6511).</w:t>
            </w:r>
          </w:p>
        </w:tc>
        <w:tc>
          <w:tcPr>
            <w:tcW w:w="1705" w:type="dxa"/>
            <w:hideMark/>
          </w:tcPr>
          <w:p w14:paraId="295E6307"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3233FE00" w14:textId="77777777" w:rsidTr="00B91F08">
        <w:trPr>
          <w:trHeight w:val="20"/>
        </w:trPr>
        <w:tc>
          <w:tcPr>
            <w:tcW w:w="6799" w:type="dxa"/>
            <w:hideMark/>
          </w:tcPr>
          <w:p w14:paraId="012687D6" w14:textId="77777777" w:rsidR="00CA1C92" w:rsidRPr="008A10DD" w:rsidRDefault="00CA1C92" w:rsidP="00B91F08">
            <w:pPr>
              <w:spacing w:after="160" w:line="259" w:lineRule="auto"/>
              <w:rPr>
                <w:sz w:val="16"/>
                <w:szCs w:val="16"/>
              </w:rPr>
            </w:pPr>
            <w:r w:rsidRPr="008A10DD">
              <w:rPr>
                <w:sz w:val="16"/>
                <w:szCs w:val="16"/>
              </w:rPr>
              <w:t>Tariq, R., &amp; Latif, S. (2016). A mobile application to improve Learning Performance of Dyslexic Children with Writing Difficulies. Journal of Educational Technology &amp; Society VO - 19, 19(4), 151–166. Retrieved from http://ezproxy.si.unav.es:2048/login?url=http://search.ebscohost.com/login.aspx?direct=true&amp;AuthType=ip,url&amp;db=edsjsr&amp;AN=edsjsr.jeductechsoci.19.4.151&amp;lang=es&amp;site=eds-live&amp;scope=site</w:t>
            </w:r>
          </w:p>
        </w:tc>
        <w:tc>
          <w:tcPr>
            <w:tcW w:w="1705" w:type="dxa"/>
            <w:hideMark/>
          </w:tcPr>
          <w:p w14:paraId="3E35D4DD"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77134690" w14:textId="77777777" w:rsidTr="00B91F08">
        <w:trPr>
          <w:trHeight w:val="20"/>
        </w:trPr>
        <w:tc>
          <w:tcPr>
            <w:tcW w:w="6799" w:type="dxa"/>
            <w:hideMark/>
          </w:tcPr>
          <w:p w14:paraId="0FA41188" w14:textId="77777777" w:rsidR="00CA1C92" w:rsidRPr="008A10DD" w:rsidRDefault="00CA1C92" w:rsidP="00B91F08">
            <w:pPr>
              <w:spacing w:after="160" w:line="259" w:lineRule="auto"/>
              <w:rPr>
                <w:sz w:val="16"/>
                <w:szCs w:val="16"/>
              </w:rPr>
            </w:pPr>
            <w:r w:rsidRPr="008A10DD">
              <w:rPr>
                <w:sz w:val="16"/>
                <w:szCs w:val="16"/>
              </w:rPr>
              <w:t>Taylor, N., &amp; Ayorkor Korsah, G. (2018). Technology-based tutoring to improve second language literacy among children: Proof-of-concept study in Rural Ghana. IEEE International Conference on Adaptive Science and Technology, ICAST, 2018-Augus. https://doi.org/10.1109/ICASTECH.2018.8507123</w:t>
            </w:r>
          </w:p>
        </w:tc>
        <w:tc>
          <w:tcPr>
            <w:tcW w:w="1705" w:type="dxa"/>
            <w:hideMark/>
          </w:tcPr>
          <w:p w14:paraId="2441457B"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168847CA" w14:textId="77777777" w:rsidTr="00B91F08">
        <w:trPr>
          <w:trHeight w:val="20"/>
        </w:trPr>
        <w:tc>
          <w:tcPr>
            <w:tcW w:w="6799" w:type="dxa"/>
            <w:hideMark/>
          </w:tcPr>
          <w:p w14:paraId="3986FC12" w14:textId="77777777" w:rsidR="00CA1C92" w:rsidRPr="008A10DD" w:rsidRDefault="00CA1C92" w:rsidP="00B91F08">
            <w:pPr>
              <w:spacing w:after="160" w:line="259" w:lineRule="auto"/>
              <w:rPr>
                <w:sz w:val="16"/>
                <w:szCs w:val="16"/>
              </w:rPr>
            </w:pPr>
            <w:r w:rsidRPr="00CA1C92">
              <w:rPr>
                <w:sz w:val="16"/>
                <w:szCs w:val="16"/>
                <w:lang w:val="es-ES"/>
              </w:rPr>
              <w:t xml:space="preserve">Tenemaza, M., Navarrete, R., Jaramillo, E., &amp; Rodriguez, A. (2019). </w:t>
            </w:r>
            <w:r w:rsidRPr="008A10DD">
              <w:rPr>
                <w:sz w:val="16"/>
                <w:szCs w:val="16"/>
              </w:rPr>
              <w:t>Specific dyslexia exploratory test (TEDE): Two tasks using augmented reality. Advances in Intelligent Systems and Computing, 794, 925–933. https://doi.org/10.1007/978-3-319-94947-5_91</w:t>
            </w:r>
          </w:p>
        </w:tc>
        <w:tc>
          <w:tcPr>
            <w:tcW w:w="1705" w:type="dxa"/>
            <w:hideMark/>
          </w:tcPr>
          <w:p w14:paraId="0A811ED3"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333096A0" w14:textId="77777777" w:rsidTr="00B91F08">
        <w:trPr>
          <w:trHeight w:val="20"/>
        </w:trPr>
        <w:tc>
          <w:tcPr>
            <w:tcW w:w="6799" w:type="dxa"/>
            <w:hideMark/>
          </w:tcPr>
          <w:p w14:paraId="0536E0A3" w14:textId="77777777" w:rsidR="00CA1C92" w:rsidRPr="008A10DD" w:rsidRDefault="00CA1C92" w:rsidP="00B91F08">
            <w:pPr>
              <w:spacing w:after="160" w:line="259" w:lineRule="auto"/>
              <w:rPr>
                <w:sz w:val="16"/>
                <w:szCs w:val="16"/>
              </w:rPr>
            </w:pPr>
            <w:r w:rsidRPr="008A10DD">
              <w:rPr>
                <w:sz w:val="16"/>
                <w:szCs w:val="16"/>
              </w:rPr>
              <w:t>Thelijjagoda, S., Chandrasiri, M., Hewathudalla, D., Ranasinghe, P., &amp; Wickramanayake, I. (2019). The hope: An interactive mobile solution to overcome the writing, reading and speaking weaknesses of dyslexia. 14th International Conference on Computer Science and Education, ICCSE 2019, 808–813. https://doi.org/10.1109/ICCSE.2019.8845396</w:t>
            </w:r>
          </w:p>
        </w:tc>
        <w:tc>
          <w:tcPr>
            <w:tcW w:w="1705" w:type="dxa"/>
            <w:hideMark/>
          </w:tcPr>
          <w:p w14:paraId="25546EEF"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7DD133BF" w14:textId="77777777" w:rsidTr="00B91F08">
        <w:trPr>
          <w:trHeight w:val="20"/>
        </w:trPr>
        <w:tc>
          <w:tcPr>
            <w:tcW w:w="6799" w:type="dxa"/>
            <w:hideMark/>
          </w:tcPr>
          <w:p w14:paraId="6A0F3CC2" w14:textId="77777777" w:rsidR="00CA1C92" w:rsidRPr="008A10DD" w:rsidRDefault="00CA1C92" w:rsidP="00B91F08">
            <w:pPr>
              <w:spacing w:after="160" w:line="259" w:lineRule="auto"/>
              <w:rPr>
                <w:sz w:val="16"/>
                <w:szCs w:val="16"/>
              </w:rPr>
            </w:pPr>
            <w:r w:rsidRPr="008A10DD">
              <w:rPr>
                <w:sz w:val="16"/>
                <w:szCs w:val="16"/>
              </w:rPr>
              <w:t>Thi Hien, V. T., Murali, G., Linh, N. K., Yen, N. H., Hien, N. T. T., Abuzied, A. S., Chen, Z., Ma, L., &amp; Wang, L. (2018). Designing an application for learning Chinese. Lecture Notes in Computer Science (Including Subseries Lecture Notes in Artificial Intelligence and Lecture Notes in Bioinformatics), 10912 LNCS, 80–94. https://doi.org/10.1007/978-3-319-92252-2_7</w:t>
            </w:r>
          </w:p>
        </w:tc>
        <w:tc>
          <w:tcPr>
            <w:tcW w:w="1705" w:type="dxa"/>
            <w:hideMark/>
          </w:tcPr>
          <w:p w14:paraId="659AC700"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31952406" w14:textId="77777777" w:rsidTr="00B91F08">
        <w:trPr>
          <w:trHeight w:val="20"/>
        </w:trPr>
        <w:tc>
          <w:tcPr>
            <w:tcW w:w="6799" w:type="dxa"/>
            <w:hideMark/>
          </w:tcPr>
          <w:p w14:paraId="5DBB240A" w14:textId="77777777" w:rsidR="00CA1C92" w:rsidRPr="008A10DD" w:rsidRDefault="00CA1C92" w:rsidP="00B91F08">
            <w:pPr>
              <w:spacing w:after="160" w:line="259" w:lineRule="auto"/>
              <w:rPr>
                <w:sz w:val="16"/>
                <w:szCs w:val="16"/>
              </w:rPr>
            </w:pPr>
            <w:r w:rsidRPr="008A10DD">
              <w:rPr>
                <w:sz w:val="16"/>
                <w:szCs w:val="16"/>
              </w:rPr>
              <w:t>Tian, Z., Wang, L.-Z., Hu, Y.-H., Zhang, C.-Y., &amp; Li, J. (2017). Improving the teaching quality by multiple tools and technology in oral histopathology experimental course. Shanghai Kou Qiang Yi Xue = Shanghai Journal of Stomatology, 26(2), 237–240. https://www.scopus.com/inward/record.uri?eid=2-s2.0-85045864957&amp;partnerID=40&amp;md5=e2a3bb5c130d092cc5a16d0188816f62</w:t>
            </w:r>
          </w:p>
        </w:tc>
        <w:tc>
          <w:tcPr>
            <w:tcW w:w="1705" w:type="dxa"/>
            <w:hideMark/>
          </w:tcPr>
          <w:p w14:paraId="6F6284FF"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CB34C0" w14:paraId="0EA3875A" w14:textId="77777777" w:rsidTr="00B91F08">
        <w:trPr>
          <w:trHeight w:val="20"/>
        </w:trPr>
        <w:tc>
          <w:tcPr>
            <w:tcW w:w="6799" w:type="dxa"/>
            <w:hideMark/>
          </w:tcPr>
          <w:p w14:paraId="4193B78C" w14:textId="77777777" w:rsidR="00CA1C92" w:rsidRPr="008A10DD" w:rsidRDefault="00CA1C92" w:rsidP="00B91F08">
            <w:pPr>
              <w:spacing w:after="160" w:line="259" w:lineRule="auto"/>
              <w:rPr>
                <w:sz w:val="16"/>
                <w:szCs w:val="16"/>
              </w:rPr>
            </w:pPr>
            <w:r w:rsidRPr="008A10DD">
              <w:rPr>
                <w:sz w:val="16"/>
                <w:szCs w:val="16"/>
              </w:rPr>
              <w:t>Tijms, J., Pavlidou, E. V., &amp; Hoette, H. A. I. (2020). Improvements in reading and spelling skills after a phonological and morphological knowledge intervention in Greek children with spelling difficulties: a pilot study. European Journal of Special Needs Education. https://doi.org/10.1080/08856257.2019.1709702</w:t>
            </w:r>
          </w:p>
        </w:tc>
        <w:tc>
          <w:tcPr>
            <w:tcW w:w="1705" w:type="dxa"/>
            <w:hideMark/>
          </w:tcPr>
          <w:p w14:paraId="5AF546A1"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0B859931" w14:textId="77777777" w:rsidTr="00B91F08">
        <w:trPr>
          <w:trHeight w:val="20"/>
        </w:trPr>
        <w:tc>
          <w:tcPr>
            <w:tcW w:w="6799" w:type="dxa"/>
            <w:hideMark/>
          </w:tcPr>
          <w:p w14:paraId="328C3AA6" w14:textId="77777777" w:rsidR="00CA1C92" w:rsidRPr="008A10DD" w:rsidRDefault="00CA1C92" w:rsidP="00B91F08">
            <w:pPr>
              <w:spacing w:after="160" w:line="259" w:lineRule="auto"/>
              <w:rPr>
                <w:sz w:val="16"/>
                <w:szCs w:val="16"/>
              </w:rPr>
            </w:pPr>
            <w:r w:rsidRPr="008A10DD">
              <w:rPr>
                <w:sz w:val="16"/>
                <w:szCs w:val="16"/>
              </w:rPr>
              <w:t>Tingir, S., Cavlazoglu, B., Caliskan, O., Koklu, O., &amp; Intepe-Tingir, S. (2017). Effects of mobile devices on K-12 students’ achievement: a meta-analysis. JOURNAL OF COMPUTER ASSISTED LEARNING, 33(4), 355–369. https://doi.org/10.1111/jcal.12184</w:t>
            </w:r>
          </w:p>
        </w:tc>
        <w:tc>
          <w:tcPr>
            <w:tcW w:w="1705" w:type="dxa"/>
            <w:hideMark/>
          </w:tcPr>
          <w:p w14:paraId="48B2B990"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0DBF3866" w14:textId="77777777" w:rsidTr="00B91F08">
        <w:trPr>
          <w:trHeight w:val="20"/>
        </w:trPr>
        <w:tc>
          <w:tcPr>
            <w:tcW w:w="6799" w:type="dxa"/>
            <w:hideMark/>
          </w:tcPr>
          <w:p w14:paraId="1F52920B" w14:textId="77777777" w:rsidR="00CA1C92" w:rsidRPr="008A10DD" w:rsidRDefault="00CA1C92" w:rsidP="00B91F08">
            <w:pPr>
              <w:spacing w:after="160" w:line="259" w:lineRule="auto"/>
              <w:rPr>
                <w:sz w:val="16"/>
                <w:szCs w:val="16"/>
              </w:rPr>
            </w:pPr>
            <w:r w:rsidRPr="008A10DD">
              <w:rPr>
                <w:sz w:val="16"/>
                <w:szCs w:val="16"/>
              </w:rPr>
              <w:t>Tirmizi, S. A. U., Iftikhar, Y., Ali, S., Ehsan, A., Ehsan, A., &amp; Shahid, S. (2019). Ustaad: A mobile platform for teaching illiterates. Lecture Notes in Computer Science (Including Subseries Lecture Notes in Artificial Intelligence and Lecture Notes in Bioinformatics), 11747 LNCS, 788–796. https://doi.org/10.1007/978-3-030-29384-0_47</w:t>
            </w:r>
          </w:p>
        </w:tc>
        <w:tc>
          <w:tcPr>
            <w:tcW w:w="1705" w:type="dxa"/>
            <w:hideMark/>
          </w:tcPr>
          <w:p w14:paraId="3DB96E0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45EAD296" w14:textId="77777777" w:rsidTr="00B91F08">
        <w:trPr>
          <w:trHeight w:val="20"/>
        </w:trPr>
        <w:tc>
          <w:tcPr>
            <w:tcW w:w="6799" w:type="dxa"/>
            <w:hideMark/>
          </w:tcPr>
          <w:p w14:paraId="7BE34E75" w14:textId="77777777" w:rsidR="00CA1C92" w:rsidRPr="008A10DD" w:rsidRDefault="00CA1C92" w:rsidP="00B91F08">
            <w:pPr>
              <w:spacing w:after="160" w:line="259" w:lineRule="auto"/>
              <w:rPr>
                <w:sz w:val="16"/>
                <w:szCs w:val="16"/>
              </w:rPr>
            </w:pPr>
            <w:r w:rsidRPr="00CA1C92">
              <w:rPr>
                <w:sz w:val="16"/>
                <w:szCs w:val="16"/>
                <w:lang w:val="es-ES"/>
              </w:rPr>
              <w:t xml:space="preserve">Torres-Toukoumidis, A., Romero-Rodríguez, L., Pérez-Rodríguez, M. A., &amp; Björk, S. (2016). </w:t>
            </w:r>
            <w:r w:rsidRPr="008A10DD">
              <w:rPr>
                <w:sz w:val="16"/>
                <w:szCs w:val="16"/>
              </w:rPr>
              <w:t>Development of reading skills through video games: State of the art. Ocnos, 15(2), 37-49. https://doi.org/10.18239/ocnos-2016.15.2.1124</w:t>
            </w:r>
          </w:p>
        </w:tc>
        <w:tc>
          <w:tcPr>
            <w:tcW w:w="1705" w:type="dxa"/>
            <w:hideMark/>
          </w:tcPr>
          <w:p w14:paraId="5A45E18D"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18463BB2" w14:textId="77777777" w:rsidTr="00B91F08">
        <w:trPr>
          <w:trHeight w:val="20"/>
        </w:trPr>
        <w:tc>
          <w:tcPr>
            <w:tcW w:w="6799" w:type="dxa"/>
            <w:hideMark/>
          </w:tcPr>
          <w:p w14:paraId="5C9DA1B4" w14:textId="77777777" w:rsidR="00CA1C92" w:rsidRPr="008A10DD" w:rsidRDefault="00CA1C92" w:rsidP="00B91F08">
            <w:pPr>
              <w:spacing w:after="160" w:line="259" w:lineRule="auto"/>
              <w:rPr>
                <w:sz w:val="16"/>
                <w:szCs w:val="16"/>
              </w:rPr>
            </w:pPr>
            <w:r w:rsidRPr="008A10DD">
              <w:rPr>
                <w:sz w:val="16"/>
                <w:szCs w:val="16"/>
              </w:rPr>
              <w:lastRenderedPageBreak/>
              <w:t>Tyler, E. J. (2013). Improving the reading skills of typically developing children and children with an intellectual disability. Bangor University. Retrieved from https://search.proquest.com/docview/1779545061?accountid=14680%0Ahttp://openurl.ac.uk/?url_ver=Z39.88-2004&amp;rft_val_fmt=info:ofi/fmt:kev:mtx:dissertation&amp;genre=dissertations+%26+theses&amp;sid=ProQ:ProQuest+Dissertations+%26+Theses+Global&amp;atitle=&amp;title=Improvi</w:t>
            </w:r>
          </w:p>
        </w:tc>
        <w:tc>
          <w:tcPr>
            <w:tcW w:w="1705" w:type="dxa"/>
            <w:hideMark/>
          </w:tcPr>
          <w:p w14:paraId="26514EBC"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484DB87C" w14:textId="77777777" w:rsidTr="00B91F08">
        <w:trPr>
          <w:trHeight w:val="20"/>
        </w:trPr>
        <w:tc>
          <w:tcPr>
            <w:tcW w:w="6799" w:type="dxa"/>
            <w:hideMark/>
          </w:tcPr>
          <w:p w14:paraId="596CD462" w14:textId="77777777" w:rsidR="00CA1C92" w:rsidRPr="008A10DD" w:rsidRDefault="00CA1C92" w:rsidP="00B91F08">
            <w:pPr>
              <w:spacing w:after="160" w:line="259" w:lineRule="auto"/>
              <w:rPr>
                <w:sz w:val="16"/>
                <w:szCs w:val="16"/>
              </w:rPr>
            </w:pPr>
            <w:r w:rsidRPr="008A10DD">
              <w:rPr>
                <w:sz w:val="16"/>
                <w:szCs w:val="16"/>
              </w:rPr>
              <w:t>Tyler, E. J., Hughes, J. C., Beverley, M., &amp; Hastings, R. P. (2015). Improving early reading skills for beginning readers using an online programme as supplementary instruction. European Journal of Psychology of Education, 30(3), 281–294. https://doi.org/10.1007/s10212-014-0240-7</w:t>
            </w:r>
          </w:p>
        </w:tc>
        <w:tc>
          <w:tcPr>
            <w:tcW w:w="1705" w:type="dxa"/>
            <w:hideMark/>
          </w:tcPr>
          <w:p w14:paraId="3F1CA0B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49A474C9" w14:textId="77777777" w:rsidTr="00B91F08">
        <w:trPr>
          <w:trHeight w:val="20"/>
        </w:trPr>
        <w:tc>
          <w:tcPr>
            <w:tcW w:w="6799" w:type="dxa"/>
            <w:hideMark/>
          </w:tcPr>
          <w:p w14:paraId="68AB557F" w14:textId="77777777" w:rsidR="00CA1C92" w:rsidRPr="008A10DD" w:rsidRDefault="00CA1C92" w:rsidP="00B91F08">
            <w:pPr>
              <w:spacing w:after="160" w:line="259" w:lineRule="auto"/>
              <w:rPr>
                <w:sz w:val="16"/>
                <w:szCs w:val="16"/>
              </w:rPr>
            </w:pPr>
            <w:r w:rsidRPr="008A10DD">
              <w:rPr>
                <w:sz w:val="16"/>
                <w:szCs w:val="16"/>
              </w:rPr>
              <w:t>U.S. Department of Education. (2009). Accelerated Reader. What Works Clearinghouse Intervention Report. What Works Clearinghouse.</w:t>
            </w:r>
          </w:p>
        </w:tc>
        <w:tc>
          <w:tcPr>
            <w:tcW w:w="1705" w:type="dxa"/>
            <w:hideMark/>
          </w:tcPr>
          <w:p w14:paraId="0FFBCAEC"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032A3FEB" w14:textId="77777777" w:rsidTr="00B91F08">
        <w:trPr>
          <w:trHeight w:val="20"/>
        </w:trPr>
        <w:tc>
          <w:tcPr>
            <w:tcW w:w="6799" w:type="dxa"/>
            <w:hideMark/>
          </w:tcPr>
          <w:p w14:paraId="45210D93" w14:textId="77777777" w:rsidR="00CA1C92" w:rsidRPr="008A10DD" w:rsidRDefault="00CA1C92" w:rsidP="00B91F08">
            <w:pPr>
              <w:spacing w:after="160" w:line="259" w:lineRule="auto"/>
              <w:rPr>
                <w:sz w:val="16"/>
                <w:szCs w:val="16"/>
              </w:rPr>
            </w:pPr>
            <w:r w:rsidRPr="008A10DD">
              <w:rPr>
                <w:sz w:val="16"/>
                <w:szCs w:val="16"/>
              </w:rPr>
              <w:t>U.S. Department of Education. (2010). Herman Method [TM]. What Works Clearinghouse Intervention Report. What Works Clearinghouse.</w:t>
            </w:r>
          </w:p>
        </w:tc>
        <w:tc>
          <w:tcPr>
            <w:tcW w:w="1705" w:type="dxa"/>
            <w:hideMark/>
          </w:tcPr>
          <w:p w14:paraId="20128FFA"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764002C1" w14:textId="77777777" w:rsidTr="00B91F08">
        <w:trPr>
          <w:trHeight w:val="20"/>
        </w:trPr>
        <w:tc>
          <w:tcPr>
            <w:tcW w:w="6799" w:type="dxa"/>
            <w:hideMark/>
          </w:tcPr>
          <w:p w14:paraId="06E2C289" w14:textId="77777777" w:rsidR="00CA1C92" w:rsidRPr="008A10DD" w:rsidRDefault="00CA1C92" w:rsidP="00B91F08">
            <w:pPr>
              <w:spacing w:after="160" w:line="259" w:lineRule="auto"/>
              <w:rPr>
                <w:sz w:val="16"/>
                <w:szCs w:val="16"/>
              </w:rPr>
            </w:pPr>
            <w:r w:rsidRPr="008A10DD">
              <w:rPr>
                <w:sz w:val="16"/>
                <w:szCs w:val="16"/>
              </w:rPr>
              <w:t>U.S. Department of Education. (2012). Success for All. What Works Clearinghouse Intervention Report. What Works Clearinghouse.</w:t>
            </w:r>
          </w:p>
        </w:tc>
        <w:tc>
          <w:tcPr>
            <w:tcW w:w="1705" w:type="dxa"/>
            <w:hideMark/>
          </w:tcPr>
          <w:p w14:paraId="444DC309"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156CA88B" w14:textId="77777777" w:rsidTr="00B91F08">
        <w:trPr>
          <w:trHeight w:val="20"/>
        </w:trPr>
        <w:tc>
          <w:tcPr>
            <w:tcW w:w="6799" w:type="dxa"/>
            <w:hideMark/>
          </w:tcPr>
          <w:p w14:paraId="10B69682" w14:textId="77777777" w:rsidR="00CA1C92" w:rsidRPr="008A10DD" w:rsidRDefault="00CA1C92" w:rsidP="00B91F08">
            <w:pPr>
              <w:spacing w:after="160" w:line="259" w:lineRule="auto"/>
              <w:rPr>
                <w:sz w:val="16"/>
                <w:szCs w:val="16"/>
              </w:rPr>
            </w:pPr>
            <w:r w:rsidRPr="00CA1C92">
              <w:rPr>
                <w:sz w:val="16"/>
                <w:szCs w:val="16"/>
                <w:lang w:val="es-ES"/>
              </w:rPr>
              <w:t xml:space="preserve">Valeeva, N. G., Pavlova, E. B., &amp; Zakirova, Y. L. (2019). </w:t>
            </w:r>
            <w:r w:rsidRPr="008A10DD">
              <w:rPr>
                <w:sz w:val="16"/>
                <w:szCs w:val="16"/>
              </w:rPr>
              <w:t>M-learning in Teaching ESP: Case Study of Ecology Students. EUROPEAN JOURNAL OF CONTEMPORARY EDUCATION, 8(4), 920–930. https://doi.org/10.13187/ejced.2019.4.920</w:t>
            </w:r>
          </w:p>
        </w:tc>
        <w:tc>
          <w:tcPr>
            <w:tcW w:w="1705" w:type="dxa"/>
            <w:hideMark/>
          </w:tcPr>
          <w:p w14:paraId="47B8BE63" w14:textId="77777777" w:rsidR="00CA1C92" w:rsidRPr="008A10DD" w:rsidRDefault="00CA1C92" w:rsidP="00B91F08">
            <w:pPr>
              <w:spacing w:after="160" w:line="259" w:lineRule="auto"/>
              <w:rPr>
                <w:sz w:val="16"/>
                <w:szCs w:val="16"/>
              </w:rPr>
            </w:pPr>
            <w:r w:rsidRPr="008A10DD">
              <w:rPr>
                <w:sz w:val="16"/>
                <w:szCs w:val="16"/>
              </w:rPr>
              <w:t>10. Educational-related but it is not about reading</w:t>
            </w:r>
          </w:p>
        </w:tc>
      </w:tr>
      <w:tr w:rsidR="00CA1C92" w:rsidRPr="00E30318" w14:paraId="685C44BB" w14:textId="77777777" w:rsidTr="00B91F08">
        <w:trPr>
          <w:trHeight w:val="20"/>
        </w:trPr>
        <w:tc>
          <w:tcPr>
            <w:tcW w:w="6799" w:type="dxa"/>
            <w:hideMark/>
          </w:tcPr>
          <w:p w14:paraId="048AA867" w14:textId="77777777" w:rsidR="00CA1C92" w:rsidRPr="008A10DD" w:rsidRDefault="00CA1C92" w:rsidP="00B91F08">
            <w:pPr>
              <w:spacing w:after="160" w:line="259" w:lineRule="auto"/>
              <w:rPr>
                <w:sz w:val="16"/>
                <w:szCs w:val="16"/>
              </w:rPr>
            </w:pPr>
            <w:r w:rsidRPr="00CA1C92">
              <w:rPr>
                <w:sz w:val="16"/>
                <w:szCs w:val="16"/>
                <w:lang w:val="es-ES"/>
              </w:rPr>
              <w:t xml:space="preserve">Valero, A. L., Fern??ndez, E. E., &amp; </w:t>
            </w:r>
            <w:proofErr w:type="gramStart"/>
            <w:r w:rsidRPr="00CA1C92">
              <w:rPr>
                <w:sz w:val="16"/>
                <w:szCs w:val="16"/>
                <w:lang w:val="es-ES"/>
              </w:rPr>
              <w:t>Mart</w:t>
            </w:r>
            <w:proofErr w:type="gramEnd"/>
            <w:r w:rsidRPr="00CA1C92">
              <w:rPr>
                <w:sz w:val="16"/>
                <w:szCs w:val="16"/>
                <w:lang w:val="es-ES"/>
              </w:rPr>
              <w:t xml:space="preserve">??nez, I. J. (2011). Competencia digital y literacidad: </w:t>
            </w:r>
            <w:proofErr w:type="gramStart"/>
            <w:r w:rsidRPr="00CA1C92">
              <w:rPr>
                <w:sz w:val="16"/>
                <w:szCs w:val="16"/>
                <w:lang w:val="es-ES"/>
              </w:rPr>
              <w:t>Nuevos formatos narrativos en el videojuego ??</w:t>
            </w:r>
            <w:proofErr w:type="gramEnd"/>
            <w:r w:rsidRPr="00CA1C92">
              <w:rPr>
                <w:sz w:val="16"/>
                <w:szCs w:val="16"/>
                <w:lang w:val="es-ES"/>
              </w:rPr>
              <w:t xml:space="preserve">dragon Age: Or??genes?? </w:t>
            </w:r>
            <w:r w:rsidRPr="008A10DD">
              <w:rPr>
                <w:sz w:val="16"/>
                <w:szCs w:val="16"/>
              </w:rPr>
              <w:t>Comunicar, 18(36), 165–171. https://doi.org/10.3916/C36-2011-03-08</w:t>
            </w:r>
          </w:p>
        </w:tc>
        <w:tc>
          <w:tcPr>
            <w:tcW w:w="1705" w:type="dxa"/>
            <w:hideMark/>
          </w:tcPr>
          <w:p w14:paraId="566B2AF8"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19D54E07" w14:textId="77777777" w:rsidTr="00B91F08">
        <w:trPr>
          <w:trHeight w:val="20"/>
        </w:trPr>
        <w:tc>
          <w:tcPr>
            <w:tcW w:w="6799" w:type="dxa"/>
            <w:hideMark/>
          </w:tcPr>
          <w:p w14:paraId="36C5B591" w14:textId="77777777" w:rsidR="00CA1C92" w:rsidRPr="008A10DD" w:rsidRDefault="00CA1C92" w:rsidP="00B91F08">
            <w:pPr>
              <w:spacing w:after="160" w:line="259" w:lineRule="auto"/>
              <w:rPr>
                <w:sz w:val="16"/>
                <w:szCs w:val="16"/>
              </w:rPr>
            </w:pPr>
            <w:r w:rsidRPr="00CA1C92">
              <w:rPr>
                <w:sz w:val="16"/>
                <w:szCs w:val="16"/>
                <w:lang w:val="es-ES"/>
              </w:rPr>
              <w:t xml:space="preserve">Van Laere, E., Rosiers, K., Van Avermaet, P., Slembrouck, S., &amp; van Braak, J. (2017). </w:t>
            </w:r>
            <w:r w:rsidRPr="008A10DD">
              <w:rPr>
                <w:sz w:val="16"/>
                <w:szCs w:val="16"/>
              </w:rPr>
              <w:t>What can technology offer to linguistically diverse classrooms? Using multilingual content in a computer-based learning environment for primary education. JOURNAL OF MULTILINGUAL AND MULTICULTURAL DEVELOPMENT, 38(2), 97–112. https://doi.org/10.1080/01434632.2016.1171871</w:t>
            </w:r>
          </w:p>
        </w:tc>
        <w:tc>
          <w:tcPr>
            <w:tcW w:w="1705" w:type="dxa"/>
            <w:hideMark/>
          </w:tcPr>
          <w:p w14:paraId="59D34A4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D870A1D" w14:textId="77777777" w:rsidTr="00B91F08">
        <w:trPr>
          <w:trHeight w:val="20"/>
        </w:trPr>
        <w:tc>
          <w:tcPr>
            <w:tcW w:w="6799" w:type="dxa"/>
            <w:hideMark/>
          </w:tcPr>
          <w:p w14:paraId="271F19EB" w14:textId="77777777" w:rsidR="00CA1C92" w:rsidRPr="008A10DD" w:rsidRDefault="00CA1C92" w:rsidP="00B91F08">
            <w:pPr>
              <w:spacing w:after="160" w:line="259" w:lineRule="auto"/>
              <w:rPr>
                <w:sz w:val="16"/>
                <w:szCs w:val="16"/>
              </w:rPr>
            </w:pPr>
            <w:r w:rsidRPr="00CA1C92">
              <w:rPr>
                <w:sz w:val="16"/>
                <w:szCs w:val="16"/>
                <w:lang w:val="es-ES"/>
              </w:rPr>
              <w:t xml:space="preserve">van Staden, A., &amp; le Roux, N. A. (2010). </w:t>
            </w:r>
            <w:r w:rsidRPr="008A10DD">
              <w:rPr>
                <w:sz w:val="16"/>
                <w:szCs w:val="16"/>
              </w:rPr>
              <w:t>The Efficacy of Fingerspell Coding and Visual Imaging Techniques in Improving the Spelling Proficiency of Deaf Signing Elementary-Phase Children: A South African Case Study. Journal of Developmental and Physical Disabilities, 22(6), 581–594. https://doi.org/10.1007/s10882-010-9196-y</w:t>
            </w:r>
          </w:p>
        </w:tc>
        <w:tc>
          <w:tcPr>
            <w:tcW w:w="1705" w:type="dxa"/>
            <w:hideMark/>
          </w:tcPr>
          <w:p w14:paraId="6F3208C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48C3E49B" w14:textId="77777777" w:rsidTr="00B91F08">
        <w:trPr>
          <w:trHeight w:val="20"/>
        </w:trPr>
        <w:tc>
          <w:tcPr>
            <w:tcW w:w="6799" w:type="dxa"/>
            <w:hideMark/>
          </w:tcPr>
          <w:p w14:paraId="709BDC50" w14:textId="77777777" w:rsidR="00CA1C92" w:rsidRPr="008A10DD" w:rsidRDefault="00CA1C92" w:rsidP="00B91F08">
            <w:pPr>
              <w:spacing w:after="160" w:line="259" w:lineRule="auto"/>
              <w:rPr>
                <w:sz w:val="16"/>
                <w:szCs w:val="16"/>
              </w:rPr>
            </w:pPr>
            <w:r w:rsidRPr="008A10DD">
              <w:rPr>
                <w:sz w:val="16"/>
                <w:szCs w:val="16"/>
              </w:rPr>
              <w:t>Vangeli, P., &amp; Stage, J. (2018). Literature Survey on Interaction Design and Existing Software Applications for Dyslectic Users. In Auer, ME and Tsiatsos, T (Ed.), INTERACTIVE MOBILE COMMUNICATION TECHNOLOGIES AND LEARNING (Vol. 725, pp. 331–344). https://doi.org/10.1007/978-3-319-75175-7_34</w:t>
            </w:r>
          </w:p>
        </w:tc>
        <w:tc>
          <w:tcPr>
            <w:tcW w:w="1705" w:type="dxa"/>
            <w:hideMark/>
          </w:tcPr>
          <w:p w14:paraId="265FEAEA"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4B1AED89" w14:textId="77777777" w:rsidTr="00B91F08">
        <w:trPr>
          <w:trHeight w:val="20"/>
        </w:trPr>
        <w:tc>
          <w:tcPr>
            <w:tcW w:w="6799" w:type="dxa"/>
            <w:hideMark/>
          </w:tcPr>
          <w:p w14:paraId="1E25E0BB" w14:textId="77777777" w:rsidR="00CA1C92" w:rsidRPr="008A10DD" w:rsidRDefault="00CA1C92" w:rsidP="00B91F08">
            <w:pPr>
              <w:spacing w:after="160" w:line="259" w:lineRule="auto"/>
              <w:rPr>
                <w:sz w:val="16"/>
                <w:szCs w:val="16"/>
              </w:rPr>
            </w:pPr>
            <w:r w:rsidRPr="008A10DD">
              <w:rPr>
                <w:sz w:val="16"/>
                <w:szCs w:val="16"/>
              </w:rPr>
              <w:t>Vangeli, P., &amp; Stage, J. (2018). Literature Survey on Interaction Design and Existing Software Applications for Dyslectic Users. In Auer, ME and Tsiatsos, T (Ed.), INTERACTIVE MOBILE COMMUNICATION TECHNOLOGIES AND LEARNING (Vol. 725, pp. 331–344). https://doi.org/10.1007/978-3-319-75175-7_34</w:t>
            </w:r>
          </w:p>
        </w:tc>
        <w:tc>
          <w:tcPr>
            <w:tcW w:w="1705" w:type="dxa"/>
            <w:hideMark/>
          </w:tcPr>
          <w:p w14:paraId="2E2B3848"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0D37E873" w14:textId="77777777" w:rsidTr="00B91F08">
        <w:trPr>
          <w:trHeight w:val="20"/>
        </w:trPr>
        <w:tc>
          <w:tcPr>
            <w:tcW w:w="6799" w:type="dxa"/>
            <w:hideMark/>
          </w:tcPr>
          <w:p w14:paraId="63177044" w14:textId="77777777" w:rsidR="00CA1C92" w:rsidRPr="008A10DD" w:rsidRDefault="00CA1C92" w:rsidP="00B91F08">
            <w:pPr>
              <w:spacing w:after="160" w:line="259" w:lineRule="auto"/>
              <w:rPr>
                <w:sz w:val="16"/>
                <w:szCs w:val="16"/>
              </w:rPr>
            </w:pPr>
            <w:r w:rsidRPr="008A10DD">
              <w:rPr>
                <w:sz w:val="16"/>
                <w:szCs w:val="16"/>
              </w:rPr>
              <w:t>Vangeli, P., &amp; Stage, J. (2018). Participatory design with dyslectics: Design and evaluation of an enhancing reading skills tool. Advances in Intelligent Systems and Computing, 725, 317–330. https://doi.org/10.1007/978-3-319-75175-7_33</w:t>
            </w:r>
          </w:p>
        </w:tc>
        <w:tc>
          <w:tcPr>
            <w:tcW w:w="1705" w:type="dxa"/>
            <w:hideMark/>
          </w:tcPr>
          <w:p w14:paraId="153AD63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430AF656" w14:textId="77777777" w:rsidTr="00B91F08">
        <w:trPr>
          <w:trHeight w:val="20"/>
        </w:trPr>
        <w:tc>
          <w:tcPr>
            <w:tcW w:w="6799" w:type="dxa"/>
            <w:hideMark/>
          </w:tcPr>
          <w:p w14:paraId="34DD44AB" w14:textId="77777777" w:rsidR="00CA1C92" w:rsidRPr="008A10DD" w:rsidRDefault="00CA1C92" w:rsidP="00B91F08">
            <w:pPr>
              <w:spacing w:after="160" w:line="259" w:lineRule="auto"/>
              <w:rPr>
                <w:sz w:val="16"/>
                <w:szCs w:val="16"/>
              </w:rPr>
            </w:pPr>
            <w:r w:rsidRPr="00CA1C92">
              <w:rPr>
                <w:sz w:val="16"/>
                <w:szCs w:val="16"/>
                <w:lang w:val="es-ES"/>
              </w:rPr>
              <w:t xml:space="preserve">Vassileva J. Ochoa S.F., I. T. G. C. (Ed.). </w:t>
            </w:r>
            <w:r w:rsidRPr="008A10DD">
              <w:rPr>
                <w:sz w:val="16"/>
                <w:szCs w:val="16"/>
              </w:rPr>
              <w:t>(2017). 23rd International Conference on Collaboration Technologies, CRIWG 2017. Lecture Notes in Computer Science (Including Subseries Lecture Notes in Artificial Intelligence and Lecture Notes in Bioinformatics), 10391 LNCS, 1–259. https://www.scopus.com/inward/record.uri?eid=2-s2.0-85026206831&amp;partnerID=40&amp;md5=f371a7d24dabc6e23c2e1c443b257ba0</w:t>
            </w:r>
          </w:p>
        </w:tc>
        <w:tc>
          <w:tcPr>
            <w:tcW w:w="1705" w:type="dxa"/>
            <w:hideMark/>
          </w:tcPr>
          <w:p w14:paraId="27A01323"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716AA06E" w14:textId="77777777" w:rsidTr="00B91F08">
        <w:trPr>
          <w:trHeight w:val="20"/>
        </w:trPr>
        <w:tc>
          <w:tcPr>
            <w:tcW w:w="6799" w:type="dxa"/>
            <w:hideMark/>
          </w:tcPr>
          <w:p w14:paraId="16992C2B" w14:textId="77777777" w:rsidR="00CA1C92" w:rsidRPr="008A10DD" w:rsidRDefault="00CA1C92" w:rsidP="00B91F08">
            <w:pPr>
              <w:spacing w:after="160" w:line="259" w:lineRule="auto"/>
              <w:rPr>
                <w:sz w:val="16"/>
                <w:szCs w:val="16"/>
              </w:rPr>
            </w:pPr>
            <w:r w:rsidRPr="008A10DD">
              <w:rPr>
                <w:sz w:val="16"/>
                <w:szCs w:val="16"/>
              </w:rPr>
              <w:lastRenderedPageBreak/>
              <w:t>Vernucci, S., Canet-Juric, L., Andrés, M. L., &amp; Burin, D. I. (2017). Reading comprehension and mathematical computation: The role of working memory in school-age children [Comprensión lectora y cálculo matemático: El rol de la memoria de trabajo en niños de edad escolar]. Psykhe, 26(2). https://doi.org/10.7764/psykhe.26.2.1047</w:t>
            </w:r>
          </w:p>
        </w:tc>
        <w:tc>
          <w:tcPr>
            <w:tcW w:w="1705" w:type="dxa"/>
            <w:hideMark/>
          </w:tcPr>
          <w:p w14:paraId="0D4028D1"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CB34C0" w14:paraId="71570A1D" w14:textId="77777777" w:rsidTr="00B91F08">
        <w:trPr>
          <w:trHeight w:val="20"/>
        </w:trPr>
        <w:tc>
          <w:tcPr>
            <w:tcW w:w="6799" w:type="dxa"/>
            <w:hideMark/>
          </w:tcPr>
          <w:p w14:paraId="2299993E" w14:textId="77777777" w:rsidR="00CA1C92" w:rsidRPr="008A10DD" w:rsidRDefault="00CA1C92" w:rsidP="00B91F08">
            <w:pPr>
              <w:spacing w:after="160" w:line="259" w:lineRule="auto"/>
              <w:rPr>
                <w:sz w:val="16"/>
                <w:szCs w:val="16"/>
              </w:rPr>
            </w:pPr>
            <w:r w:rsidRPr="008A10DD">
              <w:rPr>
                <w:sz w:val="16"/>
                <w:szCs w:val="16"/>
              </w:rPr>
              <w:t>Versfeld, E., Foster, J., &amp; Kuttel, M. (2015). Comparison of effectiveness of two mobile application designs for encouraging children to read. In C. L., K. D.G., W. B.W., B. R.J., &amp; le R. D.B. (Eds.), Proceedings of the 2015 Annual Research Conference on South African Institute of Computer Scientists and Information Technologists - SAICSIT ’15 (Vol. 28-30-Sept, pp. 1–6). Department of Computer Science, University of Cape Town, Private Bag X3, Rondebosch, South Africa: Association for Computing Machinery. https://doi.org/10.1145/2815782.2815796</w:t>
            </w:r>
          </w:p>
        </w:tc>
        <w:tc>
          <w:tcPr>
            <w:tcW w:w="1705" w:type="dxa"/>
            <w:hideMark/>
          </w:tcPr>
          <w:p w14:paraId="7998ADF8" w14:textId="77777777" w:rsidR="00CA1C92" w:rsidRPr="008A10DD" w:rsidRDefault="00CA1C92" w:rsidP="00B91F08">
            <w:pPr>
              <w:spacing w:after="160" w:line="259" w:lineRule="auto"/>
              <w:rPr>
                <w:sz w:val="16"/>
                <w:szCs w:val="16"/>
              </w:rPr>
            </w:pPr>
            <w:r w:rsidRPr="008A10DD">
              <w:rPr>
                <w:sz w:val="16"/>
                <w:szCs w:val="16"/>
              </w:rPr>
              <w:t>7. Technological reading training that do not fulfill methods requirements</w:t>
            </w:r>
          </w:p>
        </w:tc>
      </w:tr>
      <w:tr w:rsidR="00CA1C92" w:rsidRPr="00CB34C0" w14:paraId="57C7E230" w14:textId="77777777" w:rsidTr="00B91F08">
        <w:trPr>
          <w:trHeight w:val="20"/>
        </w:trPr>
        <w:tc>
          <w:tcPr>
            <w:tcW w:w="6799" w:type="dxa"/>
            <w:hideMark/>
          </w:tcPr>
          <w:p w14:paraId="332BE0AA" w14:textId="77777777" w:rsidR="00CA1C92" w:rsidRPr="008A10DD" w:rsidRDefault="00CA1C92" w:rsidP="00B91F08">
            <w:pPr>
              <w:spacing w:after="160" w:line="259" w:lineRule="auto"/>
              <w:rPr>
                <w:sz w:val="16"/>
                <w:szCs w:val="16"/>
              </w:rPr>
            </w:pPr>
            <w:r w:rsidRPr="008A10DD">
              <w:rPr>
                <w:sz w:val="16"/>
                <w:szCs w:val="16"/>
              </w:rPr>
              <w:t>Villányi, D., Martin, R., Sonnleitner, P., Siry, C., Fischbach, A., Villanyi, D., Martin, R., Sonnleitner, P., Siry, C., &amp; Fischbach, A. (2018). A tablet-computer-based tool to facilitate accurate self-assessments in third- and fourth-graders. International Journal of Emerging Technologies in Learning, 13(10), 225–251. https://doi.org/10.3991/ijet.v13i10.8876</w:t>
            </w:r>
          </w:p>
        </w:tc>
        <w:tc>
          <w:tcPr>
            <w:tcW w:w="1705" w:type="dxa"/>
            <w:hideMark/>
          </w:tcPr>
          <w:p w14:paraId="3556A36A"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0E49C5E9" w14:textId="77777777" w:rsidTr="00B91F08">
        <w:trPr>
          <w:trHeight w:val="20"/>
        </w:trPr>
        <w:tc>
          <w:tcPr>
            <w:tcW w:w="6799" w:type="dxa"/>
            <w:hideMark/>
          </w:tcPr>
          <w:p w14:paraId="2A3D2C9F" w14:textId="77777777" w:rsidR="00CA1C92" w:rsidRPr="008A10DD" w:rsidRDefault="00CA1C92" w:rsidP="00B91F08">
            <w:pPr>
              <w:spacing w:after="160" w:line="259" w:lineRule="auto"/>
              <w:rPr>
                <w:sz w:val="16"/>
                <w:szCs w:val="16"/>
              </w:rPr>
            </w:pPr>
            <w:r w:rsidRPr="008A10DD">
              <w:rPr>
                <w:sz w:val="16"/>
                <w:szCs w:val="16"/>
              </w:rPr>
              <w:t>Vullamparthi, A. J., Nelaturu, S. C. B., Mallaya, D. D., &amp; Chandrasekhar, S. (2013). Assistive learning for children with autism using augmented reality. In Proceedings - 2013 IEEE 5th International Conference on Technology for Education, T4E 2013 (pp. 43–46). Centre for Development of Advanced Computing(C-DAC), Bangalore, India: IEEE Computer Society. https://doi.org/10.1109/T4E.2013.18</w:t>
            </w:r>
          </w:p>
        </w:tc>
        <w:tc>
          <w:tcPr>
            <w:tcW w:w="1705" w:type="dxa"/>
            <w:hideMark/>
          </w:tcPr>
          <w:p w14:paraId="07E599CB"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73BF3890" w14:textId="77777777" w:rsidTr="00B91F08">
        <w:trPr>
          <w:trHeight w:val="20"/>
        </w:trPr>
        <w:tc>
          <w:tcPr>
            <w:tcW w:w="6799" w:type="dxa"/>
            <w:hideMark/>
          </w:tcPr>
          <w:p w14:paraId="3F3A21DC" w14:textId="77777777" w:rsidR="00CA1C92" w:rsidRPr="008A10DD" w:rsidRDefault="00CA1C92" w:rsidP="00B91F08">
            <w:pPr>
              <w:spacing w:after="160" w:line="259" w:lineRule="auto"/>
              <w:rPr>
                <w:sz w:val="16"/>
                <w:szCs w:val="16"/>
              </w:rPr>
            </w:pPr>
            <w:r w:rsidRPr="008A10DD">
              <w:rPr>
                <w:sz w:val="16"/>
                <w:szCs w:val="16"/>
              </w:rPr>
              <w:t>Vurdien, R. (2017). Mobile Assisted Vocabulary Acquisition and Wikis to Enhance Writing Skills. International Journal of Computer-Assisted Language Learning and Teaching, 7(2), 1–21. https://doi.org/10.4018/IJCALLT.2017040101</w:t>
            </w:r>
          </w:p>
        </w:tc>
        <w:tc>
          <w:tcPr>
            <w:tcW w:w="1705" w:type="dxa"/>
            <w:hideMark/>
          </w:tcPr>
          <w:p w14:paraId="3431C0D3"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7834F622" w14:textId="77777777" w:rsidTr="00B91F08">
        <w:trPr>
          <w:trHeight w:val="20"/>
        </w:trPr>
        <w:tc>
          <w:tcPr>
            <w:tcW w:w="6799" w:type="dxa"/>
            <w:hideMark/>
          </w:tcPr>
          <w:p w14:paraId="09E9EB52" w14:textId="77777777" w:rsidR="00CA1C92" w:rsidRPr="008A10DD" w:rsidRDefault="00CA1C92" w:rsidP="00B91F08">
            <w:pPr>
              <w:spacing w:after="160" w:line="259" w:lineRule="auto"/>
              <w:rPr>
                <w:sz w:val="16"/>
                <w:szCs w:val="16"/>
              </w:rPr>
            </w:pPr>
            <w:r w:rsidRPr="008A10DD">
              <w:rPr>
                <w:sz w:val="16"/>
                <w:szCs w:val="16"/>
              </w:rPr>
              <w:t>Wade, E., Boon, R. T., &amp; Spencer, V. G. (2010). Use of Kidspiration[C] Software to Enhance the Reading Comprehension of Story Grammar Components for Elementary-Age Students with Specific Learning Disabilities. Learning Disabilities: A Contemporary Journal, 8(2), 31–41. Retrieved from http://search.proquest.com/docview/854554445/1410F2A07886E2BC5B/60?accountid=14026#%5Cnhttp://search.proquest.com/docview/854554445/1410F2A07886E2BC5B/60?accountid=14026##</w:t>
            </w:r>
          </w:p>
        </w:tc>
        <w:tc>
          <w:tcPr>
            <w:tcW w:w="1705" w:type="dxa"/>
            <w:hideMark/>
          </w:tcPr>
          <w:p w14:paraId="6DF557C4"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772137B9" w14:textId="77777777" w:rsidTr="00B91F08">
        <w:trPr>
          <w:trHeight w:val="20"/>
        </w:trPr>
        <w:tc>
          <w:tcPr>
            <w:tcW w:w="6799" w:type="dxa"/>
            <w:hideMark/>
          </w:tcPr>
          <w:p w14:paraId="22D360FA" w14:textId="77777777" w:rsidR="00CA1C92" w:rsidRPr="008A10DD" w:rsidRDefault="00CA1C92" w:rsidP="00B91F08">
            <w:pPr>
              <w:spacing w:after="160" w:line="259" w:lineRule="auto"/>
              <w:rPr>
                <w:sz w:val="16"/>
                <w:szCs w:val="16"/>
              </w:rPr>
            </w:pPr>
            <w:r w:rsidRPr="008A10DD">
              <w:rPr>
                <w:sz w:val="16"/>
                <w:szCs w:val="16"/>
              </w:rPr>
              <w:t>Walles, R. L. (2009). The road to mathematics in elementary school: Social and cognitive influences on performance and response to intervention 1193. Dissertation Abstracts International: Section B: The Sciences and Engineering. ProQuest Information &amp; Learning, US. Retrieved from http://ezproxy.si.unav.es:2048/login?url=http://search.ebscohost.com/login.aspx?direct=true&amp;AuthType=ip,url&amp;db=psyh&amp;AN=2009-99040-497&amp;lang=es&amp;site=eds-live&amp;scope=site</w:t>
            </w:r>
          </w:p>
        </w:tc>
        <w:tc>
          <w:tcPr>
            <w:tcW w:w="1705" w:type="dxa"/>
            <w:hideMark/>
          </w:tcPr>
          <w:p w14:paraId="223C1C95" w14:textId="77777777" w:rsidR="00CA1C92" w:rsidRPr="008A10DD" w:rsidRDefault="00CA1C92" w:rsidP="00B91F08">
            <w:pPr>
              <w:spacing w:after="160" w:line="259" w:lineRule="auto"/>
              <w:rPr>
                <w:sz w:val="16"/>
                <w:szCs w:val="16"/>
              </w:rPr>
            </w:pPr>
            <w:r w:rsidRPr="008A10DD">
              <w:rPr>
                <w:sz w:val="16"/>
                <w:szCs w:val="16"/>
              </w:rPr>
              <w:t xml:space="preserve">6. Training that is not neither technological or reading-related. </w:t>
            </w:r>
          </w:p>
        </w:tc>
      </w:tr>
      <w:tr w:rsidR="00CA1C92" w:rsidRPr="00E30318" w14:paraId="1C4D70A7" w14:textId="77777777" w:rsidTr="00B91F08">
        <w:trPr>
          <w:trHeight w:val="20"/>
        </w:trPr>
        <w:tc>
          <w:tcPr>
            <w:tcW w:w="6799" w:type="dxa"/>
            <w:hideMark/>
          </w:tcPr>
          <w:p w14:paraId="5063ABDE" w14:textId="77777777" w:rsidR="00CA1C92" w:rsidRPr="008A10DD" w:rsidRDefault="00CA1C92" w:rsidP="00B91F08">
            <w:pPr>
              <w:spacing w:after="160" w:line="259" w:lineRule="auto"/>
              <w:rPr>
                <w:sz w:val="16"/>
                <w:szCs w:val="16"/>
              </w:rPr>
            </w:pPr>
            <w:r w:rsidRPr="008A10DD">
              <w:rPr>
                <w:sz w:val="16"/>
                <w:szCs w:val="16"/>
              </w:rPr>
              <w:t>Walsh, M. (2017). MULTILITERACIES, MULTIMODALITY, NEW LITERACIES AND ... WHAT DO THESE MEAN FOR LITERACY EDUCATION? In Milton, M (Ed.), INCLUSIVE PRINCIPLES AND PRACTICES IN LITERACY EDUCATION (Vol. 11, pp. 19–33). https://doi.org/10.1108/S1479-363620170000011002</w:t>
            </w:r>
          </w:p>
        </w:tc>
        <w:tc>
          <w:tcPr>
            <w:tcW w:w="1705" w:type="dxa"/>
            <w:hideMark/>
          </w:tcPr>
          <w:p w14:paraId="1AC540A3"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139C2240" w14:textId="77777777" w:rsidTr="00B91F08">
        <w:trPr>
          <w:trHeight w:val="20"/>
        </w:trPr>
        <w:tc>
          <w:tcPr>
            <w:tcW w:w="6799" w:type="dxa"/>
            <w:hideMark/>
          </w:tcPr>
          <w:p w14:paraId="61E77C6D" w14:textId="77777777" w:rsidR="00CA1C92" w:rsidRPr="008A10DD" w:rsidRDefault="00CA1C92" w:rsidP="00B91F08">
            <w:pPr>
              <w:spacing w:after="160" w:line="259" w:lineRule="auto"/>
              <w:rPr>
                <w:sz w:val="16"/>
                <w:szCs w:val="16"/>
              </w:rPr>
            </w:pPr>
            <w:r w:rsidRPr="008A10DD">
              <w:rPr>
                <w:sz w:val="16"/>
                <w:szCs w:val="16"/>
              </w:rPr>
              <w:t>Walters, J. L. (2013). English language learners’ reading self-efficacy and achievement using 1:1 Mobile learning devices. Dissertation Abstracts International Section A: Humanities and Social Sciences. ProQuest Information &amp; Learning, US. Retrieved from http://gateway.proquest.com/openurl?url_ver=Z39.88-2004&amp;rft_val_fmt=info:ofi/fmt:kev:mtx:dissertation&amp;res_dat=xri:pqm&amp;rft_dat=xri:pqdiss:3503627%5Cnhttp://ovidsp.ovid.com/ovidweb.cgi?T=JS&amp;PAGE=reference&amp;D=psyc10&amp;NEWS=N&amp;AN=2013-99030-414</w:t>
            </w:r>
          </w:p>
        </w:tc>
        <w:tc>
          <w:tcPr>
            <w:tcW w:w="1705" w:type="dxa"/>
            <w:hideMark/>
          </w:tcPr>
          <w:p w14:paraId="089D3F90"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E2A2A6D" w14:textId="77777777" w:rsidTr="00B91F08">
        <w:trPr>
          <w:trHeight w:val="20"/>
        </w:trPr>
        <w:tc>
          <w:tcPr>
            <w:tcW w:w="6799" w:type="dxa"/>
            <w:hideMark/>
          </w:tcPr>
          <w:p w14:paraId="67DAA7CC" w14:textId="77777777" w:rsidR="00CA1C92" w:rsidRPr="008A10DD" w:rsidRDefault="00CA1C92" w:rsidP="00B91F08">
            <w:pPr>
              <w:spacing w:after="160" w:line="259" w:lineRule="auto"/>
              <w:rPr>
                <w:sz w:val="16"/>
                <w:szCs w:val="16"/>
              </w:rPr>
            </w:pPr>
            <w:r w:rsidRPr="008A10DD">
              <w:rPr>
                <w:sz w:val="16"/>
                <w:szCs w:val="16"/>
              </w:rPr>
              <w:t>Wang, I.-T., Wu, T.-T., Chien, Y.-C., &amp; Huang, Y.-M. (2017). Integrating SQ4R and Student Team Achievement Division (STAD) Teaching Strategies with e-Books to Enhance Students’ English Reading Comprehension. In Lin, FT and Chen, SJ and Wang, DW and Chen, LJ (Ed.), PROCEEDINGS OF THE 2017 PACIFIC NEIGHBORHOOD CONSORTIUM ANNUAL CONFERENCE AND JOINT MEETINGS (PNC) (pp. 187–192).</w:t>
            </w:r>
          </w:p>
        </w:tc>
        <w:tc>
          <w:tcPr>
            <w:tcW w:w="1705" w:type="dxa"/>
            <w:hideMark/>
          </w:tcPr>
          <w:p w14:paraId="4A641FF1"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E30318" w14:paraId="5C8EA43C" w14:textId="77777777" w:rsidTr="00B91F08">
        <w:trPr>
          <w:trHeight w:val="20"/>
        </w:trPr>
        <w:tc>
          <w:tcPr>
            <w:tcW w:w="6799" w:type="dxa"/>
            <w:hideMark/>
          </w:tcPr>
          <w:p w14:paraId="32AA9B8C" w14:textId="77777777" w:rsidR="00CA1C92" w:rsidRPr="008A10DD" w:rsidRDefault="00CA1C92" w:rsidP="00B91F08">
            <w:pPr>
              <w:spacing w:after="160" w:line="259" w:lineRule="auto"/>
              <w:rPr>
                <w:sz w:val="16"/>
                <w:szCs w:val="16"/>
              </w:rPr>
            </w:pPr>
            <w:r w:rsidRPr="008A10DD">
              <w:rPr>
                <w:sz w:val="16"/>
                <w:szCs w:val="16"/>
              </w:rPr>
              <w:t>Wang, N., Yu, K., Li, J., Zhang, R., &amp; Ren, F. (2016). Readful-U. In Proceedings of the 2016 CHI Conference Extended Abstracts on Human Factors in Computing Systems - CHI EA ’16 (Vol. 07-12-May-, pp. 80–85). School of Information, University of Michigan, 105 S State, St. Ann Arbor, MI, United States: Association for Computing Machinery. https://doi.org/10.1145/2851581.2890639</w:t>
            </w:r>
          </w:p>
        </w:tc>
        <w:tc>
          <w:tcPr>
            <w:tcW w:w="1705" w:type="dxa"/>
            <w:hideMark/>
          </w:tcPr>
          <w:p w14:paraId="561E1EC1"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71B4F27A" w14:textId="77777777" w:rsidTr="00B91F08">
        <w:trPr>
          <w:trHeight w:val="20"/>
        </w:trPr>
        <w:tc>
          <w:tcPr>
            <w:tcW w:w="6799" w:type="dxa"/>
            <w:hideMark/>
          </w:tcPr>
          <w:p w14:paraId="673F6EA2" w14:textId="77777777" w:rsidR="00CA1C92" w:rsidRPr="008A10DD" w:rsidRDefault="00CA1C92" w:rsidP="00B91F08">
            <w:pPr>
              <w:spacing w:after="160" w:line="259" w:lineRule="auto"/>
              <w:rPr>
                <w:sz w:val="16"/>
                <w:szCs w:val="16"/>
              </w:rPr>
            </w:pPr>
            <w:r w:rsidRPr="008A10DD">
              <w:rPr>
                <w:sz w:val="16"/>
                <w:szCs w:val="16"/>
              </w:rPr>
              <w:lastRenderedPageBreak/>
              <w:t>Wang, X., Shi, M., &amp; Li, C. (2019). Implementation of Elementary Chinese Language Learning Application in WeChat Mini Programs. 2019 4TH IEEE INTERNATIONAL CONFERENCE ON BIG DATA ANALYTICS (ICBDA 2019), 394–398.</w:t>
            </w:r>
          </w:p>
        </w:tc>
        <w:tc>
          <w:tcPr>
            <w:tcW w:w="1705" w:type="dxa"/>
            <w:hideMark/>
          </w:tcPr>
          <w:p w14:paraId="078418B8"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61E2C32A" w14:textId="77777777" w:rsidTr="00B91F08">
        <w:trPr>
          <w:trHeight w:val="20"/>
        </w:trPr>
        <w:tc>
          <w:tcPr>
            <w:tcW w:w="6799" w:type="dxa"/>
            <w:hideMark/>
          </w:tcPr>
          <w:p w14:paraId="45C735E5" w14:textId="77777777" w:rsidR="00CA1C92" w:rsidRPr="008A10DD" w:rsidRDefault="00CA1C92" w:rsidP="00B91F08">
            <w:pPr>
              <w:spacing w:after="160" w:line="259" w:lineRule="auto"/>
              <w:rPr>
                <w:sz w:val="16"/>
                <w:szCs w:val="16"/>
              </w:rPr>
            </w:pPr>
            <w:r w:rsidRPr="008A10DD">
              <w:rPr>
                <w:sz w:val="16"/>
                <w:szCs w:val="16"/>
              </w:rPr>
              <w:t>Wang, Y. H. (2014). Use of interactive web-based exercises for english as a foreign language learning: Learners’ perceptions. Teaching English with Technology, 14(3), 16–29. Retrieved from http://www.scopus.com/inward/record.url?eid=2-s2.0-84922803581&amp;partnerID=40&amp;md5=9845f8bb56f000aabc963bf8cfa4ea91</w:t>
            </w:r>
          </w:p>
        </w:tc>
        <w:tc>
          <w:tcPr>
            <w:tcW w:w="1705" w:type="dxa"/>
            <w:hideMark/>
          </w:tcPr>
          <w:p w14:paraId="066B6A89"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56EDE5D9" w14:textId="77777777" w:rsidTr="00B91F08">
        <w:trPr>
          <w:trHeight w:val="20"/>
        </w:trPr>
        <w:tc>
          <w:tcPr>
            <w:tcW w:w="6799" w:type="dxa"/>
            <w:hideMark/>
          </w:tcPr>
          <w:p w14:paraId="53660157" w14:textId="77777777" w:rsidR="00CA1C92" w:rsidRPr="008A10DD" w:rsidRDefault="00CA1C92" w:rsidP="00B91F08">
            <w:pPr>
              <w:spacing w:after="160" w:line="259" w:lineRule="auto"/>
              <w:rPr>
                <w:sz w:val="16"/>
                <w:szCs w:val="16"/>
              </w:rPr>
            </w:pPr>
            <w:r w:rsidRPr="008A10DD">
              <w:rPr>
                <w:sz w:val="16"/>
                <w:szCs w:val="16"/>
              </w:rPr>
              <w:t>Warner-Griffin, C., Liu, H., Tadler, C., Herget, D., Dalton, B., (ED), N. C. for E. S., &amp; International, R. T. I. (2017). Reading Achievement of U.S. Fourth-Grade Students in an International Context: First Look at the Progress in International Reading Literacy Study (PIRLS) 2016 and ePIRLS 2016. NCES 2018-017. In National Center for Education Statistics. National Center for Education Statistics. https://ezproxy.unav.es/login?url=https://search.ebscohost.com/login.aspx?direct=true&amp;AuthType=ip,url&amp;db=eric&amp;AN=ED578163&amp;lang=es&amp;site=eds-live&amp;scope=site</w:t>
            </w:r>
          </w:p>
        </w:tc>
        <w:tc>
          <w:tcPr>
            <w:tcW w:w="1705" w:type="dxa"/>
            <w:hideMark/>
          </w:tcPr>
          <w:p w14:paraId="0B4E53B4"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E30318" w14:paraId="75DCFFAC" w14:textId="77777777" w:rsidTr="00B91F08">
        <w:trPr>
          <w:trHeight w:val="20"/>
        </w:trPr>
        <w:tc>
          <w:tcPr>
            <w:tcW w:w="6799" w:type="dxa"/>
            <w:hideMark/>
          </w:tcPr>
          <w:p w14:paraId="7F979E47" w14:textId="77777777" w:rsidR="00CA1C92" w:rsidRPr="008A10DD" w:rsidRDefault="00CA1C92" w:rsidP="00B91F08">
            <w:pPr>
              <w:spacing w:after="160" w:line="259" w:lineRule="auto"/>
              <w:rPr>
                <w:sz w:val="16"/>
                <w:szCs w:val="16"/>
              </w:rPr>
            </w:pPr>
            <w:r w:rsidRPr="008A10DD">
              <w:rPr>
                <w:sz w:val="16"/>
                <w:szCs w:val="16"/>
              </w:rPr>
              <w:t xml:space="preserve">Waseem Zia, M., &amp; Ashfaq, N. (2013). Comparative Study of Children’s Usage of Media and Printed Material </w:t>
            </w:r>
            <w:proofErr w:type="gramStart"/>
            <w:r w:rsidRPr="008A10DD">
              <w:rPr>
                <w:sz w:val="16"/>
                <w:szCs w:val="16"/>
              </w:rPr>
              <w:t>In</w:t>
            </w:r>
            <w:proofErr w:type="gramEnd"/>
            <w:r w:rsidRPr="008A10DD">
              <w:rPr>
                <w:sz w:val="16"/>
                <w:szCs w:val="16"/>
              </w:rPr>
              <w:t xml:space="preserve"> Schools of Karachi. Pakistan Library &amp; Information Science Journal, 44(1), 13–23. Retrieved from http://search.ebscohost.com/login.aspx?direct=true&amp;db=lxh&amp;AN=87672748&amp;site=ehost-live</w:t>
            </w:r>
          </w:p>
        </w:tc>
        <w:tc>
          <w:tcPr>
            <w:tcW w:w="1705" w:type="dxa"/>
            <w:hideMark/>
          </w:tcPr>
          <w:p w14:paraId="76A011EF"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3490D7F6" w14:textId="77777777" w:rsidTr="00B91F08">
        <w:trPr>
          <w:trHeight w:val="20"/>
        </w:trPr>
        <w:tc>
          <w:tcPr>
            <w:tcW w:w="6799" w:type="dxa"/>
            <w:hideMark/>
          </w:tcPr>
          <w:p w14:paraId="3A496172" w14:textId="77777777" w:rsidR="00CA1C92" w:rsidRPr="008A10DD" w:rsidRDefault="00CA1C92" w:rsidP="00B91F08">
            <w:pPr>
              <w:spacing w:after="160" w:line="259" w:lineRule="auto"/>
              <w:rPr>
                <w:sz w:val="16"/>
                <w:szCs w:val="16"/>
              </w:rPr>
            </w:pPr>
            <w:r w:rsidRPr="008A10DD">
              <w:rPr>
                <w:sz w:val="16"/>
                <w:szCs w:val="16"/>
              </w:rPr>
              <w:t>Wass, M., Lyxell, B., Sahlén, B., Asker-Árnason, L., Ibertsson, T., Mäki-Torkko, E., … Larsby, B. (2010). Reading strategies and cognitive skills in children with cochlear implants. Acta Neuropsychologica, 8(2), 142–180. Retrieved from http://www.embase.com/search/results?subaction=viewrecord%7B&amp;%7Dfrom=export%7B&amp;%7Did=L361298655%5Cnhttp://1035.indexcopernicus.com/fulltxt.php?ICID=932771%5Cnhttp://sfx.library.uu.nl/utrecht?sid=EMBASE%7B&amp;%7Dissn=17307503%7B&amp;%7Did=doi:%7B&amp;%7Datitle=Readin</w:t>
            </w:r>
          </w:p>
        </w:tc>
        <w:tc>
          <w:tcPr>
            <w:tcW w:w="1705" w:type="dxa"/>
            <w:hideMark/>
          </w:tcPr>
          <w:p w14:paraId="2C2C24E9"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D40249B" w14:textId="77777777" w:rsidTr="00B91F08">
        <w:trPr>
          <w:trHeight w:val="20"/>
        </w:trPr>
        <w:tc>
          <w:tcPr>
            <w:tcW w:w="6799" w:type="dxa"/>
            <w:hideMark/>
          </w:tcPr>
          <w:p w14:paraId="33B9BFA0" w14:textId="77777777" w:rsidR="00CA1C92" w:rsidRPr="008A10DD" w:rsidRDefault="00CA1C92" w:rsidP="00B91F08">
            <w:pPr>
              <w:spacing w:after="160" w:line="259" w:lineRule="auto"/>
              <w:rPr>
                <w:sz w:val="16"/>
                <w:szCs w:val="16"/>
              </w:rPr>
            </w:pPr>
            <w:r w:rsidRPr="008A10DD">
              <w:rPr>
                <w:sz w:val="16"/>
                <w:szCs w:val="16"/>
              </w:rPr>
              <w:t>Whitcomb, S. A., Bass, J. D., &amp; Luiselli, J. K. (2011). Effects of a Computer-Based Early Reading Program (Headsprout??) on Word List and Text Reading Skills in a Student with Autism. Journal of Developmental and Physical Disabilities. https://doi.org/10.1007/s10882-011-9240-6</w:t>
            </w:r>
          </w:p>
        </w:tc>
        <w:tc>
          <w:tcPr>
            <w:tcW w:w="1705" w:type="dxa"/>
            <w:hideMark/>
          </w:tcPr>
          <w:p w14:paraId="77F92CFF"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56FE152A" w14:textId="77777777" w:rsidTr="00B91F08">
        <w:trPr>
          <w:trHeight w:val="20"/>
        </w:trPr>
        <w:tc>
          <w:tcPr>
            <w:tcW w:w="6799" w:type="dxa"/>
            <w:hideMark/>
          </w:tcPr>
          <w:p w14:paraId="10C90C6D" w14:textId="77777777" w:rsidR="00CA1C92" w:rsidRPr="008A10DD" w:rsidRDefault="00CA1C92" w:rsidP="00B91F08">
            <w:pPr>
              <w:spacing w:after="160" w:line="259" w:lineRule="auto"/>
              <w:rPr>
                <w:sz w:val="16"/>
                <w:szCs w:val="16"/>
              </w:rPr>
            </w:pPr>
            <w:r w:rsidRPr="008A10DD">
              <w:rPr>
                <w:sz w:val="16"/>
                <w:szCs w:val="16"/>
              </w:rPr>
              <w:t>Whyte, E. M., Smyth, J. M., &amp; Scherf, K. S. (2015). Designing Serious Game Interventions for Individuals with Autism. Journal of Autism and Developmental Disorders, 45(12), 3820–3831. https://doi.org/10.1007/s10803-014-2333-1</w:t>
            </w:r>
          </w:p>
        </w:tc>
        <w:tc>
          <w:tcPr>
            <w:tcW w:w="1705" w:type="dxa"/>
            <w:hideMark/>
          </w:tcPr>
          <w:p w14:paraId="0BEE7B55"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6D1954E0" w14:textId="77777777" w:rsidTr="00B91F08">
        <w:trPr>
          <w:trHeight w:val="20"/>
        </w:trPr>
        <w:tc>
          <w:tcPr>
            <w:tcW w:w="6799" w:type="dxa"/>
            <w:hideMark/>
          </w:tcPr>
          <w:p w14:paraId="6C7EC951" w14:textId="77777777" w:rsidR="00CA1C92" w:rsidRPr="008A10DD" w:rsidRDefault="00CA1C92" w:rsidP="00B91F08">
            <w:pPr>
              <w:spacing w:after="160" w:line="259" w:lineRule="auto"/>
              <w:rPr>
                <w:sz w:val="16"/>
                <w:szCs w:val="16"/>
              </w:rPr>
            </w:pPr>
            <w:r w:rsidRPr="008A10DD">
              <w:rPr>
                <w:sz w:val="16"/>
                <w:szCs w:val="16"/>
              </w:rPr>
              <w:t>Winders, D., Logsdon, M. C., Vogt, K., Rushton, J., Myers, J., Lauf, A., &amp; Hogan, F. (2017). Parent EDUCATION is CHANGING: A REVIEW OF SMARTPHONE APPS. MCN-THE AMERICAN JOURNAL OF MATERNAL-CHILD NURSING, 42(5), 248–256. https://doi.org/10.1097/NMC.0000000000000353</w:t>
            </w:r>
          </w:p>
        </w:tc>
        <w:tc>
          <w:tcPr>
            <w:tcW w:w="1705" w:type="dxa"/>
            <w:hideMark/>
          </w:tcPr>
          <w:p w14:paraId="56FE1931"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12AB4368" w14:textId="77777777" w:rsidTr="00B91F08">
        <w:trPr>
          <w:trHeight w:val="20"/>
        </w:trPr>
        <w:tc>
          <w:tcPr>
            <w:tcW w:w="6799" w:type="dxa"/>
            <w:hideMark/>
          </w:tcPr>
          <w:p w14:paraId="7FD9FAAD" w14:textId="77777777" w:rsidR="00CA1C92" w:rsidRPr="008A10DD" w:rsidRDefault="00CA1C92" w:rsidP="00B91F08">
            <w:pPr>
              <w:spacing w:after="160" w:line="259" w:lineRule="auto"/>
              <w:rPr>
                <w:sz w:val="16"/>
                <w:szCs w:val="16"/>
              </w:rPr>
            </w:pPr>
            <w:r w:rsidRPr="008A10DD">
              <w:rPr>
                <w:sz w:val="16"/>
                <w:szCs w:val="16"/>
              </w:rPr>
              <w:t>Wirawan, C., Qingyao, H., Yi, L., Yean, S., Lee, B.-S., &amp; Ran, F. (2018). Pholder: An Eye-Gaze Assisted Reading Application on Android. In N. N. Y. K. G. L. Dipanda A. Chbeir R. (Ed.), Proceedings - 13th International Conference on Signal-Image Technology and Internet-Based Systems, SITIS 2017 (Vols. 2018-Janua, pp. 350–353). Institute of Electrical and Electronics Engineers Inc. https://doi.org/10.1109/SITIS.2017.64</w:t>
            </w:r>
          </w:p>
        </w:tc>
        <w:tc>
          <w:tcPr>
            <w:tcW w:w="1705" w:type="dxa"/>
            <w:hideMark/>
          </w:tcPr>
          <w:p w14:paraId="6872AEDD"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1C971BD0" w14:textId="77777777" w:rsidTr="00B91F08">
        <w:trPr>
          <w:trHeight w:val="20"/>
        </w:trPr>
        <w:tc>
          <w:tcPr>
            <w:tcW w:w="6799" w:type="dxa"/>
            <w:hideMark/>
          </w:tcPr>
          <w:p w14:paraId="4F45AE91" w14:textId="77777777" w:rsidR="00CA1C92" w:rsidRPr="008A10DD" w:rsidRDefault="00CA1C92" w:rsidP="00B91F08">
            <w:pPr>
              <w:spacing w:after="160" w:line="259" w:lineRule="auto"/>
              <w:rPr>
                <w:sz w:val="16"/>
                <w:szCs w:val="16"/>
              </w:rPr>
            </w:pPr>
            <w:r w:rsidRPr="008A10DD">
              <w:rPr>
                <w:sz w:val="16"/>
                <w:szCs w:val="16"/>
              </w:rPr>
              <w:t>Wirawan, C., Qingyao, H., Yi, L., Yean, S., Lee, B.-S., &amp; Ran, F. (2018). Pholder: An Eye-Gaze Assisted Reading Application on Android. In N. N. Y. K. G. L. Dipanda A. Chbeir R. (Ed.), Proceedings - 13th International Conference on Signal-Image Technology and Internet-Based Systems, SITIS 2017 (Vols. 2018-Janua, pp. 350–353). Institute of Electrical and Electronics Engineers Inc. https://doi.org/10.1109/SITIS.2017.64</w:t>
            </w:r>
          </w:p>
        </w:tc>
        <w:tc>
          <w:tcPr>
            <w:tcW w:w="1705" w:type="dxa"/>
            <w:hideMark/>
          </w:tcPr>
          <w:p w14:paraId="3F46DCF3"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15A9B564" w14:textId="77777777" w:rsidTr="00B91F08">
        <w:trPr>
          <w:trHeight w:val="20"/>
        </w:trPr>
        <w:tc>
          <w:tcPr>
            <w:tcW w:w="6799" w:type="dxa"/>
            <w:hideMark/>
          </w:tcPr>
          <w:p w14:paraId="6C12C39D" w14:textId="77777777" w:rsidR="00CA1C92" w:rsidRPr="008A10DD" w:rsidRDefault="00CA1C92" w:rsidP="00B91F08">
            <w:pPr>
              <w:spacing w:after="160" w:line="259" w:lineRule="auto"/>
              <w:rPr>
                <w:sz w:val="16"/>
                <w:szCs w:val="16"/>
              </w:rPr>
            </w:pPr>
            <w:r w:rsidRPr="008A10DD">
              <w:rPr>
                <w:sz w:val="16"/>
                <w:szCs w:val="16"/>
              </w:rPr>
              <w:t>Wołk, K., Wołk, A., &amp; Glinkowski, W. (2017). A Cross-Lingual Mobile Medical Communication System Prototype for Foreigners and Subjects with Speech, Hearing, and Mental Disabilities Based on Pictograms. Computational and Mathematical Methods in Medicine, 2017. https://doi.org/10.1155/2017/4306416</w:t>
            </w:r>
          </w:p>
        </w:tc>
        <w:tc>
          <w:tcPr>
            <w:tcW w:w="1705" w:type="dxa"/>
            <w:hideMark/>
          </w:tcPr>
          <w:p w14:paraId="26E76210"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70E651B8" w14:textId="77777777" w:rsidTr="00B91F08">
        <w:trPr>
          <w:trHeight w:val="20"/>
        </w:trPr>
        <w:tc>
          <w:tcPr>
            <w:tcW w:w="6799" w:type="dxa"/>
            <w:hideMark/>
          </w:tcPr>
          <w:p w14:paraId="2AA06BEF" w14:textId="77777777" w:rsidR="00CA1C92" w:rsidRPr="008A10DD" w:rsidRDefault="00CA1C92" w:rsidP="00B91F08">
            <w:pPr>
              <w:spacing w:after="160" w:line="259" w:lineRule="auto"/>
              <w:rPr>
                <w:sz w:val="16"/>
                <w:szCs w:val="16"/>
              </w:rPr>
            </w:pPr>
            <w:r w:rsidRPr="008A10DD">
              <w:rPr>
                <w:sz w:val="16"/>
                <w:szCs w:val="16"/>
              </w:rPr>
              <w:t>Wołk, K., Wołk, A., &amp; Marasek, K. (2017). Implementing statistical machine translation into mobile augmented reality systems. Advances in Intelligent Systems and Computing, 506, 61–73. https://doi.org/10.1007/978-3-319-43982-2_6</w:t>
            </w:r>
          </w:p>
        </w:tc>
        <w:tc>
          <w:tcPr>
            <w:tcW w:w="1705" w:type="dxa"/>
            <w:hideMark/>
          </w:tcPr>
          <w:p w14:paraId="675988E9"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CB34C0" w14:paraId="3ECB8EAB" w14:textId="77777777" w:rsidTr="00B91F08">
        <w:trPr>
          <w:trHeight w:val="20"/>
        </w:trPr>
        <w:tc>
          <w:tcPr>
            <w:tcW w:w="6799" w:type="dxa"/>
            <w:hideMark/>
          </w:tcPr>
          <w:p w14:paraId="4EDA0271" w14:textId="77777777" w:rsidR="00CA1C92" w:rsidRPr="008A10DD" w:rsidRDefault="00CA1C92" w:rsidP="00B91F08">
            <w:pPr>
              <w:spacing w:after="160" w:line="259" w:lineRule="auto"/>
              <w:rPr>
                <w:sz w:val="16"/>
                <w:szCs w:val="16"/>
              </w:rPr>
            </w:pPr>
            <w:r w:rsidRPr="008A10DD">
              <w:rPr>
                <w:sz w:val="16"/>
                <w:szCs w:val="16"/>
              </w:rPr>
              <w:lastRenderedPageBreak/>
              <w:t xml:space="preserve">Woodhead </w:t>
            </w:r>
            <w:proofErr w:type="gramStart"/>
            <w:r w:rsidRPr="008A10DD">
              <w:rPr>
                <w:sz w:val="16"/>
                <w:szCs w:val="16"/>
              </w:rPr>
              <w:t>2 )</w:t>
            </w:r>
            <w:proofErr w:type="gramEnd"/>
            <w:r w:rsidRPr="008A10DD">
              <w:rPr>
                <w:sz w:val="16"/>
                <w:szCs w:val="16"/>
              </w:rPr>
              <w:t>, Z. V. J. ( 1, Aguilar 4,5 ), O. M. ( 1, Leff 3,4 ), A. P. ( 1, Kerry, S. J. ( 3 ), Pappa, K. ( 3 ), Crinion, J. T. ( 3 ), Ong, Y.-H. Y.-H. Y.-H. ( 4 ), Hogan, J. S. ( 6 ), Woodhead, Z. V. J., Kerry, S. J. ( 3 ), Aguilar, O. M., Ong, Y.-H. Y.-H. Y.-H. ( 4 ), Hogan, J. S. ( 6 ), Pappa, K. ( 3 ), Leff, A. P., &amp; Crinion, J. T. ( 3 ). (2018). Randomized trial of iReadMore word reading training and brain stimulation in central alexia. Brain, 141(7), 2127–2141. https://doi.org/10.1093/brain/awy138</w:t>
            </w:r>
          </w:p>
        </w:tc>
        <w:tc>
          <w:tcPr>
            <w:tcW w:w="1705" w:type="dxa"/>
            <w:hideMark/>
          </w:tcPr>
          <w:p w14:paraId="1C9C99F8"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1CC8047E" w14:textId="77777777" w:rsidTr="00B91F08">
        <w:trPr>
          <w:trHeight w:val="20"/>
        </w:trPr>
        <w:tc>
          <w:tcPr>
            <w:tcW w:w="6799" w:type="dxa"/>
            <w:hideMark/>
          </w:tcPr>
          <w:p w14:paraId="222D0C37" w14:textId="77777777" w:rsidR="00CA1C92" w:rsidRPr="008A10DD" w:rsidRDefault="00CA1C92" w:rsidP="00B91F08">
            <w:pPr>
              <w:spacing w:after="160" w:line="259" w:lineRule="auto"/>
              <w:rPr>
                <w:sz w:val="16"/>
                <w:szCs w:val="16"/>
              </w:rPr>
            </w:pPr>
            <w:r w:rsidRPr="008A10DD">
              <w:rPr>
                <w:sz w:val="16"/>
                <w:szCs w:val="16"/>
              </w:rPr>
              <w:t>Worrell, J. L. (2011). Effects of an interactive computer-based reading strategy on student comprehension [ProQuest LLC]. In Dissertation Abstracts International, A: The Humanities and Social Sciences. http://search.proquest.com/docview/1081898074?accountid=14548%255Cnhttp://metadata.lib.hku.hk/hku?url_ver=Z39.88-2004&amp;rft_val_fmt=info:ofi/fmt:kev:mtx:dissertation&amp;genre=dissertations+%2526+theses&amp;sid=ProQ:Linguistics+and+Language+Behavior+Abstracts+%2528</w:t>
            </w:r>
          </w:p>
        </w:tc>
        <w:tc>
          <w:tcPr>
            <w:tcW w:w="1705" w:type="dxa"/>
            <w:hideMark/>
          </w:tcPr>
          <w:p w14:paraId="353A688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4407526D" w14:textId="77777777" w:rsidTr="00B91F08">
        <w:trPr>
          <w:trHeight w:val="20"/>
        </w:trPr>
        <w:tc>
          <w:tcPr>
            <w:tcW w:w="6799" w:type="dxa"/>
            <w:hideMark/>
          </w:tcPr>
          <w:p w14:paraId="40611144" w14:textId="77777777" w:rsidR="00CA1C92" w:rsidRPr="008A10DD" w:rsidRDefault="00CA1C92" w:rsidP="00B91F08">
            <w:pPr>
              <w:spacing w:after="160" w:line="259" w:lineRule="auto"/>
              <w:rPr>
                <w:sz w:val="16"/>
                <w:szCs w:val="16"/>
              </w:rPr>
            </w:pPr>
            <w:r w:rsidRPr="008A10DD">
              <w:rPr>
                <w:sz w:val="16"/>
                <w:szCs w:val="16"/>
              </w:rPr>
              <w:t>Wu, J. (2015). Effects of CALL on Self-directed FL Vocabulary Learning. Studies in Self-Acess Learning Journal, 6(2), 191–215.</w:t>
            </w:r>
          </w:p>
        </w:tc>
        <w:tc>
          <w:tcPr>
            <w:tcW w:w="1705" w:type="dxa"/>
            <w:hideMark/>
          </w:tcPr>
          <w:p w14:paraId="66E04015"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063A7C3F" w14:textId="77777777" w:rsidTr="00B91F08">
        <w:trPr>
          <w:trHeight w:val="20"/>
        </w:trPr>
        <w:tc>
          <w:tcPr>
            <w:tcW w:w="6799" w:type="dxa"/>
            <w:hideMark/>
          </w:tcPr>
          <w:p w14:paraId="67F1EF8B" w14:textId="77777777" w:rsidR="00CA1C92" w:rsidRPr="008A10DD" w:rsidRDefault="00CA1C92" w:rsidP="00B91F08">
            <w:pPr>
              <w:spacing w:after="160" w:line="259" w:lineRule="auto"/>
              <w:rPr>
                <w:sz w:val="16"/>
                <w:szCs w:val="16"/>
              </w:rPr>
            </w:pPr>
            <w:r w:rsidRPr="008A10DD">
              <w:rPr>
                <w:sz w:val="16"/>
                <w:szCs w:val="16"/>
              </w:rPr>
              <w:t>Xiao, Y., Liu, Y., &amp; Hu, J. (2019). Regression Analysis of ICT Impact Factors on Early Adolescents’ Reading Proficiency in Five High-Performing Countries. FRONTIERS IN PSYCHOLOGY, 10. https://doi.org/10.3389/fpsyg.2019.01646</w:t>
            </w:r>
          </w:p>
        </w:tc>
        <w:tc>
          <w:tcPr>
            <w:tcW w:w="1705" w:type="dxa"/>
            <w:hideMark/>
          </w:tcPr>
          <w:p w14:paraId="477FA06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70F3A20A" w14:textId="77777777" w:rsidTr="00B91F08">
        <w:trPr>
          <w:trHeight w:val="20"/>
        </w:trPr>
        <w:tc>
          <w:tcPr>
            <w:tcW w:w="6799" w:type="dxa"/>
            <w:hideMark/>
          </w:tcPr>
          <w:p w14:paraId="0CBD4007" w14:textId="77777777" w:rsidR="00CA1C92" w:rsidRPr="008A10DD" w:rsidRDefault="00CA1C92" w:rsidP="00B91F08">
            <w:pPr>
              <w:spacing w:after="160" w:line="259" w:lineRule="auto"/>
              <w:rPr>
                <w:sz w:val="16"/>
                <w:szCs w:val="16"/>
              </w:rPr>
            </w:pPr>
            <w:r w:rsidRPr="008A10DD">
              <w:rPr>
                <w:sz w:val="16"/>
                <w:szCs w:val="16"/>
              </w:rPr>
              <w:t>Xie, D. X., Wang, R. Y., &amp; Chinnadurai, S. (2018). Readability of online patient education materials for velopharyngeal insufficiency. INTERNATIONAL JOURNAL OF PEDIATRIC OTORHINOLARYNGOLOGY, 104, 113–119. https://doi.org/10.1016/j.ijporl.2017.09.016</w:t>
            </w:r>
          </w:p>
        </w:tc>
        <w:tc>
          <w:tcPr>
            <w:tcW w:w="1705" w:type="dxa"/>
            <w:hideMark/>
          </w:tcPr>
          <w:p w14:paraId="534DF66D"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FBB866C" w14:textId="77777777" w:rsidTr="00B91F08">
        <w:trPr>
          <w:trHeight w:val="20"/>
        </w:trPr>
        <w:tc>
          <w:tcPr>
            <w:tcW w:w="6799" w:type="dxa"/>
            <w:hideMark/>
          </w:tcPr>
          <w:p w14:paraId="4D9C4FCB" w14:textId="77777777" w:rsidR="00CA1C92" w:rsidRPr="008A10DD" w:rsidRDefault="00CA1C92" w:rsidP="00B91F08">
            <w:pPr>
              <w:spacing w:after="160" w:line="259" w:lineRule="auto"/>
              <w:rPr>
                <w:sz w:val="16"/>
                <w:szCs w:val="16"/>
              </w:rPr>
            </w:pPr>
            <w:r w:rsidRPr="008A10DD">
              <w:rPr>
                <w:sz w:val="16"/>
                <w:szCs w:val="16"/>
              </w:rPr>
              <w:t>Xu, Z., Wijekumar, K. (Kay), Ramirez, G., Hu, X., &amp; Irey, R. (2019). The effectiveness of intelligent tutoring systems on K-12 students’ reading comprehension: A meta-analysis. BRITISH JOURNAL OF EDUCATIONAL TECHNOLOGY, 50(6), 3119–3137. https://doi.org/10.1111/bjet.12758</w:t>
            </w:r>
          </w:p>
        </w:tc>
        <w:tc>
          <w:tcPr>
            <w:tcW w:w="1705" w:type="dxa"/>
            <w:hideMark/>
          </w:tcPr>
          <w:p w14:paraId="00AE09D3"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CB34C0" w14:paraId="115B5624" w14:textId="77777777" w:rsidTr="00B91F08">
        <w:trPr>
          <w:trHeight w:val="20"/>
        </w:trPr>
        <w:tc>
          <w:tcPr>
            <w:tcW w:w="6799" w:type="dxa"/>
            <w:hideMark/>
          </w:tcPr>
          <w:p w14:paraId="48209B80" w14:textId="77777777" w:rsidR="00CA1C92" w:rsidRPr="008A10DD" w:rsidRDefault="00CA1C92" w:rsidP="00B91F08">
            <w:pPr>
              <w:spacing w:after="160" w:line="259" w:lineRule="auto"/>
              <w:rPr>
                <w:sz w:val="16"/>
                <w:szCs w:val="16"/>
              </w:rPr>
            </w:pPr>
            <w:r w:rsidRPr="008A10DD">
              <w:rPr>
                <w:sz w:val="16"/>
                <w:szCs w:val="16"/>
              </w:rPr>
              <w:t>Yagci, T. (2015). Blended Learning via Mobile Social Media &amp;amp; Implementation of “EDMODO” in Reading Classes. Advances in Language and Literary Studies, 6(4), 41–47. https://doi.org/10.7575/aiac.alls.v.6n.4p.41</w:t>
            </w:r>
          </w:p>
        </w:tc>
        <w:tc>
          <w:tcPr>
            <w:tcW w:w="1705" w:type="dxa"/>
            <w:hideMark/>
          </w:tcPr>
          <w:p w14:paraId="25FA60AB"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10CC3338" w14:textId="77777777" w:rsidTr="00B91F08">
        <w:trPr>
          <w:trHeight w:val="20"/>
        </w:trPr>
        <w:tc>
          <w:tcPr>
            <w:tcW w:w="6799" w:type="dxa"/>
            <w:hideMark/>
          </w:tcPr>
          <w:p w14:paraId="78046AA2" w14:textId="77777777" w:rsidR="00CA1C92" w:rsidRPr="008A10DD" w:rsidRDefault="00CA1C92" w:rsidP="00B91F08">
            <w:pPr>
              <w:spacing w:after="160" w:line="259" w:lineRule="auto"/>
              <w:rPr>
                <w:sz w:val="16"/>
                <w:szCs w:val="16"/>
              </w:rPr>
            </w:pPr>
            <w:r w:rsidRPr="008A10DD">
              <w:rPr>
                <w:sz w:val="16"/>
                <w:szCs w:val="16"/>
              </w:rPr>
              <w:t>Yamamoto, K., He, Q., Shin, H. J., &amp; von Davier, M. (2017). Developing a Machine-Supported Coding System for Constructed-Response Items in PISA. Research Report. ETS RR-17-47. ETS Research Report Series. https://ezproxy.unav.es/login?url=https://search.ebscohost.com/login.aspx?direct=true&amp;AuthType=ip,url&amp;db=eric&amp;AN=EJ1168681&amp;lang=es&amp;site=eds-live&amp;scope=site</w:t>
            </w:r>
          </w:p>
        </w:tc>
        <w:tc>
          <w:tcPr>
            <w:tcW w:w="1705" w:type="dxa"/>
            <w:hideMark/>
          </w:tcPr>
          <w:p w14:paraId="5C7BB499"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5D1B09CC" w14:textId="77777777" w:rsidTr="00B91F08">
        <w:trPr>
          <w:trHeight w:val="20"/>
        </w:trPr>
        <w:tc>
          <w:tcPr>
            <w:tcW w:w="6799" w:type="dxa"/>
            <w:hideMark/>
          </w:tcPr>
          <w:p w14:paraId="04D59276" w14:textId="77777777" w:rsidR="00CA1C92" w:rsidRPr="008A10DD" w:rsidRDefault="00CA1C92" w:rsidP="00B91F08">
            <w:pPr>
              <w:spacing w:after="160" w:line="259" w:lineRule="auto"/>
              <w:rPr>
                <w:sz w:val="16"/>
                <w:szCs w:val="16"/>
              </w:rPr>
            </w:pPr>
            <w:r w:rsidRPr="00CA1C92">
              <w:rPr>
                <w:sz w:val="16"/>
                <w:szCs w:val="16"/>
                <w:lang w:val="es-ES"/>
              </w:rPr>
              <w:t xml:space="preserve">Yang, H. L., Yang, Y., &amp; Yue, Z. (2012). </w:t>
            </w:r>
            <w:r w:rsidRPr="008A10DD">
              <w:rPr>
                <w:sz w:val="16"/>
                <w:szCs w:val="16"/>
              </w:rPr>
              <w:t>Research and Design of Electronic Speech Reader Based on Text-to-Speech Technology. In Zhang, CS (Ed.), Advanced Materials Research (Vols. 433–440, pp. 4883–4887). https://doi.org/10.4028/www.scientific.net/AMR.433-440.4883</w:t>
            </w:r>
          </w:p>
        </w:tc>
        <w:tc>
          <w:tcPr>
            <w:tcW w:w="1705" w:type="dxa"/>
            <w:hideMark/>
          </w:tcPr>
          <w:p w14:paraId="1060654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2951601" w14:textId="77777777" w:rsidTr="00B91F08">
        <w:trPr>
          <w:trHeight w:val="20"/>
        </w:trPr>
        <w:tc>
          <w:tcPr>
            <w:tcW w:w="6799" w:type="dxa"/>
            <w:hideMark/>
          </w:tcPr>
          <w:p w14:paraId="7153B43E" w14:textId="77777777" w:rsidR="00CA1C92" w:rsidRPr="008A10DD" w:rsidRDefault="00CA1C92" w:rsidP="00B91F08">
            <w:pPr>
              <w:spacing w:after="160" w:line="259" w:lineRule="auto"/>
              <w:rPr>
                <w:sz w:val="16"/>
                <w:szCs w:val="16"/>
              </w:rPr>
            </w:pPr>
            <w:r w:rsidRPr="008A10DD">
              <w:rPr>
                <w:sz w:val="16"/>
                <w:szCs w:val="16"/>
              </w:rPr>
              <w:t>Yanuardi, A. W., Johannes, A. P., &amp; Alfeus, C. W. (2011). Multimedia sign language dictionary for the deaf and hard of hearing. 81–84. https://www.scopus.com/inward/record.uri?eid=2-s2.0-84255197925&amp;partnerID=40&amp;md5=e06a9c9c41df2836e980c449c36481e4</w:t>
            </w:r>
          </w:p>
        </w:tc>
        <w:tc>
          <w:tcPr>
            <w:tcW w:w="1705" w:type="dxa"/>
            <w:hideMark/>
          </w:tcPr>
          <w:p w14:paraId="3336A643"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CB34C0" w14:paraId="2E1F5A43" w14:textId="77777777" w:rsidTr="00B91F08">
        <w:trPr>
          <w:trHeight w:val="20"/>
        </w:trPr>
        <w:tc>
          <w:tcPr>
            <w:tcW w:w="6799" w:type="dxa"/>
            <w:hideMark/>
          </w:tcPr>
          <w:p w14:paraId="3C7A1103" w14:textId="77777777" w:rsidR="00CA1C92" w:rsidRPr="008A10DD" w:rsidRDefault="00CA1C92" w:rsidP="00B91F08">
            <w:pPr>
              <w:spacing w:after="160" w:line="259" w:lineRule="auto"/>
              <w:rPr>
                <w:sz w:val="16"/>
                <w:szCs w:val="16"/>
              </w:rPr>
            </w:pPr>
            <w:r w:rsidRPr="008A10DD">
              <w:rPr>
                <w:sz w:val="16"/>
                <w:szCs w:val="16"/>
              </w:rPr>
              <w:t>Yassin, S. Z., &amp; Almegren, A. (2010). Out-Campus Students’ Perceptions &amp; Attitudes Towards Reading English Materials Via Internet in the Esl Classroom. In Chova, LG and Belenguer, DM and Torres, IC (Ed.), 3Rd International Conference of Education, Research and Innovation (Iceri2010) (pp. 6286–6297).</w:t>
            </w:r>
          </w:p>
        </w:tc>
        <w:tc>
          <w:tcPr>
            <w:tcW w:w="1705" w:type="dxa"/>
            <w:hideMark/>
          </w:tcPr>
          <w:p w14:paraId="31EB621A"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689614A9" w14:textId="77777777" w:rsidTr="00B91F08">
        <w:trPr>
          <w:trHeight w:val="20"/>
        </w:trPr>
        <w:tc>
          <w:tcPr>
            <w:tcW w:w="6799" w:type="dxa"/>
            <w:hideMark/>
          </w:tcPr>
          <w:p w14:paraId="03D67584" w14:textId="77777777" w:rsidR="00CA1C92" w:rsidRPr="008A10DD" w:rsidRDefault="00CA1C92" w:rsidP="00B91F08">
            <w:pPr>
              <w:spacing w:after="160" w:line="259" w:lineRule="auto"/>
              <w:rPr>
                <w:sz w:val="16"/>
                <w:szCs w:val="16"/>
              </w:rPr>
            </w:pPr>
            <w:r w:rsidRPr="008A10DD">
              <w:rPr>
                <w:sz w:val="16"/>
                <w:szCs w:val="16"/>
              </w:rPr>
              <w:t>Yaw, J. S., Skinner, C. H., Parkhurst, J., Taylor, C. M., Booher, J., &amp; Chambers, K. (2011). Extending Research on a Computer-Based Sight-Word Reading Intervention to a Student with Autism. Journal of Behavioral Education, 20(1), 44–54. https://doi.org/10.1007/s10864-010-9118-1</w:t>
            </w:r>
          </w:p>
        </w:tc>
        <w:tc>
          <w:tcPr>
            <w:tcW w:w="1705" w:type="dxa"/>
            <w:hideMark/>
          </w:tcPr>
          <w:p w14:paraId="5566ECC5"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7468D261" w14:textId="77777777" w:rsidTr="00B91F08">
        <w:trPr>
          <w:trHeight w:val="20"/>
        </w:trPr>
        <w:tc>
          <w:tcPr>
            <w:tcW w:w="6799" w:type="dxa"/>
            <w:hideMark/>
          </w:tcPr>
          <w:p w14:paraId="60A38217" w14:textId="77777777" w:rsidR="00CA1C92" w:rsidRPr="008A10DD" w:rsidRDefault="00CA1C92" w:rsidP="00B91F08">
            <w:pPr>
              <w:spacing w:after="160" w:line="259" w:lineRule="auto"/>
              <w:rPr>
                <w:sz w:val="16"/>
                <w:szCs w:val="16"/>
              </w:rPr>
            </w:pPr>
            <w:r w:rsidRPr="008A10DD">
              <w:rPr>
                <w:sz w:val="16"/>
                <w:szCs w:val="16"/>
              </w:rPr>
              <w:t>Yaw, J., Skinner, C. H., Delisle, J., Skinner, A. L., Maurer, K., Cihak, D., Wilhoit, B., &amp; Booher, J. (2014). Measurement scale influences in the evaluation of sight-word reading interventions. Journal of Applied Behavior Analysis, 47(2), 360–379. https://doi.org/10.1002/jaba.126</w:t>
            </w:r>
          </w:p>
        </w:tc>
        <w:tc>
          <w:tcPr>
            <w:tcW w:w="1705" w:type="dxa"/>
            <w:hideMark/>
          </w:tcPr>
          <w:p w14:paraId="7BC29F5E"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0D0C5B3B" w14:textId="77777777" w:rsidTr="00B91F08">
        <w:trPr>
          <w:trHeight w:val="20"/>
        </w:trPr>
        <w:tc>
          <w:tcPr>
            <w:tcW w:w="6799" w:type="dxa"/>
            <w:hideMark/>
          </w:tcPr>
          <w:p w14:paraId="745BCF8B" w14:textId="77777777" w:rsidR="00CA1C92" w:rsidRPr="008A10DD" w:rsidRDefault="00CA1C92" w:rsidP="00B91F08">
            <w:pPr>
              <w:spacing w:after="160" w:line="259" w:lineRule="auto"/>
              <w:rPr>
                <w:sz w:val="16"/>
                <w:szCs w:val="16"/>
              </w:rPr>
            </w:pPr>
            <w:r w:rsidRPr="008A10DD">
              <w:rPr>
                <w:sz w:val="16"/>
                <w:szCs w:val="16"/>
              </w:rPr>
              <w:lastRenderedPageBreak/>
              <w:t xml:space="preserve">Yaw, J., Skinner, C. H., Orsega, M. C., Parkhurst, J., Booher, J., &amp; Chambers, K. (2012). Evaluating a Computer-Based Sight-Word Reading Intervention in a Student </w:t>
            </w:r>
            <w:proofErr w:type="gramStart"/>
            <w:r w:rsidRPr="008A10DD">
              <w:rPr>
                <w:sz w:val="16"/>
                <w:szCs w:val="16"/>
              </w:rPr>
              <w:t>With</w:t>
            </w:r>
            <w:proofErr w:type="gramEnd"/>
            <w:r w:rsidRPr="008A10DD">
              <w:rPr>
                <w:sz w:val="16"/>
                <w:szCs w:val="16"/>
              </w:rPr>
              <w:t xml:space="preserve"> Intellectual Disabilities. Journal of Applied School Psychology, 28(4), 354–366. https://doi.org/10.1080/15377903.2012.722181</w:t>
            </w:r>
          </w:p>
        </w:tc>
        <w:tc>
          <w:tcPr>
            <w:tcW w:w="1705" w:type="dxa"/>
            <w:hideMark/>
          </w:tcPr>
          <w:p w14:paraId="0135EE87" w14:textId="77777777" w:rsidR="00CA1C92" w:rsidRPr="008A10DD" w:rsidRDefault="00CA1C92" w:rsidP="00B91F08">
            <w:pPr>
              <w:spacing w:after="160" w:line="259" w:lineRule="auto"/>
              <w:rPr>
                <w:sz w:val="16"/>
                <w:szCs w:val="16"/>
              </w:rPr>
            </w:pPr>
            <w:r w:rsidRPr="008A10DD">
              <w:rPr>
                <w:sz w:val="16"/>
                <w:szCs w:val="16"/>
              </w:rPr>
              <w:t>8. Training oriented to special population (other than dyslexia)</w:t>
            </w:r>
          </w:p>
        </w:tc>
      </w:tr>
      <w:tr w:rsidR="00CA1C92" w:rsidRPr="00E30318" w14:paraId="44547D34" w14:textId="77777777" w:rsidTr="00B91F08">
        <w:trPr>
          <w:trHeight w:val="20"/>
        </w:trPr>
        <w:tc>
          <w:tcPr>
            <w:tcW w:w="6799" w:type="dxa"/>
            <w:hideMark/>
          </w:tcPr>
          <w:p w14:paraId="2E14A407" w14:textId="77777777" w:rsidR="00CA1C92" w:rsidRPr="008A10DD" w:rsidRDefault="00CA1C92" w:rsidP="00B91F08">
            <w:pPr>
              <w:spacing w:after="160" w:line="259" w:lineRule="auto"/>
              <w:rPr>
                <w:sz w:val="16"/>
                <w:szCs w:val="16"/>
              </w:rPr>
            </w:pPr>
            <w:r w:rsidRPr="008A10DD">
              <w:rPr>
                <w:sz w:val="16"/>
                <w:szCs w:val="16"/>
              </w:rPr>
              <w:t>Yeh, C. F., Lee, H. Y., &amp; Lee, L. S. (2013). Speaking rate normalization with lattice-based context-dependent phoneme duration modeling for personalized speech recognizers on mobile devices. In Bimbot, F and Cerisara, C and Fougeron, C and Gravier, G and Lamel, L and Pellegrino, F and Perrier, P (Ed.), Proceedings of the Annual Conference of the International Speech Communication Association, INTERSPEECH (pp. 1741–1745).</w:t>
            </w:r>
          </w:p>
        </w:tc>
        <w:tc>
          <w:tcPr>
            <w:tcW w:w="1705" w:type="dxa"/>
            <w:hideMark/>
          </w:tcPr>
          <w:p w14:paraId="68E56B5B"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5D0EC45A" w14:textId="77777777" w:rsidTr="00B91F08">
        <w:trPr>
          <w:trHeight w:val="20"/>
        </w:trPr>
        <w:tc>
          <w:tcPr>
            <w:tcW w:w="6799" w:type="dxa"/>
            <w:hideMark/>
          </w:tcPr>
          <w:p w14:paraId="78540EB3" w14:textId="77777777" w:rsidR="00CA1C92" w:rsidRPr="008A10DD" w:rsidRDefault="00CA1C92" w:rsidP="00B91F08">
            <w:pPr>
              <w:spacing w:after="160" w:line="259" w:lineRule="auto"/>
              <w:rPr>
                <w:sz w:val="16"/>
                <w:szCs w:val="16"/>
              </w:rPr>
            </w:pPr>
            <w:r w:rsidRPr="008A10DD">
              <w:rPr>
                <w:sz w:val="16"/>
                <w:szCs w:val="16"/>
              </w:rPr>
              <w:t>Yeh, H.-Y., Tsai, Y.-T., &amp; Chang, C.-K. (2017). Android app development for teaching reduced forms of EFL listening comprehension to decrease cognitive load. In Liu, J and Nishimura, S and Zhang, H and Jin, Q (Ed.), 2017 6TH INTERNATIONAL CONFERENCE OF EDUCATIONAL INNOVATION THROUGH TECHNOLOGY (EITT) (pp. 316–321). https://doi.org/10.1109/EITT.2017.82</w:t>
            </w:r>
          </w:p>
        </w:tc>
        <w:tc>
          <w:tcPr>
            <w:tcW w:w="1705" w:type="dxa"/>
            <w:hideMark/>
          </w:tcPr>
          <w:p w14:paraId="4BC4EEEC"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CB34C0" w14:paraId="7DD9B51C" w14:textId="77777777" w:rsidTr="00B91F08">
        <w:trPr>
          <w:trHeight w:val="20"/>
        </w:trPr>
        <w:tc>
          <w:tcPr>
            <w:tcW w:w="6799" w:type="dxa"/>
            <w:hideMark/>
          </w:tcPr>
          <w:p w14:paraId="1A8F8AC3" w14:textId="77777777" w:rsidR="00CA1C92" w:rsidRPr="008A10DD" w:rsidRDefault="00CA1C92" w:rsidP="00B91F08">
            <w:pPr>
              <w:spacing w:after="160" w:line="259" w:lineRule="auto"/>
              <w:rPr>
                <w:sz w:val="16"/>
                <w:szCs w:val="16"/>
              </w:rPr>
            </w:pPr>
            <w:r w:rsidRPr="00CA1C92">
              <w:rPr>
                <w:sz w:val="16"/>
                <w:szCs w:val="16"/>
                <w:lang w:val="es-ES"/>
              </w:rPr>
              <w:t xml:space="preserve">Yeh, M. K. C., Toshtzar, A., Guertin, L., &amp; Yan, Y. (2016). </w:t>
            </w:r>
            <w:r w:rsidRPr="008A10DD">
              <w:rPr>
                <w:sz w:val="16"/>
                <w:szCs w:val="16"/>
              </w:rPr>
              <w:t>Using spaced repetition and gamification to enhance K-12 student science literacy with on-demand mobile short reads. Proceedings - Frontiers in Education Conference, FIE, 2016-Novem. https://doi.org/10.1109/FIE.2016.7757361</w:t>
            </w:r>
          </w:p>
        </w:tc>
        <w:tc>
          <w:tcPr>
            <w:tcW w:w="1705" w:type="dxa"/>
            <w:hideMark/>
          </w:tcPr>
          <w:p w14:paraId="0FCB1B0F"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294F7A6E" w14:textId="77777777" w:rsidTr="00B91F08">
        <w:trPr>
          <w:trHeight w:val="20"/>
        </w:trPr>
        <w:tc>
          <w:tcPr>
            <w:tcW w:w="6799" w:type="dxa"/>
            <w:hideMark/>
          </w:tcPr>
          <w:p w14:paraId="2405E8E3" w14:textId="77777777" w:rsidR="00CA1C92" w:rsidRPr="008A10DD" w:rsidRDefault="00CA1C92" w:rsidP="00B91F08">
            <w:pPr>
              <w:spacing w:after="160" w:line="259" w:lineRule="auto"/>
              <w:rPr>
                <w:sz w:val="16"/>
                <w:szCs w:val="16"/>
              </w:rPr>
            </w:pPr>
            <w:r w:rsidRPr="008A10DD">
              <w:rPr>
                <w:sz w:val="16"/>
                <w:szCs w:val="16"/>
              </w:rPr>
              <w:t>Yenpoeng, V., Krootjohn, S., &amp; Sintanakul, K. (2018). CONCEPTUAL FRAMEWORK FOR DEVELOPMENT OF LEARNING ACTIVITY IN ORDER TO SUPPORT LINGUISTIC EXPERIENCE FOR KINDERGARTEN 2 STUDENTS. https://ezproxy.unav.es/login?url=https://search.ebscohost.com/login.aspx?direct=true&amp;AuthType=ip,url&amp;db=edsbas&amp;AN=edsbas.9C30DAB6&amp;lang=es&amp;site=eds-live&amp;scope=site</w:t>
            </w:r>
          </w:p>
        </w:tc>
        <w:tc>
          <w:tcPr>
            <w:tcW w:w="1705" w:type="dxa"/>
            <w:hideMark/>
          </w:tcPr>
          <w:p w14:paraId="11C40DBB" w14:textId="77777777" w:rsidR="00CA1C92" w:rsidRPr="008A10DD" w:rsidRDefault="00CA1C92" w:rsidP="00B91F08">
            <w:pPr>
              <w:spacing w:after="160" w:line="259" w:lineRule="auto"/>
              <w:rPr>
                <w:sz w:val="16"/>
                <w:szCs w:val="16"/>
              </w:rPr>
            </w:pPr>
            <w:r w:rsidRPr="008A10DD">
              <w:rPr>
                <w:sz w:val="16"/>
                <w:szCs w:val="16"/>
              </w:rPr>
              <w:t>3. Technological training that is not focus on improving reading</w:t>
            </w:r>
          </w:p>
        </w:tc>
      </w:tr>
      <w:tr w:rsidR="00CA1C92" w:rsidRPr="00CB34C0" w14:paraId="4F8D0559" w14:textId="77777777" w:rsidTr="00B91F08">
        <w:trPr>
          <w:trHeight w:val="20"/>
        </w:trPr>
        <w:tc>
          <w:tcPr>
            <w:tcW w:w="6799" w:type="dxa"/>
            <w:hideMark/>
          </w:tcPr>
          <w:p w14:paraId="691889FA" w14:textId="77777777" w:rsidR="00CA1C92" w:rsidRPr="008A10DD" w:rsidRDefault="00CA1C92" w:rsidP="00B91F08">
            <w:pPr>
              <w:spacing w:after="160" w:line="259" w:lineRule="auto"/>
              <w:rPr>
                <w:sz w:val="16"/>
                <w:szCs w:val="16"/>
              </w:rPr>
            </w:pPr>
            <w:r w:rsidRPr="008A10DD">
              <w:rPr>
                <w:sz w:val="16"/>
                <w:szCs w:val="16"/>
              </w:rPr>
              <w:t>Yeo, K. J., &amp; Lim, W. W. (2019). A systematic review of learning application for students with dyslexia. Indian Journal of Public Health Research and Development, 10(9), 1871–1874. https://doi.org/10.5958/0976-5506.2019.02727.X</w:t>
            </w:r>
          </w:p>
        </w:tc>
        <w:tc>
          <w:tcPr>
            <w:tcW w:w="1705" w:type="dxa"/>
            <w:hideMark/>
          </w:tcPr>
          <w:p w14:paraId="6D72289D" w14:textId="77777777" w:rsidR="00CA1C92" w:rsidRPr="008A10DD" w:rsidRDefault="00CA1C92" w:rsidP="00B91F08">
            <w:pPr>
              <w:spacing w:after="160" w:line="259" w:lineRule="auto"/>
              <w:rPr>
                <w:sz w:val="16"/>
                <w:szCs w:val="16"/>
              </w:rPr>
            </w:pPr>
            <w:r w:rsidRPr="008A10DD">
              <w:rPr>
                <w:sz w:val="16"/>
                <w:szCs w:val="16"/>
              </w:rPr>
              <w:t>11. Type of study excluded (review, non-primary references…)</w:t>
            </w:r>
          </w:p>
        </w:tc>
      </w:tr>
      <w:tr w:rsidR="00CA1C92" w:rsidRPr="00E30318" w14:paraId="3E0A3F11" w14:textId="77777777" w:rsidTr="00B91F08">
        <w:trPr>
          <w:trHeight w:val="20"/>
        </w:trPr>
        <w:tc>
          <w:tcPr>
            <w:tcW w:w="6799" w:type="dxa"/>
            <w:hideMark/>
          </w:tcPr>
          <w:p w14:paraId="7012F9FA" w14:textId="77777777" w:rsidR="00CA1C92" w:rsidRPr="008A10DD" w:rsidRDefault="00CA1C92" w:rsidP="00B91F08">
            <w:pPr>
              <w:spacing w:after="160" w:line="259" w:lineRule="auto"/>
              <w:rPr>
                <w:sz w:val="16"/>
                <w:szCs w:val="16"/>
              </w:rPr>
            </w:pPr>
            <w:r w:rsidRPr="008A10DD">
              <w:rPr>
                <w:sz w:val="16"/>
                <w:szCs w:val="16"/>
              </w:rPr>
              <w:t>Ying, C., &amp; Fu-Hong, Z. (2010). Study on anti-collision Q algorithm for UHF RFID. 2010 WRI International Conference on Communications and Mobile Computing, CMC 2010, 3, 168–170. https://doi.org/10.1109/CMC.2010.245</w:t>
            </w:r>
          </w:p>
        </w:tc>
        <w:tc>
          <w:tcPr>
            <w:tcW w:w="1705" w:type="dxa"/>
            <w:hideMark/>
          </w:tcPr>
          <w:p w14:paraId="230CD313" w14:textId="77777777" w:rsidR="00CA1C92" w:rsidRPr="008A10DD" w:rsidRDefault="00CA1C92" w:rsidP="00B91F08">
            <w:pPr>
              <w:spacing w:after="160" w:line="259" w:lineRule="auto"/>
              <w:rPr>
                <w:sz w:val="16"/>
                <w:szCs w:val="16"/>
              </w:rPr>
            </w:pPr>
            <w:r w:rsidRPr="008A10DD">
              <w:rPr>
                <w:sz w:val="16"/>
                <w:szCs w:val="16"/>
              </w:rPr>
              <w:t>5. Technology but it is not neither a training or reading-related</w:t>
            </w:r>
          </w:p>
        </w:tc>
      </w:tr>
      <w:tr w:rsidR="00CA1C92" w:rsidRPr="00E30318" w14:paraId="6BF7E420" w14:textId="77777777" w:rsidTr="00B91F08">
        <w:trPr>
          <w:trHeight w:val="20"/>
        </w:trPr>
        <w:tc>
          <w:tcPr>
            <w:tcW w:w="6799" w:type="dxa"/>
            <w:hideMark/>
          </w:tcPr>
          <w:p w14:paraId="2A224DBD" w14:textId="77777777" w:rsidR="00CA1C92" w:rsidRPr="008A10DD" w:rsidRDefault="00CA1C92" w:rsidP="00B91F08">
            <w:pPr>
              <w:spacing w:after="160" w:line="259" w:lineRule="auto"/>
              <w:rPr>
                <w:sz w:val="16"/>
                <w:szCs w:val="16"/>
              </w:rPr>
            </w:pPr>
            <w:r w:rsidRPr="008A10DD">
              <w:rPr>
                <w:sz w:val="16"/>
                <w:szCs w:val="16"/>
              </w:rPr>
              <w:t>Ying, L. (2015). Design of a Mobile Reading Room Application Program Under Android Platform. INTERNATIONAL CONFERENCE ON COMPUTER SCIENCE AND ENVIRONMENTAL ENGINEERING (CSEE 2015), 677–682.</w:t>
            </w:r>
          </w:p>
        </w:tc>
        <w:tc>
          <w:tcPr>
            <w:tcW w:w="1705" w:type="dxa"/>
            <w:hideMark/>
          </w:tcPr>
          <w:p w14:paraId="010D07FB"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045880C6" w14:textId="77777777" w:rsidTr="00B91F08">
        <w:trPr>
          <w:trHeight w:val="20"/>
        </w:trPr>
        <w:tc>
          <w:tcPr>
            <w:tcW w:w="6799" w:type="dxa"/>
            <w:hideMark/>
          </w:tcPr>
          <w:p w14:paraId="1FF78575" w14:textId="77777777" w:rsidR="00CA1C92" w:rsidRPr="008A10DD" w:rsidRDefault="00CA1C92" w:rsidP="00B91F08">
            <w:pPr>
              <w:spacing w:after="160" w:line="259" w:lineRule="auto"/>
              <w:rPr>
                <w:sz w:val="16"/>
                <w:szCs w:val="16"/>
              </w:rPr>
            </w:pPr>
            <w:r w:rsidRPr="008A10DD">
              <w:rPr>
                <w:sz w:val="16"/>
                <w:szCs w:val="16"/>
              </w:rPr>
              <w:t>Yingchun, L. (2017). An Integration of Multiple Teaching Methods in the Compilation of College English Courses Based on New Technology. In Haskell, JA and Bo, H (Ed.), PROCEEDINGS OF THE 2017 NORTHEAST ASIA INTERNATIONAL SYMPOSIUM ON LINGUSTICS, LITERATURE AND TEACHING (NALLTS), VOLS A-C (pp. 602–607).</w:t>
            </w:r>
          </w:p>
        </w:tc>
        <w:tc>
          <w:tcPr>
            <w:tcW w:w="1705" w:type="dxa"/>
            <w:hideMark/>
          </w:tcPr>
          <w:p w14:paraId="75C792D2"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E30318" w14:paraId="3BD90366" w14:textId="77777777" w:rsidTr="00B91F08">
        <w:trPr>
          <w:trHeight w:val="20"/>
        </w:trPr>
        <w:tc>
          <w:tcPr>
            <w:tcW w:w="6799" w:type="dxa"/>
            <w:hideMark/>
          </w:tcPr>
          <w:p w14:paraId="5250D06B" w14:textId="77777777" w:rsidR="00CA1C92" w:rsidRPr="008A10DD" w:rsidRDefault="00CA1C92" w:rsidP="00B91F08">
            <w:pPr>
              <w:spacing w:after="160" w:line="259" w:lineRule="auto"/>
              <w:rPr>
                <w:sz w:val="16"/>
                <w:szCs w:val="16"/>
              </w:rPr>
            </w:pPr>
            <w:r w:rsidRPr="008A10DD">
              <w:rPr>
                <w:sz w:val="16"/>
                <w:szCs w:val="16"/>
              </w:rPr>
              <w:t>Yokus, G., &amp; Yelken, T. Y. (2017). The Adoption of Mobile Devices as Digital Tools for Seamless Learning. In DIGITAL TOOLS FOR SEAMLESS LEARNING (pp. 297–324). https://doi.org/10.4018/978-1-5225-1692-7.ch015</w:t>
            </w:r>
          </w:p>
        </w:tc>
        <w:tc>
          <w:tcPr>
            <w:tcW w:w="1705" w:type="dxa"/>
            <w:hideMark/>
          </w:tcPr>
          <w:p w14:paraId="01588453" w14:textId="77777777" w:rsidR="00CA1C92" w:rsidRPr="008A10DD" w:rsidRDefault="00CA1C92" w:rsidP="00B91F08">
            <w:pPr>
              <w:spacing w:after="160" w:line="259" w:lineRule="auto"/>
              <w:rPr>
                <w:sz w:val="16"/>
                <w:szCs w:val="16"/>
              </w:rPr>
            </w:pPr>
            <w:r w:rsidRPr="008A10DD">
              <w:rPr>
                <w:sz w:val="16"/>
                <w:szCs w:val="16"/>
              </w:rPr>
              <w:t>4. Reading-related but it is not neither a training or technological</w:t>
            </w:r>
          </w:p>
        </w:tc>
      </w:tr>
      <w:tr w:rsidR="00CA1C92" w:rsidRPr="00E30318" w14:paraId="28CEAF36" w14:textId="77777777" w:rsidTr="00B91F08">
        <w:trPr>
          <w:trHeight w:val="20"/>
        </w:trPr>
        <w:tc>
          <w:tcPr>
            <w:tcW w:w="6799" w:type="dxa"/>
            <w:hideMark/>
          </w:tcPr>
          <w:p w14:paraId="0F643015" w14:textId="77777777" w:rsidR="00CA1C92" w:rsidRPr="008A10DD" w:rsidRDefault="00CA1C92" w:rsidP="00B91F08">
            <w:pPr>
              <w:spacing w:after="160" w:line="259" w:lineRule="auto"/>
              <w:rPr>
                <w:sz w:val="16"/>
                <w:szCs w:val="16"/>
              </w:rPr>
            </w:pPr>
            <w:r w:rsidRPr="008A10DD">
              <w:rPr>
                <w:sz w:val="16"/>
                <w:szCs w:val="16"/>
              </w:rPr>
              <w:t>Young, J. (2014). A study of print and computer-based reading to measure and compare rates of comprehension and retention. New Library World, 115(7/8), 376–393. https://doi.org/10.1108/NLW-05-2014-0051</w:t>
            </w:r>
          </w:p>
        </w:tc>
        <w:tc>
          <w:tcPr>
            <w:tcW w:w="1705" w:type="dxa"/>
            <w:hideMark/>
          </w:tcPr>
          <w:p w14:paraId="11955446" w14:textId="77777777" w:rsidR="00CA1C92" w:rsidRPr="008A10DD" w:rsidRDefault="00CA1C92" w:rsidP="00B91F08">
            <w:pPr>
              <w:spacing w:after="160" w:line="259" w:lineRule="auto"/>
              <w:rPr>
                <w:sz w:val="16"/>
                <w:szCs w:val="16"/>
              </w:rPr>
            </w:pPr>
            <w:r w:rsidRPr="008A10DD">
              <w:rPr>
                <w:sz w:val="16"/>
                <w:szCs w:val="16"/>
              </w:rPr>
              <w:t>2. It is a reading-related technology  but it is not a training (test, support…)</w:t>
            </w:r>
          </w:p>
        </w:tc>
      </w:tr>
      <w:tr w:rsidR="00CA1C92" w:rsidRPr="00CB34C0" w14:paraId="201C34B9" w14:textId="77777777" w:rsidTr="00B91F08">
        <w:trPr>
          <w:trHeight w:val="20"/>
        </w:trPr>
        <w:tc>
          <w:tcPr>
            <w:tcW w:w="6799" w:type="dxa"/>
            <w:hideMark/>
          </w:tcPr>
          <w:p w14:paraId="1C2483C9" w14:textId="77777777" w:rsidR="00CA1C92" w:rsidRPr="008A10DD" w:rsidRDefault="00CA1C92" w:rsidP="00B91F08">
            <w:pPr>
              <w:spacing w:after="160" w:line="259" w:lineRule="auto"/>
              <w:rPr>
                <w:sz w:val="16"/>
                <w:szCs w:val="16"/>
              </w:rPr>
            </w:pPr>
            <w:r w:rsidRPr="008A10DD">
              <w:rPr>
                <w:sz w:val="16"/>
                <w:szCs w:val="16"/>
              </w:rPr>
              <w:t>YOUSEFZADEH, M. (2013). Effect of a Computer Software on Disabled Second Language Learners’Oral Reading Fluency. International Journal on New Trends in Education, 4(3), 21. http://www.ijonte.org/FileUpload/ks63207/File/ijonte_complete.pdf#page=28</w:t>
            </w:r>
          </w:p>
        </w:tc>
        <w:tc>
          <w:tcPr>
            <w:tcW w:w="1705" w:type="dxa"/>
            <w:hideMark/>
          </w:tcPr>
          <w:p w14:paraId="3FE06F57" w14:textId="77777777" w:rsidR="00CA1C92" w:rsidRPr="008A10DD" w:rsidRDefault="00CA1C92" w:rsidP="00B91F08">
            <w:pPr>
              <w:spacing w:after="160" w:line="259" w:lineRule="auto"/>
              <w:rPr>
                <w:sz w:val="16"/>
                <w:szCs w:val="16"/>
              </w:rPr>
            </w:pPr>
            <w:r w:rsidRPr="008A10DD">
              <w:rPr>
                <w:sz w:val="16"/>
                <w:szCs w:val="16"/>
              </w:rPr>
              <w:t>9. Training oriented to a second-language learning</w:t>
            </w:r>
          </w:p>
        </w:tc>
      </w:tr>
      <w:tr w:rsidR="00CA1C92" w:rsidRPr="00E30318" w14:paraId="6D5E274F" w14:textId="77777777" w:rsidTr="00B91F08">
        <w:trPr>
          <w:trHeight w:val="20"/>
        </w:trPr>
        <w:tc>
          <w:tcPr>
            <w:tcW w:w="6799" w:type="dxa"/>
            <w:hideMark/>
          </w:tcPr>
          <w:p w14:paraId="751F680F" w14:textId="77777777" w:rsidR="00CA1C92" w:rsidRPr="002643F0" w:rsidRDefault="00CA1C92" w:rsidP="00B91F08">
            <w:pPr>
              <w:spacing w:after="160" w:line="259" w:lineRule="auto"/>
              <w:rPr>
                <w:sz w:val="16"/>
                <w:szCs w:val="16"/>
              </w:rPr>
            </w:pPr>
            <w:r w:rsidRPr="002643F0">
              <w:rPr>
                <w:sz w:val="16"/>
                <w:szCs w:val="16"/>
              </w:rPr>
              <w:t xml:space="preserve">Yu, </w:t>
            </w:r>
            <w:proofErr w:type="gramStart"/>
            <w:r w:rsidRPr="002643F0">
              <w:rPr>
                <w:sz w:val="16"/>
                <w:szCs w:val="16"/>
              </w:rPr>
              <w:t>C. .</w:t>
            </w:r>
            <w:proofErr w:type="gramEnd"/>
            <w:r w:rsidRPr="002643F0">
              <w:rPr>
                <w:sz w:val="16"/>
                <w:szCs w:val="16"/>
              </w:rPr>
              <w:t>, &amp; Cheng, Y.-S. . (2012). The study of performance and satisfaction in acquiring credentials at workplace with the application of mobile learning through E-books. International Journal of Digital Content Technology and Its Applications, 6(1), 49–56. https://doi.org/10.4156/jdcta.vol6.issue1.7</w:t>
            </w:r>
          </w:p>
        </w:tc>
        <w:tc>
          <w:tcPr>
            <w:tcW w:w="1705" w:type="dxa"/>
            <w:hideMark/>
          </w:tcPr>
          <w:p w14:paraId="50E7F2E5"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53CC15F9" w14:textId="77777777" w:rsidTr="00B91F08">
        <w:trPr>
          <w:trHeight w:val="20"/>
        </w:trPr>
        <w:tc>
          <w:tcPr>
            <w:tcW w:w="6799" w:type="dxa"/>
            <w:hideMark/>
          </w:tcPr>
          <w:p w14:paraId="50170606" w14:textId="77777777" w:rsidR="00CA1C92" w:rsidRPr="002643F0" w:rsidRDefault="00CA1C92" w:rsidP="00B91F08">
            <w:pPr>
              <w:spacing w:after="160" w:line="259" w:lineRule="auto"/>
              <w:rPr>
                <w:sz w:val="16"/>
                <w:szCs w:val="16"/>
              </w:rPr>
            </w:pPr>
            <w:r w:rsidRPr="00CA1C92">
              <w:rPr>
                <w:sz w:val="16"/>
                <w:szCs w:val="16"/>
                <w:lang w:val="es-ES"/>
              </w:rPr>
              <w:lastRenderedPageBreak/>
              <w:t xml:space="preserve">Yu, C.-H., &amp; Miller, R. C. (2011). </w:t>
            </w:r>
            <w:r w:rsidRPr="002643F0">
              <w:rPr>
                <w:sz w:val="16"/>
                <w:szCs w:val="16"/>
              </w:rPr>
              <w:t>Enhancing mobile browsing and reading. Proceedings of the 2011 Annual Conference Extended Abstracts on Human Factors in Computing Systems - CHI EA ’11, 1783. https://doi.org/10.1145/1979742.1979845</w:t>
            </w:r>
          </w:p>
        </w:tc>
        <w:tc>
          <w:tcPr>
            <w:tcW w:w="1705" w:type="dxa"/>
            <w:hideMark/>
          </w:tcPr>
          <w:p w14:paraId="1E4EE5A1"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754A6A73" w14:textId="77777777" w:rsidTr="00B91F08">
        <w:trPr>
          <w:trHeight w:val="20"/>
        </w:trPr>
        <w:tc>
          <w:tcPr>
            <w:tcW w:w="6799" w:type="dxa"/>
            <w:hideMark/>
          </w:tcPr>
          <w:p w14:paraId="5773CC0B" w14:textId="77777777" w:rsidR="00CA1C92" w:rsidRPr="002643F0" w:rsidRDefault="00CA1C92" w:rsidP="00B91F08">
            <w:pPr>
              <w:spacing w:after="160" w:line="259" w:lineRule="auto"/>
              <w:rPr>
                <w:sz w:val="16"/>
                <w:szCs w:val="16"/>
              </w:rPr>
            </w:pPr>
            <w:r w:rsidRPr="002643F0">
              <w:rPr>
                <w:sz w:val="16"/>
                <w:szCs w:val="16"/>
              </w:rPr>
              <w:t>Yu, L. (2016). Interactive Research on WeChat Public Platform and Mobile Library Application in Colleges and Universities. In Yu, J and Liu, Q (Ed.), PROCEEDINGS OF THE 2016 4TH INTERNATIONAL CONFERENCE ON ELECTRICAL &amp; ELECTRONICS ENGINEERING AND COMPUTER SCIENCE (ICEEECS 2016) (Vol. 50, pp. 1073–1076).</w:t>
            </w:r>
          </w:p>
        </w:tc>
        <w:tc>
          <w:tcPr>
            <w:tcW w:w="1705" w:type="dxa"/>
            <w:hideMark/>
          </w:tcPr>
          <w:p w14:paraId="1067B2FE"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2A87572C" w14:textId="77777777" w:rsidTr="00B91F08">
        <w:trPr>
          <w:trHeight w:val="20"/>
        </w:trPr>
        <w:tc>
          <w:tcPr>
            <w:tcW w:w="6799" w:type="dxa"/>
            <w:hideMark/>
          </w:tcPr>
          <w:p w14:paraId="42E2B61D" w14:textId="77777777" w:rsidR="00CA1C92" w:rsidRPr="008A10DD" w:rsidRDefault="00CA1C92" w:rsidP="00B91F08">
            <w:pPr>
              <w:spacing w:after="160" w:line="259" w:lineRule="auto"/>
              <w:rPr>
                <w:sz w:val="16"/>
                <w:szCs w:val="16"/>
              </w:rPr>
            </w:pPr>
            <w:r w:rsidRPr="002643F0">
              <w:rPr>
                <w:sz w:val="16"/>
                <w:szCs w:val="16"/>
              </w:rPr>
              <w:t xml:space="preserve">Zagal, J. P., Tomuro, N., &amp; Shepitsen, A. (2012). Natural Language Processing in Game Studies Research. </w:t>
            </w:r>
            <w:r w:rsidRPr="008A10DD">
              <w:rPr>
                <w:sz w:val="16"/>
                <w:szCs w:val="16"/>
              </w:rPr>
              <w:t>Simulation &amp; Gaming, 43(3), 356–373. https://doi.org/10.1177/1046878111422560</w:t>
            </w:r>
          </w:p>
        </w:tc>
        <w:tc>
          <w:tcPr>
            <w:tcW w:w="1705" w:type="dxa"/>
            <w:hideMark/>
          </w:tcPr>
          <w:p w14:paraId="0E714596"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03B467F1" w14:textId="77777777" w:rsidTr="00B91F08">
        <w:trPr>
          <w:trHeight w:val="20"/>
        </w:trPr>
        <w:tc>
          <w:tcPr>
            <w:tcW w:w="6799" w:type="dxa"/>
            <w:hideMark/>
          </w:tcPr>
          <w:p w14:paraId="2527F7FF" w14:textId="77777777" w:rsidR="00CA1C92" w:rsidRPr="002643F0" w:rsidRDefault="00CA1C92" w:rsidP="00B91F08">
            <w:pPr>
              <w:spacing w:after="160" w:line="259" w:lineRule="auto"/>
              <w:rPr>
                <w:sz w:val="16"/>
                <w:szCs w:val="16"/>
              </w:rPr>
            </w:pPr>
            <w:r w:rsidRPr="002643F0">
              <w:rPr>
                <w:sz w:val="16"/>
                <w:szCs w:val="16"/>
              </w:rPr>
              <w:t>Zain, N. Z. M., Mahmud, M., &amp; Hassan, A. (2013). Utilization of mobile apps among student with learning disability from Islamic perspective. 2013 5th International Conference on Information and Communication Technology for the Muslim World, ICT4M 2013. https://doi.org/10.1109/ICT4M.2013.6518889</w:t>
            </w:r>
          </w:p>
        </w:tc>
        <w:tc>
          <w:tcPr>
            <w:tcW w:w="1705" w:type="dxa"/>
            <w:hideMark/>
          </w:tcPr>
          <w:p w14:paraId="0961B048"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5838205A" w14:textId="77777777" w:rsidTr="00B91F08">
        <w:trPr>
          <w:trHeight w:val="20"/>
        </w:trPr>
        <w:tc>
          <w:tcPr>
            <w:tcW w:w="6799" w:type="dxa"/>
            <w:hideMark/>
          </w:tcPr>
          <w:p w14:paraId="3B043B5A" w14:textId="77777777" w:rsidR="00CA1C92" w:rsidRPr="002643F0" w:rsidRDefault="00CA1C92" w:rsidP="00B91F08">
            <w:pPr>
              <w:spacing w:after="160" w:line="259" w:lineRule="auto"/>
              <w:rPr>
                <w:sz w:val="16"/>
                <w:szCs w:val="16"/>
              </w:rPr>
            </w:pPr>
            <w:r w:rsidRPr="002643F0">
              <w:rPr>
                <w:sz w:val="16"/>
                <w:szCs w:val="16"/>
              </w:rPr>
              <w:t>Zain, Z. N. M. (2014). Understanding the needs and challenges of mobile applications for students with dyslexia. In Chova, LG and Martinez, AL and Torres, IC (Ed.), EDULEARN14: 6th International Conference on Education and New Learning Technologies (p. 3678).</w:t>
            </w:r>
          </w:p>
        </w:tc>
        <w:tc>
          <w:tcPr>
            <w:tcW w:w="1705" w:type="dxa"/>
            <w:hideMark/>
          </w:tcPr>
          <w:p w14:paraId="2C65CB61"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2486517B" w14:textId="77777777" w:rsidTr="00B91F08">
        <w:trPr>
          <w:trHeight w:val="20"/>
        </w:trPr>
        <w:tc>
          <w:tcPr>
            <w:tcW w:w="6799" w:type="dxa"/>
            <w:hideMark/>
          </w:tcPr>
          <w:p w14:paraId="7C3E0DE9" w14:textId="77777777" w:rsidR="00CA1C92" w:rsidRPr="002643F0" w:rsidRDefault="00CA1C92" w:rsidP="00B91F08">
            <w:pPr>
              <w:spacing w:after="160" w:line="259" w:lineRule="auto"/>
              <w:rPr>
                <w:sz w:val="16"/>
                <w:szCs w:val="16"/>
              </w:rPr>
            </w:pPr>
            <w:r w:rsidRPr="002643F0">
              <w:rPr>
                <w:sz w:val="16"/>
                <w:szCs w:val="16"/>
              </w:rPr>
              <w:t xml:space="preserve">Zain, Z. N. M. (2014). Using English Learning Application in Mobile Environment </w:t>
            </w:r>
            <w:proofErr w:type="gramStart"/>
            <w:r w:rsidRPr="002643F0">
              <w:rPr>
                <w:sz w:val="16"/>
                <w:szCs w:val="16"/>
              </w:rPr>
              <w:t>To</w:t>
            </w:r>
            <w:proofErr w:type="gramEnd"/>
            <w:r w:rsidRPr="002643F0">
              <w:rPr>
                <w:sz w:val="16"/>
                <w:szCs w:val="16"/>
              </w:rPr>
              <w:t xml:space="preserve"> Support Learning of Dyslexic Students. In Chova, LG and Martinez, AL and Torres, IC (Ed.), Edulearn14: 6Th International Conference on Education and New Learning Technologies (p. 4388).</w:t>
            </w:r>
          </w:p>
        </w:tc>
        <w:tc>
          <w:tcPr>
            <w:tcW w:w="1705" w:type="dxa"/>
            <w:hideMark/>
          </w:tcPr>
          <w:p w14:paraId="73A88F17" w14:textId="77777777" w:rsidR="00CA1C92" w:rsidRPr="002643F0" w:rsidRDefault="00CA1C92" w:rsidP="00B91F08">
            <w:pPr>
              <w:spacing w:after="160" w:line="259" w:lineRule="auto"/>
              <w:rPr>
                <w:sz w:val="16"/>
                <w:szCs w:val="16"/>
              </w:rPr>
            </w:pPr>
            <w:r w:rsidRPr="002643F0">
              <w:rPr>
                <w:sz w:val="16"/>
                <w:szCs w:val="16"/>
              </w:rPr>
              <w:t>9. Training oriented to a second-language learning</w:t>
            </w:r>
          </w:p>
        </w:tc>
      </w:tr>
      <w:tr w:rsidR="00CA1C92" w:rsidRPr="00CB34C0" w14:paraId="6F6462F1" w14:textId="77777777" w:rsidTr="00B91F08">
        <w:trPr>
          <w:trHeight w:val="20"/>
        </w:trPr>
        <w:tc>
          <w:tcPr>
            <w:tcW w:w="6799" w:type="dxa"/>
            <w:hideMark/>
          </w:tcPr>
          <w:p w14:paraId="4FF0935B" w14:textId="77777777" w:rsidR="00CA1C92" w:rsidRPr="008A10DD" w:rsidRDefault="00CA1C92" w:rsidP="00B91F08">
            <w:pPr>
              <w:spacing w:after="160" w:line="259" w:lineRule="auto"/>
              <w:rPr>
                <w:sz w:val="16"/>
                <w:szCs w:val="16"/>
              </w:rPr>
            </w:pPr>
            <w:r w:rsidRPr="002643F0">
              <w:rPr>
                <w:sz w:val="16"/>
                <w:szCs w:val="16"/>
              </w:rPr>
              <w:t xml:space="preserve">Zehner, F., Goldhammer, F., Lubaway, E., &amp; Sälzer, C. (2019). Unattended consequences: how text responses alter alongside PISA’s mode change from 2012 to 2015. </w:t>
            </w:r>
            <w:r w:rsidRPr="008A10DD">
              <w:rPr>
                <w:sz w:val="16"/>
                <w:szCs w:val="16"/>
              </w:rPr>
              <w:t>Education Inquiry, 10(1), 34–55. https://doi.org/10.1080/20004508.2018.1518080</w:t>
            </w:r>
          </w:p>
        </w:tc>
        <w:tc>
          <w:tcPr>
            <w:tcW w:w="1705" w:type="dxa"/>
            <w:hideMark/>
          </w:tcPr>
          <w:p w14:paraId="5B51E253"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CB34C0" w14:paraId="156F3CCD" w14:textId="77777777" w:rsidTr="00B91F08">
        <w:trPr>
          <w:trHeight w:val="20"/>
        </w:trPr>
        <w:tc>
          <w:tcPr>
            <w:tcW w:w="6799" w:type="dxa"/>
            <w:hideMark/>
          </w:tcPr>
          <w:p w14:paraId="79349AC1" w14:textId="77777777" w:rsidR="00CA1C92" w:rsidRPr="002643F0" w:rsidRDefault="00CA1C92" w:rsidP="00B91F08">
            <w:pPr>
              <w:spacing w:after="160" w:line="259" w:lineRule="auto"/>
              <w:rPr>
                <w:sz w:val="16"/>
                <w:szCs w:val="16"/>
              </w:rPr>
            </w:pPr>
            <w:r w:rsidRPr="002643F0">
              <w:rPr>
                <w:sz w:val="16"/>
                <w:szCs w:val="16"/>
              </w:rPr>
              <w:t>Zhang, J., Xie, M., Yuan, B., &amp; Wang, M. (2019). Design and Implementation of Adaptive Push APP Based on Android for Fragmented English Reading Resources. Lecture Notes of the Institute for Computer Sciences, Social-Informatics and Telecommunications Engineering, LNICST, 299, 3–18. https://doi.org/10.1007/978-3-030-35095-6_1</w:t>
            </w:r>
          </w:p>
        </w:tc>
        <w:tc>
          <w:tcPr>
            <w:tcW w:w="1705" w:type="dxa"/>
            <w:hideMark/>
          </w:tcPr>
          <w:p w14:paraId="7221CAD5" w14:textId="77777777" w:rsidR="00CA1C92" w:rsidRPr="002643F0" w:rsidRDefault="00CA1C92" w:rsidP="00B91F08">
            <w:pPr>
              <w:spacing w:after="160" w:line="259" w:lineRule="auto"/>
              <w:rPr>
                <w:sz w:val="16"/>
                <w:szCs w:val="16"/>
              </w:rPr>
            </w:pPr>
            <w:r w:rsidRPr="002643F0">
              <w:rPr>
                <w:sz w:val="16"/>
                <w:szCs w:val="16"/>
              </w:rPr>
              <w:t>10. Educational-related but it is not about reading</w:t>
            </w:r>
          </w:p>
        </w:tc>
      </w:tr>
      <w:tr w:rsidR="00CA1C92" w:rsidRPr="00E30318" w14:paraId="2F4563FC" w14:textId="77777777" w:rsidTr="00B91F08">
        <w:trPr>
          <w:trHeight w:val="20"/>
        </w:trPr>
        <w:tc>
          <w:tcPr>
            <w:tcW w:w="6799" w:type="dxa"/>
            <w:hideMark/>
          </w:tcPr>
          <w:p w14:paraId="677C3BD8" w14:textId="77777777" w:rsidR="00CA1C92" w:rsidRPr="002643F0" w:rsidRDefault="00CA1C92" w:rsidP="00B91F08">
            <w:pPr>
              <w:spacing w:after="160" w:line="259" w:lineRule="auto"/>
              <w:rPr>
                <w:sz w:val="16"/>
                <w:szCs w:val="16"/>
              </w:rPr>
            </w:pPr>
            <w:r w:rsidRPr="002643F0">
              <w:rPr>
                <w:sz w:val="16"/>
                <w:szCs w:val="16"/>
              </w:rPr>
              <w:t>Zhou, N., &amp; Yadav, A. (2017). Effects of multimedia story reading and questioning on preschoolers’ vocabulary learning, story comprehension and reading engagement. ETR&amp;D-EDUCATIONAL TECHNOLOGY RESEARCH AND DEVELOPMENT, 65(6), 1523–1545. https://doi.org/10.1007/s11423-017-9533-2</w:t>
            </w:r>
          </w:p>
        </w:tc>
        <w:tc>
          <w:tcPr>
            <w:tcW w:w="1705" w:type="dxa"/>
            <w:hideMark/>
          </w:tcPr>
          <w:p w14:paraId="2410B03A"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5361CC1B" w14:textId="77777777" w:rsidTr="00B91F08">
        <w:trPr>
          <w:trHeight w:val="20"/>
        </w:trPr>
        <w:tc>
          <w:tcPr>
            <w:tcW w:w="6799" w:type="dxa"/>
            <w:hideMark/>
          </w:tcPr>
          <w:p w14:paraId="141975E5" w14:textId="77777777" w:rsidR="00CA1C92" w:rsidRPr="002643F0" w:rsidRDefault="00CA1C92" w:rsidP="00B91F08">
            <w:pPr>
              <w:spacing w:after="160" w:line="259" w:lineRule="auto"/>
              <w:rPr>
                <w:sz w:val="16"/>
                <w:szCs w:val="16"/>
              </w:rPr>
            </w:pPr>
            <w:r w:rsidRPr="002643F0">
              <w:rPr>
                <w:sz w:val="16"/>
                <w:szCs w:val="16"/>
              </w:rPr>
              <w:t>Zhou, N., &amp; Yadav, A. (2017). Effects of multimedia story reading and questioning on preschoolers’ vocabulary learning, story comprehension and reading engagement. In Educational Technology Research and Development (pp. 1–23). Springer New York LLC. https://doi.org/10.1007/s11423-017-9533-2</w:t>
            </w:r>
          </w:p>
        </w:tc>
        <w:tc>
          <w:tcPr>
            <w:tcW w:w="1705" w:type="dxa"/>
            <w:hideMark/>
          </w:tcPr>
          <w:p w14:paraId="2FCC8046"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25B8A9BD" w14:textId="77777777" w:rsidTr="00B91F08">
        <w:trPr>
          <w:trHeight w:val="20"/>
        </w:trPr>
        <w:tc>
          <w:tcPr>
            <w:tcW w:w="6799" w:type="dxa"/>
            <w:hideMark/>
          </w:tcPr>
          <w:p w14:paraId="69DFF701" w14:textId="77777777" w:rsidR="00CA1C92" w:rsidRPr="002643F0" w:rsidRDefault="00CA1C92" w:rsidP="00B91F08">
            <w:pPr>
              <w:spacing w:after="160" w:line="259" w:lineRule="auto"/>
              <w:rPr>
                <w:sz w:val="16"/>
                <w:szCs w:val="16"/>
              </w:rPr>
            </w:pPr>
            <w:r w:rsidRPr="002643F0">
              <w:rPr>
                <w:sz w:val="16"/>
                <w:szCs w:val="16"/>
              </w:rPr>
              <w:t>Zhou, N., &amp; Yadav, A. (2017). Effects of multimedia story reading and questioning on preschoolers’ vocabulary learning, story comprehension and reading engagement. In Educational Technology Research and Development (pp. 1–23). Springer New York LLC. https://doi.org/10.1007/s11423-017-9533-2</w:t>
            </w:r>
          </w:p>
        </w:tc>
        <w:tc>
          <w:tcPr>
            <w:tcW w:w="1705" w:type="dxa"/>
            <w:hideMark/>
          </w:tcPr>
          <w:p w14:paraId="5013E157"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7F0E46F7" w14:textId="77777777" w:rsidTr="00B91F08">
        <w:trPr>
          <w:trHeight w:val="20"/>
        </w:trPr>
        <w:tc>
          <w:tcPr>
            <w:tcW w:w="6799" w:type="dxa"/>
            <w:hideMark/>
          </w:tcPr>
          <w:p w14:paraId="3854770D" w14:textId="77777777" w:rsidR="00CA1C92" w:rsidRPr="008A10DD" w:rsidRDefault="00CA1C92" w:rsidP="00B91F08">
            <w:pPr>
              <w:spacing w:after="160" w:line="259" w:lineRule="auto"/>
              <w:rPr>
                <w:sz w:val="16"/>
                <w:szCs w:val="16"/>
              </w:rPr>
            </w:pPr>
            <w:r w:rsidRPr="00CA1C92">
              <w:rPr>
                <w:sz w:val="16"/>
                <w:szCs w:val="16"/>
                <w:lang w:val="es-ES"/>
              </w:rPr>
              <w:t xml:space="preserve">Zulfiani, Z., Suwarna, I. P., &amp; Miranto, S. (2018). </w:t>
            </w:r>
            <w:r w:rsidRPr="002643F0">
              <w:rPr>
                <w:sz w:val="16"/>
                <w:szCs w:val="16"/>
              </w:rPr>
              <w:t xml:space="preserve">SCIENCE EDUCATION ADAPTIVE LEARNING SYSTEM AS A COMPUTER-BASED SCIENCE LEARNING WITH LEARNING STYLE VARIATIONS. </w:t>
            </w:r>
            <w:r w:rsidRPr="008A10DD">
              <w:rPr>
                <w:sz w:val="16"/>
                <w:szCs w:val="16"/>
              </w:rPr>
              <w:t>JOURNAL OF BALTIC SCIENCE EDUCATION, 17(4), 711–727.</w:t>
            </w:r>
          </w:p>
        </w:tc>
        <w:tc>
          <w:tcPr>
            <w:tcW w:w="1705" w:type="dxa"/>
            <w:hideMark/>
          </w:tcPr>
          <w:p w14:paraId="1B67FAD4" w14:textId="77777777" w:rsidR="00CA1C92" w:rsidRPr="002643F0" w:rsidRDefault="00CA1C92" w:rsidP="00B91F08">
            <w:pPr>
              <w:spacing w:after="160" w:line="259" w:lineRule="auto"/>
              <w:rPr>
                <w:sz w:val="16"/>
                <w:szCs w:val="16"/>
              </w:rPr>
            </w:pPr>
            <w:r w:rsidRPr="002643F0">
              <w:rPr>
                <w:sz w:val="16"/>
                <w:szCs w:val="16"/>
              </w:rPr>
              <w:t>3. Technological training that is not focus on improving reading</w:t>
            </w:r>
          </w:p>
        </w:tc>
      </w:tr>
      <w:tr w:rsidR="00CA1C92" w:rsidRPr="00E30318" w14:paraId="2E814667" w14:textId="77777777" w:rsidTr="00B91F08">
        <w:trPr>
          <w:trHeight w:val="20"/>
        </w:trPr>
        <w:tc>
          <w:tcPr>
            <w:tcW w:w="6799" w:type="dxa"/>
            <w:hideMark/>
          </w:tcPr>
          <w:p w14:paraId="61C57B86" w14:textId="77777777" w:rsidR="00CA1C92" w:rsidRPr="008A10DD" w:rsidRDefault="00CA1C92" w:rsidP="00B91F08">
            <w:pPr>
              <w:spacing w:after="160" w:line="259" w:lineRule="auto"/>
              <w:rPr>
                <w:sz w:val="16"/>
                <w:szCs w:val="16"/>
              </w:rPr>
            </w:pPr>
            <w:r w:rsidRPr="002643F0">
              <w:rPr>
                <w:sz w:val="16"/>
                <w:szCs w:val="16"/>
              </w:rPr>
              <w:t xml:space="preserve">Zurati, N., Abdullah, S. A. C., Zaman, F. H. K., Abidin, H. Z., &amp; Soh, Z. H. C. (2019). Mobile App </w:t>
            </w:r>
            <w:proofErr w:type="gramStart"/>
            <w:r w:rsidRPr="002643F0">
              <w:rPr>
                <w:sz w:val="16"/>
                <w:szCs w:val="16"/>
              </w:rPr>
              <w:t>For</w:t>
            </w:r>
            <w:proofErr w:type="gramEnd"/>
            <w:r w:rsidRPr="002643F0">
              <w:rPr>
                <w:sz w:val="16"/>
                <w:szCs w:val="16"/>
              </w:rPr>
              <w:t xml:space="preserve"> Speed Reading Test In Bahasa Malaysia. </w:t>
            </w:r>
            <w:r w:rsidRPr="008A10DD">
              <w:rPr>
                <w:sz w:val="16"/>
                <w:szCs w:val="16"/>
              </w:rPr>
              <w:t>2019 IEEE 9TH SYMPOSIUM ON COMPUTER APPLICATIONS &amp; INDUSTRIAL ELECTRONICS (ISCAIE), 193–197.</w:t>
            </w:r>
          </w:p>
        </w:tc>
        <w:tc>
          <w:tcPr>
            <w:tcW w:w="1705" w:type="dxa"/>
            <w:hideMark/>
          </w:tcPr>
          <w:p w14:paraId="70209F04"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16931272" w14:textId="77777777" w:rsidTr="00B91F08">
        <w:trPr>
          <w:trHeight w:val="20"/>
        </w:trPr>
        <w:tc>
          <w:tcPr>
            <w:tcW w:w="6799" w:type="dxa"/>
            <w:hideMark/>
          </w:tcPr>
          <w:p w14:paraId="3076B144" w14:textId="77777777" w:rsidR="00CA1C92" w:rsidRPr="002643F0" w:rsidRDefault="00CA1C92" w:rsidP="00B91F08">
            <w:pPr>
              <w:spacing w:after="160" w:line="259" w:lineRule="auto"/>
              <w:rPr>
                <w:sz w:val="16"/>
                <w:szCs w:val="16"/>
              </w:rPr>
            </w:pPr>
            <w:r w:rsidRPr="00CA1C92">
              <w:rPr>
                <w:sz w:val="16"/>
                <w:szCs w:val="16"/>
                <w:lang w:val="es-ES"/>
              </w:rPr>
              <w:lastRenderedPageBreak/>
              <w:t xml:space="preserve">Zurita, G., Baloian, N., Jerez, O., &amp; Peñafiel, S. (2017). </w:t>
            </w:r>
            <w:r w:rsidRPr="002643F0">
              <w:rPr>
                <w:sz w:val="16"/>
                <w:szCs w:val="16"/>
              </w:rPr>
              <w:t>Practice of skills for reading comprehension in large classrooms by using a mobile collaborative support and microblogging. Lecture Notes in Computer Science (Including Subseries Lecture Notes in Artificial Intelligence and Lecture Notes in Bioinformatics), 10391 LNCS, 81–94. https://doi.org/10.1007/978-3-319-63874-4_7</w:t>
            </w:r>
          </w:p>
        </w:tc>
        <w:tc>
          <w:tcPr>
            <w:tcW w:w="1705" w:type="dxa"/>
            <w:hideMark/>
          </w:tcPr>
          <w:p w14:paraId="547B3AFE"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1ABF2C98" w14:textId="77777777" w:rsidTr="00B91F08">
        <w:trPr>
          <w:trHeight w:val="20"/>
        </w:trPr>
        <w:tc>
          <w:tcPr>
            <w:tcW w:w="6799" w:type="dxa"/>
            <w:hideMark/>
          </w:tcPr>
          <w:p w14:paraId="23374FAC" w14:textId="77777777" w:rsidR="00CA1C92" w:rsidRPr="008A10DD" w:rsidRDefault="00CA1C92" w:rsidP="00B91F08">
            <w:pPr>
              <w:spacing w:after="160" w:line="259" w:lineRule="auto"/>
              <w:rPr>
                <w:sz w:val="16"/>
                <w:szCs w:val="16"/>
              </w:rPr>
            </w:pPr>
            <w:r w:rsidRPr="00CA1C92">
              <w:rPr>
                <w:sz w:val="16"/>
                <w:szCs w:val="16"/>
                <w:lang w:val="es-ES"/>
              </w:rPr>
              <w:t xml:space="preserve">Zurita, G., Baloian, N., Jerez, O., &amp; Peñafiel, S. (2017). </w:t>
            </w:r>
            <w:r w:rsidRPr="002643F0">
              <w:rPr>
                <w:sz w:val="16"/>
                <w:szCs w:val="16"/>
              </w:rPr>
              <w:t xml:space="preserve">Practice of skills for reading comprehension in large classrooms by using a mobile collaborative support and microblogging: Vol. 10391 LNCS (V. J., O. S.F., I. T., &amp; G. C. (eds.); pp. 81–94). </w:t>
            </w:r>
            <w:r w:rsidRPr="008A10DD">
              <w:rPr>
                <w:sz w:val="16"/>
                <w:szCs w:val="16"/>
              </w:rPr>
              <w:t>Springer Verlag. https://doi.org/10.1007/978-3-319-63874-4_7</w:t>
            </w:r>
          </w:p>
        </w:tc>
        <w:tc>
          <w:tcPr>
            <w:tcW w:w="1705" w:type="dxa"/>
            <w:hideMark/>
          </w:tcPr>
          <w:p w14:paraId="1BF82C10"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E30318" w14:paraId="2A3DE51C" w14:textId="77777777" w:rsidTr="00B91F08">
        <w:trPr>
          <w:trHeight w:val="20"/>
        </w:trPr>
        <w:tc>
          <w:tcPr>
            <w:tcW w:w="6799" w:type="dxa"/>
            <w:hideMark/>
          </w:tcPr>
          <w:p w14:paraId="331E8156" w14:textId="77777777" w:rsidR="00CA1C92" w:rsidRPr="008A10DD" w:rsidRDefault="00CA1C92" w:rsidP="00B91F08">
            <w:pPr>
              <w:spacing w:after="160" w:line="259" w:lineRule="auto"/>
              <w:rPr>
                <w:sz w:val="16"/>
                <w:szCs w:val="16"/>
              </w:rPr>
            </w:pPr>
            <w:r w:rsidRPr="00CA1C92">
              <w:rPr>
                <w:sz w:val="16"/>
                <w:szCs w:val="16"/>
                <w:lang w:val="es-ES"/>
              </w:rPr>
              <w:t xml:space="preserve">Zurita, G., Baloian, N., Peñafiel, S., &amp; Jerez, O. (2019). </w:t>
            </w:r>
            <w:r w:rsidRPr="002643F0">
              <w:rPr>
                <w:sz w:val="16"/>
                <w:szCs w:val="16"/>
              </w:rPr>
              <w:t xml:space="preserve">Applying Pedagogical Usability for Designing a Mobile Learning Application that Support Reading Comprehension. </w:t>
            </w:r>
            <w:r w:rsidRPr="008A10DD">
              <w:rPr>
                <w:sz w:val="16"/>
                <w:szCs w:val="16"/>
              </w:rPr>
              <w:t>Proceedings VO  - 31, 1, 6. https://doi.org/10.3390/proceedings2019031006</w:t>
            </w:r>
          </w:p>
        </w:tc>
        <w:tc>
          <w:tcPr>
            <w:tcW w:w="1705" w:type="dxa"/>
            <w:hideMark/>
          </w:tcPr>
          <w:p w14:paraId="345489F9" w14:textId="77777777" w:rsidR="00CA1C92" w:rsidRPr="002643F0" w:rsidRDefault="00CA1C92" w:rsidP="00B91F08">
            <w:pPr>
              <w:spacing w:after="160" w:line="259" w:lineRule="auto"/>
              <w:rPr>
                <w:sz w:val="16"/>
                <w:szCs w:val="16"/>
              </w:rPr>
            </w:pPr>
            <w:r w:rsidRPr="002643F0">
              <w:rPr>
                <w:sz w:val="16"/>
                <w:szCs w:val="16"/>
              </w:rPr>
              <w:t>2. It is a reading-related technology  but it is not a training (test, support…)</w:t>
            </w:r>
          </w:p>
        </w:tc>
      </w:tr>
      <w:tr w:rsidR="00CA1C92" w:rsidRPr="00CB34C0" w14:paraId="176FAC83" w14:textId="77777777" w:rsidTr="00B91F08">
        <w:trPr>
          <w:trHeight w:val="20"/>
        </w:trPr>
        <w:tc>
          <w:tcPr>
            <w:tcW w:w="6799" w:type="dxa"/>
            <w:hideMark/>
          </w:tcPr>
          <w:p w14:paraId="238B19DF" w14:textId="77777777" w:rsidR="00CA1C92" w:rsidRPr="002643F0" w:rsidRDefault="00CA1C92" w:rsidP="00B91F08">
            <w:pPr>
              <w:spacing w:after="160" w:line="259" w:lineRule="auto"/>
              <w:rPr>
                <w:sz w:val="16"/>
                <w:szCs w:val="16"/>
              </w:rPr>
            </w:pPr>
            <w:r w:rsidRPr="008A10DD">
              <w:rPr>
                <w:rFonts w:ascii="MS Gothic" w:eastAsia="MS Gothic" w:hAnsi="MS Gothic" w:cs="MS Gothic" w:hint="eastAsia"/>
                <w:sz w:val="16"/>
                <w:szCs w:val="16"/>
              </w:rPr>
              <w:t>孟志</w:t>
            </w:r>
            <w:r w:rsidRPr="008A10DD">
              <w:rPr>
                <w:rFonts w:ascii="SimSun" w:eastAsia="SimSun" w:hAnsi="SimSun" w:cs="SimSun" w:hint="eastAsia"/>
                <w:sz w:val="16"/>
                <w:szCs w:val="16"/>
              </w:rPr>
              <w:t>远</w:t>
            </w:r>
            <w:r w:rsidRPr="002643F0">
              <w:rPr>
                <w:sz w:val="16"/>
                <w:szCs w:val="16"/>
              </w:rPr>
              <w:t xml:space="preserve">, </w:t>
            </w:r>
            <w:r w:rsidRPr="008A10DD">
              <w:rPr>
                <w:rFonts w:ascii="SimSun" w:eastAsia="SimSun" w:hAnsi="SimSun" w:cs="SimSun" w:hint="eastAsia"/>
                <w:sz w:val="16"/>
                <w:szCs w:val="16"/>
              </w:rPr>
              <w:t>谭维智</w:t>
            </w:r>
            <w:r w:rsidRPr="002643F0">
              <w:rPr>
                <w:sz w:val="16"/>
                <w:szCs w:val="16"/>
              </w:rPr>
              <w:t xml:space="preserve">, Zhi-yuan, M., &amp; Wei-zhi, T. A. N. (2019). </w:t>
            </w:r>
            <w:proofErr w:type="gramStart"/>
            <w:r w:rsidRPr="008A10DD">
              <w:rPr>
                <w:rFonts w:ascii="MS Gothic" w:eastAsia="MS Gothic" w:hAnsi="MS Gothic" w:cs="MS Gothic" w:hint="eastAsia"/>
                <w:sz w:val="16"/>
                <w:szCs w:val="16"/>
              </w:rPr>
              <w:t>移</w:t>
            </w:r>
            <w:r w:rsidRPr="008A10DD">
              <w:rPr>
                <w:rFonts w:ascii="SimSun" w:eastAsia="SimSun" w:hAnsi="SimSun" w:cs="SimSun" w:hint="eastAsia"/>
                <w:sz w:val="16"/>
                <w:szCs w:val="16"/>
              </w:rPr>
              <w:t>动终端进课堂</w:t>
            </w:r>
            <w:r w:rsidRPr="002643F0">
              <w:rPr>
                <w:sz w:val="16"/>
                <w:szCs w:val="16"/>
              </w:rPr>
              <w:t>:</w:t>
            </w:r>
            <w:r w:rsidRPr="008A10DD">
              <w:rPr>
                <w:rFonts w:ascii="MS Gothic" w:eastAsia="MS Gothic" w:hAnsi="MS Gothic" w:cs="MS Gothic" w:hint="eastAsia"/>
                <w:sz w:val="16"/>
                <w:szCs w:val="16"/>
              </w:rPr>
              <w:t>价</w:t>
            </w:r>
            <w:r w:rsidRPr="008A10DD">
              <w:rPr>
                <w:rFonts w:ascii="SimSun" w:eastAsia="SimSun" w:hAnsi="SimSun" w:cs="SimSun" w:hint="eastAsia"/>
                <w:sz w:val="16"/>
                <w:szCs w:val="16"/>
              </w:rPr>
              <w:t>值</w:t>
            </w:r>
            <w:proofErr w:type="gramEnd"/>
            <w:r w:rsidRPr="008A10DD">
              <w:rPr>
                <w:rFonts w:ascii="SimSun" w:eastAsia="SimSun" w:hAnsi="SimSun" w:cs="SimSun" w:hint="eastAsia"/>
                <w:sz w:val="16"/>
                <w:szCs w:val="16"/>
              </w:rPr>
              <w:t>、挑战与应对策略</w:t>
            </w:r>
            <w:r w:rsidRPr="002643F0">
              <w:rPr>
                <w:sz w:val="16"/>
                <w:szCs w:val="16"/>
              </w:rPr>
              <w:t xml:space="preserve"> / Mobile Devices Entering Classroom: Values, Challenges and Countermeasures. </w:t>
            </w:r>
            <w:r w:rsidRPr="008A10DD">
              <w:rPr>
                <w:rFonts w:ascii="SimSun" w:eastAsia="SimSun" w:hAnsi="SimSun" w:cs="SimSun" w:hint="eastAsia"/>
                <w:sz w:val="16"/>
                <w:szCs w:val="16"/>
              </w:rPr>
              <w:t>现代教育技术</w:t>
            </w:r>
            <w:r w:rsidRPr="002643F0">
              <w:rPr>
                <w:sz w:val="16"/>
                <w:szCs w:val="16"/>
              </w:rPr>
              <w:t xml:space="preserve"> / Modern Educational Technology, 2, 33. https://doi.org/10.3969/j.issn.1009-8097.2019.02.005</w:t>
            </w:r>
          </w:p>
        </w:tc>
        <w:tc>
          <w:tcPr>
            <w:tcW w:w="1705" w:type="dxa"/>
            <w:hideMark/>
          </w:tcPr>
          <w:p w14:paraId="2A6C4A6B" w14:textId="77777777" w:rsidR="00CA1C92" w:rsidRPr="002643F0" w:rsidRDefault="00CA1C92" w:rsidP="00B91F08">
            <w:pPr>
              <w:spacing w:after="160" w:line="259" w:lineRule="auto"/>
              <w:rPr>
                <w:sz w:val="16"/>
                <w:szCs w:val="16"/>
              </w:rPr>
            </w:pPr>
            <w:r w:rsidRPr="002643F0">
              <w:rPr>
                <w:sz w:val="16"/>
                <w:szCs w:val="16"/>
              </w:rPr>
              <w:t>11. Type of study excluded (review, non-primary references…)</w:t>
            </w:r>
          </w:p>
        </w:tc>
      </w:tr>
    </w:tbl>
    <w:p w14:paraId="3239D590" w14:textId="77777777" w:rsidR="00CA1C92" w:rsidRPr="00BF7C2E" w:rsidRDefault="00CA1C92" w:rsidP="00CA1C92">
      <w:pPr>
        <w:rPr>
          <w:b/>
          <w:bCs/>
          <w:color w:val="FF0000"/>
        </w:rPr>
      </w:pPr>
    </w:p>
    <w:p w14:paraId="6FC2C316" w14:textId="77777777" w:rsidR="00CA1C92" w:rsidRPr="00BF7C2E" w:rsidRDefault="00CA1C92" w:rsidP="00CA1C92">
      <w:pPr>
        <w:rPr>
          <w:sz w:val="18"/>
          <w:szCs w:val="18"/>
        </w:rPr>
      </w:pPr>
    </w:p>
    <w:p w14:paraId="1DC311AA" w14:textId="77777777" w:rsidR="00CA1C92" w:rsidRDefault="00CA1C92" w:rsidP="00CA1C92">
      <w:pPr>
        <w:spacing w:after="160" w:line="259" w:lineRule="auto"/>
        <w:rPr>
          <w:b/>
          <w:bCs/>
          <w:color w:val="FF0000"/>
        </w:rPr>
      </w:pPr>
      <w:r>
        <w:rPr>
          <w:b/>
          <w:bCs/>
          <w:color w:val="FF0000"/>
        </w:rPr>
        <w:br w:type="page"/>
      </w:r>
    </w:p>
    <w:p w14:paraId="5F89652C" w14:textId="77777777" w:rsidR="00CA1C92" w:rsidRPr="00E724BA" w:rsidRDefault="00CA1C92" w:rsidP="00CA1C92">
      <w:pPr>
        <w:pStyle w:val="Ttulo1"/>
        <w:numPr>
          <w:ilvl w:val="0"/>
          <w:numId w:val="0"/>
        </w:numPr>
        <w:ind w:left="567"/>
      </w:pPr>
      <w:bookmarkStart w:id="3" w:name="_Toc46738314"/>
      <w:r w:rsidRPr="00E724BA">
        <w:lastRenderedPageBreak/>
        <w:t xml:space="preserve">Supplementary table 2.1 Items of the </w:t>
      </w:r>
      <w:r w:rsidRPr="00E724BA">
        <w:rPr>
          <w:sz w:val="21"/>
          <w:szCs w:val="21"/>
        </w:rPr>
        <w:t>PEDro scale</w:t>
      </w:r>
      <w:bookmarkEnd w:id="3"/>
    </w:p>
    <w:tbl>
      <w:tblPr>
        <w:tblStyle w:val="Tablaconcuadrcula"/>
        <w:tblW w:w="0" w:type="auto"/>
        <w:tblInd w:w="137" w:type="dxa"/>
        <w:tblLook w:val="04A0" w:firstRow="1" w:lastRow="0" w:firstColumn="1" w:lastColumn="0" w:noHBand="0" w:noVBand="1"/>
      </w:tblPr>
      <w:tblGrid>
        <w:gridCol w:w="567"/>
        <w:gridCol w:w="7790"/>
      </w:tblGrid>
      <w:tr w:rsidR="00CA1C92" w:rsidRPr="008C1897" w14:paraId="13549C61" w14:textId="77777777" w:rsidTr="00B91F08">
        <w:tc>
          <w:tcPr>
            <w:tcW w:w="567" w:type="dxa"/>
          </w:tcPr>
          <w:p w14:paraId="34FB2E97" w14:textId="77777777" w:rsidR="00CA1C92" w:rsidRPr="00C6169D" w:rsidRDefault="00CA1C92" w:rsidP="00B91F08">
            <w:pPr>
              <w:spacing w:after="160" w:line="259" w:lineRule="auto"/>
            </w:pPr>
            <w:r w:rsidRPr="00C6169D">
              <w:t>1</w:t>
            </w:r>
          </w:p>
        </w:tc>
        <w:tc>
          <w:tcPr>
            <w:tcW w:w="7790" w:type="dxa"/>
          </w:tcPr>
          <w:p w14:paraId="23371606" w14:textId="77777777" w:rsidR="00CA1C92" w:rsidRPr="00C6169D" w:rsidRDefault="00CA1C92" w:rsidP="00B91F08">
            <w:pPr>
              <w:spacing w:after="160" w:line="259" w:lineRule="auto"/>
            </w:pPr>
            <w:r w:rsidRPr="00C6169D">
              <w:t xml:space="preserve">Eligibility criteria were specified </w:t>
            </w:r>
          </w:p>
        </w:tc>
      </w:tr>
      <w:tr w:rsidR="00CA1C92" w:rsidRPr="00CB34C0" w14:paraId="7C8F2EA7" w14:textId="77777777" w:rsidTr="00B91F08">
        <w:tc>
          <w:tcPr>
            <w:tcW w:w="567" w:type="dxa"/>
          </w:tcPr>
          <w:p w14:paraId="2FFFF18F" w14:textId="77777777" w:rsidR="00CA1C92" w:rsidRPr="00C6169D" w:rsidRDefault="00CA1C92" w:rsidP="00B91F08">
            <w:pPr>
              <w:spacing w:after="160" w:line="259" w:lineRule="auto"/>
            </w:pPr>
            <w:r w:rsidRPr="00C6169D">
              <w:t>2</w:t>
            </w:r>
          </w:p>
        </w:tc>
        <w:tc>
          <w:tcPr>
            <w:tcW w:w="7790" w:type="dxa"/>
          </w:tcPr>
          <w:p w14:paraId="08E2B6E5" w14:textId="77777777" w:rsidR="00CA1C92" w:rsidRPr="00C6169D" w:rsidRDefault="00CA1C92" w:rsidP="00B91F08">
            <w:pPr>
              <w:spacing w:after="160" w:line="259" w:lineRule="auto"/>
            </w:pPr>
            <w:r w:rsidRPr="00C6169D">
              <w:t xml:space="preserve">Subjects were randomly allocated to groups (in a crossover study, subjects were andomly allocated an order in which treatments were received) </w:t>
            </w:r>
          </w:p>
        </w:tc>
      </w:tr>
      <w:tr w:rsidR="00CA1C92" w:rsidRPr="008C1897" w14:paraId="3EB76120" w14:textId="77777777" w:rsidTr="00B91F08">
        <w:tc>
          <w:tcPr>
            <w:tcW w:w="567" w:type="dxa"/>
          </w:tcPr>
          <w:p w14:paraId="1BFDB71A" w14:textId="77777777" w:rsidR="00CA1C92" w:rsidRPr="00C6169D" w:rsidRDefault="00CA1C92" w:rsidP="00B91F08">
            <w:pPr>
              <w:spacing w:after="160" w:line="259" w:lineRule="auto"/>
            </w:pPr>
            <w:r w:rsidRPr="00C6169D">
              <w:t>3</w:t>
            </w:r>
          </w:p>
        </w:tc>
        <w:tc>
          <w:tcPr>
            <w:tcW w:w="7790" w:type="dxa"/>
          </w:tcPr>
          <w:p w14:paraId="6F6632CA" w14:textId="77777777" w:rsidR="00CA1C92" w:rsidRPr="00C6169D" w:rsidRDefault="00CA1C92" w:rsidP="00B91F08">
            <w:pPr>
              <w:spacing w:after="160" w:line="259" w:lineRule="auto"/>
            </w:pPr>
            <w:r w:rsidRPr="00C6169D">
              <w:t xml:space="preserve">Allocation was concealed </w:t>
            </w:r>
          </w:p>
        </w:tc>
      </w:tr>
      <w:tr w:rsidR="00CA1C92" w:rsidRPr="00CB34C0" w14:paraId="3F95F62D" w14:textId="77777777" w:rsidTr="00B91F08">
        <w:tc>
          <w:tcPr>
            <w:tcW w:w="567" w:type="dxa"/>
          </w:tcPr>
          <w:p w14:paraId="1C15D847" w14:textId="77777777" w:rsidR="00CA1C92" w:rsidRPr="00C6169D" w:rsidRDefault="00CA1C92" w:rsidP="00B91F08">
            <w:pPr>
              <w:spacing w:after="160" w:line="259" w:lineRule="auto"/>
            </w:pPr>
            <w:r w:rsidRPr="00C6169D">
              <w:t>4</w:t>
            </w:r>
          </w:p>
        </w:tc>
        <w:tc>
          <w:tcPr>
            <w:tcW w:w="7790" w:type="dxa"/>
          </w:tcPr>
          <w:p w14:paraId="0D16D27E" w14:textId="77777777" w:rsidR="00CA1C92" w:rsidRPr="00C6169D" w:rsidRDefault="00CA1C92" w:rsidP="00B91F08">
            <w:pPr>
              <w:spacing w:after="160" w:line="259" w:lineRule="auto"/>
            </w:pPr>
            <w:r w:rsidRPr="00C6169D">
              <w:t xml:space="preserve">The groups were similar at baseline regarding the most important prognostic indicators </w:t>
            </w:r>
          </w:p>
        </w:tc>
      </w:tr>
      <w:tr w:rsidR="00CA1C92" w:rsidRPr="00CB34C0" w14:paraId="1D7C75F9" w14:textId="77777777" w:rsidTr="00B91F08">
        <w:tc>
          <w:tcPr>
            <w:tcW w:w="567" w:type="dxa"/>
          </w:tcPr>
          <w:p w14:paraId="77120458" w14:textId="77777777" w:rsidR="00CA1C92" w:rsidRPr="00C6169D" w:rsidRDefault="00CA1C92" w:rsidP="00B91F08">
            <w:pPr>
              <w:spacing w:after="160" w:line="259" w:lineRule="auto"/>
            </w:pPr>
            <w:r w:rsidRPr="00C6169D">
              <w:t>5</w:t>
            </w:r>
          </w:p>
        </w:tc>
        <w:tc>
          <w:tcPr>
            <w:tcW w:w="7790" w:type="dxa"/>
          </w:tcPr>
          <w:p w14:paraId="093DA8AC" w14:textId="77777777" w:rsidR="00CA1C92" w:rsidRPr="00C6169D" w:rsidRDefault="00CA1C92" w:rsidP="00B91F08">
            <w:pPr>
              <w:spacing w:after="160" w:line="259" w:lineRule="auto"/>
            </w:pPr>
            <w:r w:rsidRPr="00C6169D">
              <w:t xml:space="preserve">There was blinding of all subjects </w:t>
            </w:r>
          </w:p>
        </w:tc>
      </w:tr>
      <w:tr w:rsidR="00CA1C92" w:rsidRPr="00CB34C0" w14:paraId="4533D4F6" w14:textId="77777777" w:rsidTr="00B91F08">
        <w:tc>
          <w:tcPr>
            <w:tcW w:w="567" w:type="dxa"/>
          </w:tcPr>
          <w:p w14:paraId="4AC6A0BB" w14:textId="77777777" w:rsidR="00CA1C92" w:rsidRPr="00C6169D" w:rsidRDefault="00CA1C92" w:rsidP="00B91F08">
            <w:pPr>
              <w:spacing w:after="160" w:line="259" w:lineRule="auto"/>
            </w:pPr>
            <w:r w:rsidRPr="00C6169D">
              <w:t>6</w:t>
            </w:r>
          </w:p>
        </w:tc>
        <w:tc>
          <w:tcPr>
            <w:tcW w:w="7790" w:type="dxa"/>
          </w:tcPr>
          <w:p w14:paraId="41110684" w14:textId="77777777" w:rsidR="00CA1C92" w:rsidRPr="00C6169D" w:rsidRDefault="00CA1C92" w:rsidP="00B91F08">
            <w:pPr>
              <w:spacing w:after="160" w:line="259" w:lineRule="auto"/>
            </w:pPr>
            <w:r w:rsidRPr="00C6169D">
              <w:t xml:space="preserve">There was blinding of all therapists who administered the therapy </w:t>
            </w:r>
          </w:p>
        </w:tc>
      </w:tr>
      <w:tr w:rsidR="00CA1C92" w:rsidRPr="00CB34C0" w14:paraId="566980B4" w14:textId="77777777" w:rsidTr="00B91F08">
        <w:tc>
          <w:tcPr>
            <w:tcW w:w="567" w:type="dxa"/>
          </w:tcPr>
          <w:p w14:paraId="707DC77E" w14:textId="77777777" w:rsidR="00CA1C92" w:rsidRPr="00C6169D" w:rsidRDefault="00CA1C92" w:rsidP="00B91F08">
            <w:pPr>
              <w:spacing w:after="160" w:line="259" w:lineRule="auto"/>
            </w:pPr>
            <w:r w:rsidRPr="00C6169D">
              <w:t>7</w:t>
            </w:r>
          </w:p>
        </w:tc>
        <w:tc>
          <w:tcPr>
            <w:tcW w:w="7790" w:type="dxa"/>
          </w:tcPr>
          <w:p w14:paraId="245B1CB8" w14:textId="77777777" w:rsidR="00CA1C92" w:rsidRPr="00C6169D" w:rsidRDefault="00CA1C92" w:rsidP="00B91F08">
            <w:pPr>
              <w:spacing w:after="160" w:line="259" w:lineRule="auto"/>
            </w:pPr>
            <w:r w:rsidRPr="00C6169D">
              <w:t xml:space="preserve">There was blinding of all assessors who measured at least one key outcome </w:t>
            </w:r>
          </w:p>
        </w:tc>
      </w:tr>
      <w:tr w:rsidR="00CA1C92" w:rsidRPr="00CB34C0" w14:paraId="725EAE21" w14:textId="77777777" w:rsidTr="00B91F08">
        <w:tc>
          <w:tcPr>
            <w:tcW w:w="567" w:type="dxa"/>
          </w:tcPr>
          <w:p w14:paraId="287B6CA2" w14:textId="77777777" w:rsidR="00CA1C92" w:rsidRPr="00C6169D" w:rsidRDefault="00CA1C92" w:rsidP="00B91F08">
            <w:pPr>
              <w:spacing w:after="160" w:line="259" w:lineRule="auto"/>
            </w:pPr>
            <w:r w:rsidRPr="00C6169D">
              <w:t>8</w:t>
            </w:r>
          </w:p>
        </w:tc>
        <w:tc>
          <w:tcPr>
            <w:tcW w:w="7790" w:type="dxa"/>
          </w:tcPr>
          <w:p w14:paraId="22034444" w14:textId="77777777" w:rsidR="00CA1C92" w:rsidRPr="00C6169D" w:rsidRDefault="00CA1C92" w:rsidP="00B91F08">
            <w:pPr>
              <w:spacing w:after="160" w:line="259" w:lineRule="auto"/>
            </w:pPr>
            <w:r w:rsidRPr="00C6169D">
              <w:t xml:space="preserve">Measures of at least one key outcome were obtained from more than 85% of the subjects initially allocated to groups </w:t>
            </w:r>
          </w:p>
        </w:tc>
      </w:tr>
      <w:tr w:rsidR="00CA1C92" w:rsidRPr="00CB34C0" w14:paraId="552ECFC7" w14:textId="77777777" w:rsidTr="00B91F08">
        <w:tc>
          <w:tcPr>
            <w:tcW w:w="567" w:type="dxa"/>
          </w:tcPr>
          <w:p w14:paraId="354B287E" w14:textId="77777777" w:rsidR="00CA1C92" w:rsidRPr="00C6169D" w:rsidRDefault="00CA1C92" w:rsidP="00B91F08">
            <w:pPr>
              <w:spacing w:after="160" w:line="259" w:lineRule="auto"/>
            </w:pPr>
            <w:r w:rsidRPr="00C6169D">
              <w:t>9</w:t>
            </w:r>
          </w:p>
        </w:tc>
        <w:tc>
          <w:tcPr>
            <w:tcW w:w="7790" w:type="dxa"/>
          </w:tcPr>
          <w:p w14:paraId="1F5D3108" w14:textId="77777777" w:rsidR="00CA1C92" w:rsidRPr="00C6169D" w:rsidRDefault="00CA1C92" w:rsidP="00B91F08">
            <w:pPr>
              <w:spacing w:after="160" w:line="259" w:lineRule="auto"/>
            </w:pPr>
            <w:r w:rsidRPr="00C6169D">
              <w:t xml:space="preserve">All subjects for whom outcome measures were available received the treatment or control condition as allocated or, where this was not the case, data for at least one key outcome was analysed by “intention to treat” </w:t>
            </w:r>
          </w:p>
        </w:tc>
      </w:tr>
      <w:tr w:rsidR="00CA1C92" w:rsidRPr="00CB34C0" w14:paraId="4FFC095D" w14:textId="77777777" w:rsidTr="00B91F08">
        <w:tc>
          <w:tcPr>
            <w:tcW w:w="567" w:type="dxa"/>
          </w:tcPr>
          <w:p w14:paraId="7FE5F741" w14:textId="77777777" w:rsidR="00CA1C92" w:rsidRPr="00C6169D" w:rsidRDefault="00CA1C92" w:rsidP="00B91F08">
            <w:pPr>
              <w:spacing w:after="160" w:line="259" w:lineRule="auto"/>
            </w:pPr>
            <w:r w:rsidRPr="00C6169D">
              <w:t>10</w:t>
            </w:r>
          </w:p>
        </w:tc>
        <w:tc>
          <w:tcPr>
            <w:tcW w:w="7790" w:type="dxa"/>
          </w:tcPr>
          <w:p w14:paraId="344B8362" w14:textId="77777777" w:rsidR="00CA1C92" w:rsidRPr="00C6169D" w:rsidRDefault="00CA1C92" w:rsidP="00B91F08">
            <w:pPr>
              <w:spacing w:after="160" w:line="259" w:lineRule="auto"/>
            </w:pPr>
            <w:r w:rsidRPr="00C6169D">
              <w:t>The results of between-group statistical comparisons are reported for at least one outcome</w:t>
            </w:r>
          </w:p>
        </w:tc>
      </w:tr>
      <w:tr w:rsidR="00CA1C92" w:rsidRPr="00CB34C0" w14:paraId="70C4A75A" w14:textId="77777777" w:rsidTr="00B91F08">
        <w:tc>
          <w:tcPr>
            <w:tcW w:w="567" w:type="dxa"/>
          </w:tcPr>
          <w:p w14:paraId="1300088F" w14:textId="77777777" w:rsidR="00CA1C92" w:rsidRPr="00C6169D" w:rsidRDefault="00CA1C92" w:rsidP="00B91F08">
            <w:pPr>
              <w:spacing w:after="160" w:line="259" w:lineRule="auto"/>
            </w:pPr>
            <w:r w:rsidRPr="00C6169D">
              <w:t>11</w:t>
            </w:r>
          </w:p>
        </w:tc>
        <w:tc>
          <w:tcPr>
            <w:tcW w:w="7790" w:type="dxa"/>
          </w:tcPr>
          <w:p w14:paraId="03550C47" w14:textId="77777777" w:rsidR="00CA1C92" w:rsidRPr="00C6169D" w:rsidRDefault="00CA1C92" w:rsidP="00B91F08">
            <w:pPr>
              <w:spacing w:after="160" w:line="259" w:lineRule="auto"/>
            </w:pPr>
            <w:r w:rsidRPr="00C6169D">
              <w:t xml:space="preserve">The study provides both point measures and measures of variability for at least one key outcome </w:t>
            </w:r>
          </w:p>
        </w:tc>
      </w:tr>
    </w:tbl>
    <w:p w14:paraId="4355244E" w14:textId="77777777" w:rsidR="00CA1C92" w:rsidRDefault="00CA1C92" w:rsidP="00CA1C92">
      <w:pPr>
        <w:rPr>
          <w:b/>
          <w:bCs/>
          <w:color w:val="FF0000"/>
        </w:rPr>
      </w:pPr>
    </w:p>
    <w:p w14:paraId="345E9170" w14:textId="77777777" w:rsidR="00CA1C92" w:rsidRPr="00E724BA" w:rsidRDefault="00CA1C92" w:rsidP="00CA1C92">
      <w:pPr>
        <w:pStyle w:val="Ttulo1"/>
        <w:numPr>
          <w:ilvl w:val="0"/>
          <w:numId w:val="0"/>
        </w:numPr>
        <w:ind w:left="567"/>
      </w:pPr>
      <w:bookmarkStart w:id="4" w:name="_Toc46738315"/>
      <w:r w:rsidRPr="00E724BA">
        <w:t>Supplementary table 2.2. Risk of bias of included studies</w:t>
      </w:r>
      <w:bookmarkEnd w:id="4"/>
    </w:p>
    <w:p w14:paraId="2AFE4C02" w14:textId="77777777" w:rsidR="00CA1C92" w:rsidRPr="00061188" w:rsidRDefault="00CA1C92" w:rsidP="00CA1C92">
      <w:pPr>
        <w:pStyle w:val="Descripcin"/>
        <w:jc w:val="both"/>
      </w:pPr>
      <w:r w:rsidRPr="00061188">
        <w:t xml:space="preserve">Fulfillment of each item </w:t>
      </w:r>
      <w:r>
        <w:t xml:space="preserve">and final score </w:t>
      </w:r>
      <w:r w:rsidRPr="00061188">
        <w:t xml:space="preserve">of the </w:t>
      </w:r>
      <w:r>
        <w:t xml:space="preserve">PEDro scale for each of the studies finally included in the systematic review. </w:t>
      </w:r>
      <w:r w:rsidRPr="00061188">
        <w:t xml:space="preserve">0-3, low risk of bias; 4-7, medium risk; 8-11, high risk. The description of each item of the PEDro scale can be found below the table </w:t>
      </w:r>
    </w:p>
    <w:p w14:paraId="78B6A5CA" w14:textId="77777777" w:rsidR="00CA1C92" w:rsidRPr="00E724BA" w:rsidRDefault="00CA1C92" w:rsidP="00CA1C92">
      <w:pPr>
        <w:pStyle w:val="Descripcin"/>
        <w:jc w:val="both"/>
      </w:pPr>
    </w:p>
    <w:p w14:paraId="12033803" w14:textId="77777777" w:rsidR="00CA1C92" w:rsidRPr="008C1897" w:rsidRDefault="00CA1C92" w:rsidP="00CA1C92"/>
    <w:tbl>
      <w:tblPr>
        <w:tblStyle w:val="Tablanormal2"/>
        <w:tblW w:w="8976" w:type="dxa"/>
        <w:tblLayout w:type="fixed"/>
        <w:tblLook w:val="04A0" w:firstRow="1" w:lastRow="0" w:firstColumn="1" w:lastColumn="0" w:noHBand="0" w:noVBand="1"/>
      </w:tblPr>
      <w:tblGrid>
        <w:gridCol w:w="1945"/>
        <w:gridCol w:w="607"/>
        <w:gridCol w:w="567"/>
        <w:gridCol w:w="501"/>
        <w:gridCol w:w="491"/>
        <w:gridCol w:w="567"/>
        <w:gridCol w:w="544"/>
        <w:gridCol w:w="511"/>
        <w:gridCol w:w="636"/>
        <w:gridCol w:w="567"/>
        <w:gridCol w:w="567"/>
        <w:gridCol w:w="521"/>
        <w:gridCol w:w="952"/>
      </w:tblGrid>
      <w:tr w:rsidR="00CA1C92" w:rsidRPr="00563392" w14:paraId="0412CFA6" w14:textId="77777777" w:rsidTr="00B91F0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945" w:type="dxa"/>
            <w:vAlign w:val="center"/>
          </w:tcPr>
          <w:p w14:paraId="208887DC" w14:textId="77777777" w:rsidR="00CA1C92" w:rsidRPr="00563392" w:rsidRDefault="00CA1C92" w:rsidP="00B91F08">
            <w:pPr>
              <w:spacing w:after="0"/>
              <w:jc w:val="center"/>
              <w:rPr>
                <w:color w:val="000000"/>
                <w:sz w:val="18"/>
                <w:szCs w:val="18"/>
                <w:lang w:val="en-US"/>
              </w:rPr>
            </w:pPr>
            <w:r>
              <w:rPr>
                <w:color w:val="000000"/>
                <w:sz w:val="16"/>
                <w:szCs w:val="16"/>
                <w:lang w:val="en-US"/>
              </w:rPr>
              <w:lastRenderedPageBreak/>
              <w:t>ID</w:t>
            </w:r>
          </w:p>
        </w:tc>
        <w:tc>
          <w:tcPr>
            <w:tcW w:w="607" w:type="dxa"/>
            <w:noWrap/>
            <w:hideMark/>
          </w:tcPr>
          <w:p w14:paraId="30D0C250"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1</w:t>
            </w:r>
          </w:p>
        </w:tc>
        <w:tc>
          <w:tcPr>
            <w:tcW w:w="567" w:type="dxa"/>
            <w:noWrap/>
            <w:hideMark/>
          </w:tcPr>
          <w:p w14:paraId="53BB442A"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2</w:t>
            </w:r>
          </w:p>
        </w:tc>
        <w:tc>
          <w:tcPr>
            <w:tcW w:w="501" w:type="dxa"/>
            <w:noWrap/>
            <w:hideMark/>
          </w:tcPr>
          <w:p w14:paraId="5232D593"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3</w:t>
            </w:r>
          </w:p>
        </w:tc>
        <w:tc>
          <w:tcPr>
            <w:tcW w:w="491" w:type="dxa"/>
            <w:noWrap/>
            <w:hideMark/>
          </w:tcPr>
          <w:p w14:paraId="03384BD6"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4</w:t>
            </w:r>
          </w:p>
        </w:tc>
        <w:tc>
          <w:tcPr>
            <w:tcW w:w="567" w:type="dxa"/>
            <w:noWrap/>
            <w:hideMark/>
          </w:tcPr>
          <w:p w14:paraId="21C205A5"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5</w:t>
            </w:r>
          </w:p>
        </w:tc>
        <w:tc>
          <w:tcPr>
            <w:tcW w:w="544" w:type="dxa"/>
            <w:noWrap/>
            <w:hideMark/>
          </w:tcPr>
          <w:p w14:paraId="2B5F4790"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6</w:t>
            </w:r>
          </w:p>
        </w:tc>
        <w:tc>
          <w:tcPr>
            <w:tcW w:w="511" w:type="dxa"/>
            <w:noWrap/>
            <w:hideMark/>
          </w:tcPr>
          <w:p w14:paraId="014927C6"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7</w:t>
            </w:r>
          </w:p>
        </w:tc>
        <w:tc>
          <w:tcPr>
            <w:tcW w:w="636" w:type="dxa"/>
            <w:noWrap/>
            <w:hideMark/>
          </w:tcPr>
          <w:p w14:paraId="6E877CD7"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8</w:t>
            </w:r>
          </w:p>
        </w:tc>
        <w:tc>
          <w:tcPr>
            <w:tcW w:w="567" w:type="dxa"/>
            <w:noWrap/>
            <w:hideMark/>
          </w:tcPr>
          <w:p w14:paraId="5ECD40DC"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9</w:t>
            </w:r>
          </w:p>
        </w:tc>
        <w:tc>
          <w:tcPr>
            <w:tcW w:w="567" w:type="dxa"/>
            <w:noWrap/>
            <w:hideMark/>
          </w:tcPr>
          <w:p w14:paraId="033E2DF0"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10</w:t>
            </w:r>
          </w:p>
        </w:tc>
        <w:tc>
          <w:tcPr>
            <w:tcW w:w="521" w:type="dxa"/>
            <w:noWrap/>
            <w:hideMark/>
          </w:tcPr>
          <w:p w14:paraId="037506E4"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563392">
              <w:rPr>
                <w:sz w:val="18"/>
                <w:szCs w:val="18"/>
                <w:lang w:val="en-US"/>
              </w:rPr>
              <w:t>11</w:t>
            </w:r>
          </w:p>
        </w:tc>
        <w:tc>
          <w:tcPr>
            <w:tcW w:w="952" w:type="dxa"/>
            <w:noWrap/>
            <w:hideMark/>
          </w:tcPr>
          <w:p w14:paraId="3B95FCDF" w14:textId="77777777" w:rsidR="00CA1C92" w:rsidRPr="00563392" w:rsidRDefault="00CA1C92" w:rsidP="00B91F08">
            <w:pPr>
              <w:spacing w:after="0"/>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Pr>
                <w:sz w:val="18"/>
                <w:szCs w:val="18"/>
                <w:lang w:val="en-US"/>
              </w:rPr>
              <w:t>Total (risk of bias)</w:t>
            </w:r>
          </w:p>
        </w:tc>
      </w:tr>
      <w:tr w:rsidR="00CA1C92" w:rsidRPr="00E724BA" w14:paraId="66B033CE"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0B4B2EC" w14:textId="77777777" w:rsidR="00CA1C92" w:rsidRPr="009E4227" w:rsidRDefault="00CA1C92" w:rsidP="00B91F08">
            <w:pPr>
              <w:spacing w:after="0"/>
              <w:rPr>
                <w:color w:val="000000"/>
                <w:sz w:val="16"/>
                <w:szCs w:val="16"/>
                <w:lang w:val="en-US"/>
              </w:rPr>
            </w:pPr>
            <w:r w:rsidRPr="0071430F">
              <w:rPr>
                <w:b w:val="0"/>
                <w:bCs w:val="0"/>
                <w:color w:val="000000"/>
                <w:sz w:val="16"/>
                <w:szCs w:val="16"/>
              </w:rPr>
              <w:t>Arvans</w:t>
            </w:r>
            <w:r>
              <w:rPr>
                <w:b w:val="0"/>
                <w:bCs w:val="0"/>
                <w:color w:val="000000"/>
                <w:sz w:val="16"/>
                <w:szCs w:val="16"/>
              </w:rPr>
              <w:t xml:space="preserve"> </w:t>
            </w:r>
            <w:r w:rsidRPr="0071430F">
              <w:rPr>
                <w:b w:val="0"/>
                <w:bCs w:val="0"/>
                <w:color w:val="000000"/>
                <w:sz w:val="16"/>
                <w:szCs w:val="16"/>
              </w:rPr>
              <w:t xml:space="preserve">2010 </w:t>
            </w:r>
          </w:p>
        </w:tc>
        <w:tc>
          <w:tcPr>
            <w:tcW w:w="607" w:type="dxa"/>
            <w:hideMark/>
          </w:tcPr>
          <w:p w14:paraId="0F40FA9A"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4ADAAAE1"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01" w:type="dxa"/>
            <w:hideMark/>
          </w:tcPr>
          <w:p w14:paraId="41DA57C6"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491" w:type="dxa"/>
            <w:hideMark/>
          </w:tcPr>
          <w:p w14:paraId="70661F31"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18C799F5"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No</w:t>
            </w:r>
          </w:p>
        </w:tc>
        <w:tc>
          <w:tcPr>
            <w:tcW w:w="544" w:type="dxa"/>
            <w:hideMark/>
          </w:tcPr>
          <w:p w14:paraId="3C6A08EC"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No</w:t>
            </w:r>
          </w:p>
        </w:tc>
        <w:tc>
          <w:tcPr>
            <w:tcW w:w="511" w:type="dxa"/>
            <w:hideMark/>
          </w:tcPr>
          <w:p w14:paraId="4AE5130F"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636" w:type="dxa"/>
            <w:hideMark/>
          </w:tcPr>
          <w:p w14:paraId="511911AC"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49C7CA8D"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10B25F9D"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21" w:type="dxa"/>
            <w:hideMark/>
          </w:tcPr>
          <w:p w14:paraId="260ABC17"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952" w:type="dxa"/>
            <w:noWrap/>
            <w:hideMark/>
          </w:tcPr>
          <w:p w14:paraId="04DE7EB9"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9E4227">
              <w:rPr>
                <w:b/>
                <w:bCs/>
                <w:color w:val="000000"/>
                <w:sz w:val="16"/>
                <w:szCs w:val="16"/>
                <w:lang w:val="en-US"/>
              </w:rPr>
              <w:t>9</w:t>
            </w:r>
            <w:r>
              <w:rPr>
                <w:b/>
                <w:bCs/>
                <w:color w:val="000000"/>
                <w:sz w:val="16"/>
                <w:szCs w:val="16"/>
                <w:lang w:val="en-US"/>
              </w:rPr>
              <w:t xml:space="preserve"> (low)</w:t>
            </w:r>
          </w:p>
        </w:tc>
      </w:tr>
      <w:tr w:rsidR="00CA1C92" w:rsidRPr="009E4227" w14:paraId="4CCCFF5C"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0C0534F" w14:textId="77777777" w:rsidR="00CA1C92" w:rsidRPr="002B197A" w:rsidRDefault="00CA1C92" w:rsidP="00B91F08">
            <w:pPr>
              <w:spacing w:after="0"/>
              <w:rPr>
                <w:color w:val="000000"/>
                <w:sz w:val="16"/>
                <w:szCs w:val="16"/>
              </w:rPr>
            </w:pPr>
            <w:r w:rsidRPr="009E4227">
              <w:rPr>
                <w:b w:val="0"/>
                <w:bCs w:val="0"/>
                <w:color w:val="000000"/>
                <w:sz w:val="16"/>
                <w:szCs w:val="16"/>
                <w:lang w:val="en-US"/>
              </w:rPr>
              <w:t>Beaundry</w:t>
            </w:r>
            <w:r>
              <w:rPr>
                <w:b w:val="0"/>
                <w:bCs w:val="0"/>
                <w:color w:val="000000"/>
                <w:sz w:val="16"/>
                <w:szCs w:val="16"/>
                <w:lang w:val="en-US"/>
              </w:rPr>
              <w:t xml:space="preserve"> </w:t>
            </w:r>
            <w:r w:rsidRPr="009E4227">
              <w:rPr>
                <w:b w:val="0"/>
                <w:bCs w:val="0"/>
                <w:color w:val="000000"/>
                <w:sz w:val="16"/>
                <w:szCs w:val="16"/>
                <w:lang w:val="en-US"/>
              </w:rPr>
              <w:t>2016</w:t>
            </w:r>
          </w:p>
        </w:tc>
        <w:tc>
          <w:tcPr>
            <w:tcW w:w="607" w:type="dxa"/>
            <w:hideMark/>
          </w:tcPr>
          <w:p w14:paraId="3D48BFA3"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2B197A">
              <w:rPr>
                <w:sz w:val="16"/>
                <w:szCs w:val="16"/>
              </w:rPr>
              <w:t>No</w:t>
            </w:r>
          </w:p>
        </w:tc>
        <w:tc>
          <w:tcPr>
            <w:tcW w:w="567" w:type="dxa"/>
            <w:hideMark/>
          </w:tcPr>
          <w:p w14:paraId="2AECA410"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No</w:t>
            </w:r>
          </w:p>
        </w:tc>
        <w:tc>
          <w:tcPr>
            <w:tcW w:w="501" w:type="dxa"/>
            <w:hideMark/>
          </w:tcPr>
          <w:p w14:paraId="535EB71A"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No</w:t>
            </w:r>
          </w:p>
        </w:tc>
        <w:tc>
          <w:tcPr>
            <w:tcW w:w="491" w:type="dxa"/>
            <w:hideMark/>
          </w:tcPr>
          <w:p w14:paraId="73A3509C"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Yes</w:t>
            </w:r>
          </w:p>
        </w:tc>
        <w:tc>
          <w:tcPr>
            <w:tcW w:w="567" w:type="dxa"/>
            <w:hideMark/>
          </w:tcPr>
          <w:p w14:paraId="5B586DA7"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No</w:t>
            </w:r>
          </w:p>
        </w:tc>
        <w:tc>
          <w:tcPr>
            <w:tcW w:w="544" w:type="dxa"/>
            <w:hideMark/>
          </w:tcPr>
          <w:p w14:paraId="6A73789B"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No</w:t>
            </w:r>
          </w:p>
        </w:tc>
        <w:tc>
          <w:tcPr>
            <w:tcW w:w="511" w:type="dxa"/>
            <w:hideMark/>
          </w:tcPr>
          <w:p w14:paraId="6AE6C373"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No</w:t>
            </w:r>
          </w:p>
        </w:tc>
        <w:tc>
          <w:tcPr>
            <w:tcW w:w="636" w:type="dxa"/>
            <w:hideMark/>
          </w:tcPr>
          <w:p w14:paraId="31E4F742"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Yes</w:t>
            </w:r>
          </w:p>
        </w:tc>
        <w:tc>
          <w:tcPr>
            <w:tcW w:w="567" w:type="dxa"/>
            <w:hideMark/>
          </w:tcPr>
          <w:p w14:paraId="37EE68C8"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Yes</w:t>
            </w:r>
          </w:p>
        </w:tc>
        <w:tc>
          <w:tcPr>
            <w:tcW w:w="567" w:type="dxa"/>
            <w:hideMark/>
          </w:tcPr>
          <w:p w14:paraId="50369746"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Yes</w:t>
            </w:r>
          </w:p>
        </w:tc>
        <w:tc>
          <w:tcPr>
            <w:tcW w:w="521" w:type="dxa"/>
            <w:hideMark/>
          </w:tcPr>
          <w:p w14:paraId="5956315E"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2B197A">
              <w:rPr>
                <w:color w:val="000000"/>
                <w:sz w:val="16"/>
                <w:szCs w:val="16"/>
              </w:rPr>
              <w:t>Yes</w:t>
            </w:r>
          </w:p>
        </w:tc>
        <w:tc>
          <w:tcPr>
            <w:tcW w:w="952" w:type="dxa"/>
            <w:hideMark/>
          </w:tcPr>
          <w:p w14:paraId="5AB0D44A" w14:textId="77777777" w:rsidR="00CA1C92" w:rsidRPr="002B197A"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2B197A">
              <w:rPr>
                <w:b/>
                <w:bCs/>
                <w:color w:val="000000"/>
                <w:sz w:val="16"/>
                <w:szCs w:val="16"/>
              </w:rPr>
              <w:t>5 (medium)</w:t>
            </w:r>
          </w:p>
        </w:tc>
      </w:tr>
      <w:tr w:rsidR="00CA1C92" w:rsidRPr="00563392" w14:paraId="7A3D4AB1"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vMerge w:val="restart"/>
            <w:vAlign w:val="center"/>
          </w:tcPr>
          <w:p w14:paraId="6F6D5C83" w14:textId="77777777" w:rsidR="00CA1C92" w:rsidRPr="00563392" w:rsidRDefault="00CA1C92" w:rsidP="00B91F08">
            <w:pPr>
              <w:spacing w:after="0"/>
              <w:rPr>
                <w:color w:val="000000"/>
                <w:sz w:val="16"/>
                <w:szCs w:val="16"/>
                <w:lang w:val="en-US"/>
              </w:rPr>
            </w:pPr>
            <w:r w:rsidRPr="002B197A">
              <w:rPr>
                <w:b w:val="0"/>
                <w:bCs w:val="0"/>
                <w:color w:val="000000"/>
                <w:sz w:val="16"/>
                <w:szCs w:val="16"/>
              </w:rPr>
              <w:t>Borman</w:t>
            </w:r>
            <w:r>
              <w:rPr>
                <w:b w:val="0"/>
                <w:bCs w:val="0"/>
                <w:color w:val="000000"/>
                <w:sz w:val="16"/>
                <w:szCs w:val="16"/>
              </w:rPr>
              <w:t xml:space="preserve"> </w:t>
            </w:r>
            <w:r w:rsidRPr="002B197A">
              <w:rPr>
                <w:b w:val="0"/>
                <w:bCs w:val="0"/>
                <w:color w:val="000000"/>
                <w:sz w:val="16"/>
                <w:szCs w:val="16"/>
              </w:rPr>
              <w:t xml:space="preserve">2008 </w:t>
            </w:r>
          </w:p>
        </w:tc>
        <w:tc>
          <w:tcPr>
            <w:tcW w:w="607" w:type="dxa"/>
            <w:hideMark/>
          </w:tcPr>
          <w:p w14:paraId="5183039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A2E081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42F8DF00"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608FE6E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B99247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0D181A0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70AB7EF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7E32D6A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7F62519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9E0BDE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3DE1719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0CCEF29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8</w:t>
            </w:r>
            <w:r>
              <w:rPr>
                <w:b/>
                <w:bCs/>
                <w:color w:val="000000"/>
                <w:sz w:val="16"/>
                <w:szCs w:val="16"/>
                <w:lang w:val="en-US"/>
              </w:rPr>
              <w:t xml:space="preserve"> (low) </w:t>
            </w:r>
          </w:p>
        </w:tc>
      </w:tr>
      <w:tr w:rsidR="00CA1C92" w:rsidRPr="00563392" w14:paraId="392DF018"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vMerge/>
          </w:tcPr>
          <w:p w14:paraId="1C675F37" w14:textId="77777777" w:rsidR="00CA1C92" w:rsidRPr="00563392" w:rsidRDefault="00CA1C92" w:rsidP="00B91F08">
            <w:pPr>
              <w:spacing w:after="0"/>
              <w:rPr>
                <w:color w:val="000000"/>
                <w:sz w:val="16"/>
                <w:szCs w:val="16"/>
                <w:lang w:val="en-US"/>
              </w:rPr>
            </w:pPr>
          </w:p>
        </w:tc>
        <w:tc>
          <w:tcPr>
            <w:tcW w:w="607" w:type="dxa"/>
            <w:hideMark/>
          </w:tcPr>
          <w:p w14:paraId="44BC7EA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E536C9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31799ED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21D0857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79CDF6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38333C9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20A88CA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7D29B38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43D9CE83"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5D44A8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0C3C468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7F6AA44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8</w:t>
            </w:r>
            <w:r>
              <w:rPr>
                <w:b/>
                <w:bCs/>
                <w:color w:val="000000"/>
                <w:sz w:val="16"/>
                <w:szCs w:val="16"/>
                <w:lang w:val="en-US"/>
              </w:rPr>
              <w:t xml:space="preserve"> (low)</w:t>
            </w:r>
          </w:p>
        </w:tc>
      </w:tr>
      <w:tr w:rsidR="00CA1C92" w:rsidRPr="00135D76" w14:paraId="31972D52"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3260A58E" w14:textId="77777777" w:rsidR="00CA1C92" w:rsidRPr="00563392" w:rsidRDefault="00CA1C92" w:rsidP="00B91F08">
            <w:pPr>
              <w:spacing w:after="0"/>
              <w:rPr>
                <w:color w:val="000000"/>
                <w:sz w:val="16"/>
                <w:szCs w:val="16"/>
                <w:lang w:val="en-US"/>
              </w:rPr>
            </w:pPr>
            <w:r w:rsidRPr="0071430F">
              <w:rPr>
                <w:b w:val="0"/>
                <w:bCs w:val="0"/>
                <w:color w:val="000000"/>
                <w:sz w:val="16"/>
                <w:szCs w:val="16"/>
              </w:rPr>
              <w:t>De</w:t>
            </w:r>
            <w:r>
              <w:rPr>
                <w:b w:val="0"/>
                <w:bCs w:val="0"/>
                <w:color w:val="000000"/>
                <w:sz w:val="16"/>
                <w:szCs w:val="16"/>
              </w:rPr>
              <w:t xml:space="preserve"> </w:t>
            </w:r>
            <w:r w:rsidRPr="0071430F">
              <w:rPr>
                <w:b w:val="0"/>
                <w:bCs w:val="0"/>
                <w:color w:val="000000"/>
                <w:sz w:val="16"/>
                <w:szCs w:val="16"/>
              </w:rPr>
              <w:t>Primo</w:t>
            </w:r>
            <w:r>
              <w:rPr>
                <w:b w:val="0"/>
                <w:bCs w:val="0"/>
                <w:color w:val="000000"/>
                <w:sz w:val="16"/>
                <w:szCs w:val="16"/>
              </w:rPr>
              <w:t xml:space="preserve"> </w:t>
            </w:r>
            <w:r w:rsidRPr="0071430F">
              <w:rPr>
                <w:b w:val="0"/>
                <w:bCs w:val="0"/>
                <w:color w:val="000000"/>
                <w:sz w:val="16"/>
                <w:szCs w:val="16"/>
              </w:rPr>
              <w:t xml:space="preserve">2016 </w:t>
            </w:r>
          </w:p>
        </w:tc>
        <w:tc>
          <w:tcPr>
            <w:tcW w:w="607" w:type="dxa"/>
            <w:hideMark/>
          </w:tcPr>
          <w:p w14:paraId="40BC1473"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0A694DC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01" w:type="dxa"/>
            <w:hideMark/>
          </w:tcPr>
          <w:p w14:paraId="04D9A882"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491" w:type="dxa"/>
            <w:hideMark/>
          </w:tcPr>
          <w:p w14:paraId="2D223535"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67" w:type="dxa"/>
            <w:hideMark/>
          </w:tcPr>
          <w:p w14:paraId="145FEBA7"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3EE01E64"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36FAA910"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49349045"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008F8F85"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1E819CBD"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6D66B3B5"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1809232D"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135D76">
              <w:rPr>
                <w:b/>
                <w:bCs/>
                <w:color w:val="000000"/>
                <w:sz w:val="16"/>
                <w:szCs w:val="16"/>
              </w:rPr>
              <w:t>6</w:t>
            </w:r>
            <w:r>
              <w:rPr>
                <w:b/>
                <w:bCs/>
                <w:color w:val="000000"/>
                <w:sz w:val="16"/>
                <w:szCs w:val="16"/>
                <w:lang w:val="en-US"/>
              </w:rPr>
              <w:t xml:space="preserve"> (medium)</w:t>
            </w:r>
          </w:p>
        </w:tc>
      </w:tr>
      <w:tr w:rsidR="00CA1C92" w:rsidRPr="00E724BA" w14:paraId="2F557A39"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0FB27091" w14:textId="77777777" w:rsidR="00CA1C92" w:rsidRPr="009E4227" w:rsidRDefault="00CA1C92" w:rsidP="00B91F08">
            <w:pPr>
              <w:spacing w:after="0"/>
              <w:rPr>
                <w:color w:val="000000"/>
                <w:sz w:val="16"/>
                <w:szCs w:val="16"/>
                <w:lang w:val="en-US"/>
              </w:rPr>
            </w:pPr>
            <w:r w:rsidRPr="0071430F">
              <w:rPr>
                <w:b w:val="0"/>
                <w:bCs w:val="0"/>
                <w:color w:val="000000"/>
                <w:sz w:val="16"/>
                <w:szCs w:val="16"/>
              </w:rPr>
              <w:t>Deault</w:t>
            </w:r>
            <w:r>
              <w:rPr>
                <w:b w:val="0"/>
                <w:bCs w:val="0"/>
                <w:color w:val="000000"/>
                <w:sz w:val="16"/>
                <w:szCs w:val="16"/>
              </w:rPr>
              <w:t xml:space="preserve"> </w:t>
            </w:r>
            <w:r w:rsidRPr="0071430F">
              <w:rPr>
                <w:b w:val="0"/>
                <w:bCs w:val="0"/>
                <w:color w:val="000000"/>
                <w:sz w:val="16"/>
                <w:szCs w:val="16"/>
              </w:rPr>
              <w:t>2009</w:t>
            </w:r>
          </w:p>
        </w:tc>
        <w:tc>
          <w:tcPr>
            <w:tcW w:w="607" w:type="dxa"/>
            <w:hideMark/>
          </w:tcPr>
          <w:p w14:paraId="4B9532FB"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35D1ABE3"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01" w:type="dxa"/>
            <w:hideMark/>
          </w:tcPr>
          <w:p w14:paraId="47BC0219"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491" w:type="dxa"/>
            <w:hideMark/>
          </w:tcPr>
          <w:p w14:paraId="12A962BC"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073D7E1F"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No</w:t>
            </w:r>
          </w:p>
        </w:tc>
        <w:tc>
          <w:tcPr>
            <w:tcW w:w="544" w:type="dxa"/>
            <w:hideMark/>
          </w:tcPr>
          <w:p w14:paraId="5D1C2B19"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No</w:t>
            </w:r>
          </w:p>
        </w:tc>
        <w:tc>
          <w:tcPr>
            <w:tcW w:w="511" w:type="dxa"/>
            <w:hideMark/>
          </w:tcPr>
          <w:p w14:paraId="1CAE54FF"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636" w:type="dxa"/>
            <w:hideMark/>
          </w:tcPr>
          <w:p w14:paraId="66FF783A"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71B42EBF"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287241E2"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21" w:type="dxa"/>
            <w:hideMark/>
          </w:tcPr>
          <w:p w14:paraId="4256558A"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952" w:type="dxa"/>
            <w:hideMark/>
          </w:tcPr>
          <w:p w14:paraId="051C7231"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9E4227">
              <w:rPr>
                <w:b/>
                <w:bCs/>
                <w:color w:val="000000"/>
                <w:sz w:val="16"/>
                <w:szCs w:val="16"/>
                <w:lang w:val="en-US"/>
              </w:rPr>
              <w:t>9</w:t>
            </w:r>
            <w:r>
              <w:rPr>
                <w:b/>
                <w:bCs/>
                <w:color w:val="000000"/>
                <w:sz w:val="16"/>
                <w:szCs w:val="16"/>
                <w:lang w:val="en-US"/>
              </w:rPr>
              <w:t xml:space="preserve"> (low) </w:t>
            </w:r>
          </w:p>
        </w:tc>
      </w:tr>
      <w:tr w:rsidR="00CA1C92" w:rsidRPr="00563392" w14:paraId="778C63CA"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7D3EADED" w14:textId="77777777" w:rsidR="00CA1C92" w:rsidRPr="00563392" w:rsidRDefault="00CA1C92" w:rsidP="00B91F08">
            <w:pPr>
              <w:spacing w:after="0"/>
              <w:rPr>
                <w:color w:val="000000"/>
                <w:sz w:val="16"/>
                <w:szCs w:val="16"/>
                <w:lang w:val="en-US"/>
              </w:rPr>
            </w:pPr>
            <w:r w:rsidRPr="009E4227">
              <w:rPr>
                <w:b w:val="0"/>
                <w:bCs w:val="0"/>
                <w:color w:val="000000"/>
                <w:sz w:val="16"/>
                <w:szCs w:val="16"/>
                <w:lang w:val="en-US"/>
              </w:rPr>
              <w:t>Deshpande</w:t>
            </w:r>
            <w:r>
              <w:rPr>
                <w:b w:val="0"/>
                <w:bCs w:val="0"/>
                <w:color w:val="000000"/>
                <w:sz w:val="16"/>
                <w:szCs w:val="16"/>
                <w:lang w:val="en-US"/>
              </w:rPr>
              <w:t xml:space="preserve"> </w:t>
            </w:r>
            <w:r w:rsidRPr="009E4227">
              <w:rPr>
                <w:b w:val="0"/>
                <w:bCs w:val="0"/>
                <w:color w:val="000000"/>
                <w:sz w:val="16"/>
                <w:szCs w:val="16"/>
                <w:lang w:val="en-US"/>
              </w:rPr>
              <w:t xml:space="preserve">2017 </w:t>
            </w:r>
          </w:p>
        </w:tc>
        <w:tc>
          <w:tcPr>
            <w:tcW w:w="607" w:type="dxa"/>
            <w:hideMark/>
          </w:tcPr>
          <w:p w14:paraId="68A3596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DA9AB7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512304E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477F557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AFE069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7E4F218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CC5EFB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108A17D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CC0B30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7A1B27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0147862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2FF2254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7</w:t>
            </w:r>
            <w:r>
              <w:rPr>
                <w:b/>
                <w:bCs/>
                <w:color w:val="000000"/>
                <w:sz w:val="16"/>
                <w:szCs w:val="16"/>
                <w:lang w:val="en-US"/>
              </w:rPr>
              <w:t xml:space="preserve"> (medium)</w:t>
            </w:r>
          </w:p>
        </w:tc>
      </w:tr>
      <w:tr w:rsidR="00CA1C92" w:rsidRPr="00563392" w14:paraId="6A1974FB"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5FDD29AA" w14:textId="77777777" w:rsidR="00CA1C92" w:rsidRPr="00563392" w:rsidRDefault="00CA1C92" w:rsidP="00B91F08">
            <w:pPr>
              <w:spacing w:after="0"/>
              <w:rPr>
                <w:color w:val="000000"/>
                <w:sz w:val="16"/>
                <w:szCs w:val="16"/>
                <w:lang w:val="en-US"/>
              </w:rPr>
            </w:pPr>
            <w:r w:rsidRPr="0071430F">
              <w:rPr>
                <w:b w:val="0"/>
                <w:bCs w:val="0"/>
                <w:color w:val="000000"/>
                <w:sz w:val="16"/>
                <w:szCs w:val="16"/>
              </w:rPr>
              <w:t>Ecalle</w:t>
            </w:r>
            <w:r>
              <w:rPr>
                <w:b w:val="0"/>
                <w:bCs w:val="0"/>
                <w:color w:val="000000"/>
                <w:sz w:val="16"/>
                <w:szCs w:val="16"/>
              </w:rPr>
              <w:t xml:space="preserve"> </w:t>
            </w:r>
            <w:r w:rsidRPr="0071430F">
              <w:rPr>
                <w:b w:val="0"/>
                <w:bCs w:val="0"/>
                <w:color w:val="000000"/>
                <w:sz w:val="16"/>
                <w:szCs w:val="16"/>
              </w:rPr>
              <w:t>2009</w:t>
            </w:r>
          </w:p>
        </w:tc>
        <w:tc>
          <w:tcPr>
            <w:tcW w:w="607" w:type="dxa"/>
            <w:hideMark/>
          </w:tcPr>
          <w:p w14:paraId="429448E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DBEBB0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291B1E2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10612AC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AB3790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44" w:type="dxa"/>
            <w:hideMark/>
          </w:tcPr>
          <w:p w14:paraId="5237B04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D7180D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46694A3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0502493"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D97EF0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38B987E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40A08BA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6</w:t>
            </w:r>
            <w:r>
              <w:rPr>
                <w:b/>
                <w:bCs/>
                <w:color w:val="000000"/>
                <w:sz w:val="16"/>
                <w:szCs w:val="16"/>
                <w:lang w:val="en-US"/>
              </w:rPr>
              <w:t xml:space="preserve"> (medium)</w:t>
            </w:r>
          </w:p>
        </w:tc>
      </w:tr>
      <w:tr w:rsidR="00CA1C92" w:rsidRPr="00563392" w14:paraId="55D45D88"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DA9A4B0" w14:textId="77777777" w:rsidR="00CA1C92" w:rsidRPr="00563392" w:rsidRDefault="00CA1C92" w:rsidP="00B91F08">
            <w:pPr>
              <w:spacing w:after="0"/>
              <w:rPr>
                <w:color w:val="000000"/>
                <w:sz w:val="16"/>
                <w:szCs w:val="16"/>
                <w:lang w:val="en-US"/>
              </w:rPr>
            </w:pPr>
            <w:r w:rsidRPr="0071430F">
              <w:rPr>
                <w:b w:val="0"/>
                <w:bCs w:val="0"/>
                <w:color w:val="000000"/>
                <w:sz w:val="16"/>
                <w:szCs w:val="16"/>
              </w:rPr>
              <w:t>Falke</w:t>
            </w:r>
            <w:r>
              <w:rPr>
                <w:b w:val="0"/>
                <w:bCs w:val="0"/>
                <w:color w:val="000000"/>
                <w:sz w:val="16"/>
                <w:szCs w:val="16"/>
              </w:rPr>
              <w:t xml:space="preserve"> </w:t>
            </w:r>
            <w:r w:rsidRPr="0071430F">
              <w:rPr>
                <w:b w:val="0"/>
                <w:bCs w:val="0"/>
                <w:color w:val="000000"/>
                <w:sz w:val="16"/>
                <w:szCs w:val="16"/>
              </w:rPr>
              <w:t>2012</w:t>
            </w:r>
          </w:p>
        </w:tc>
        <w:tc>
          <w:tcPr>
            <w:tcW w:w="607" w:type="dxa"/>
            <w:hideMark/>
          </w:tcPr>
          <w:p w14:paraId="201FD62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0680E8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hideMark/>
          </w:tcPr>
          <w:p w14:paraId="33033CB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1E3E391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5420F71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0FB39E4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78CC8FE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5AB9063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72FD3C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0DC5FC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3153DB2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790BD41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7</w:t>
            </w:r>
            <w:r>
              <w:rPr>
                <w:b/>
                <w:bCs/>
                <w:color w:val="000000"/>
                <w:sz w:val="16"/>
                <w:szCs w:val="16"/>
                <w:lang w:val="en-US"/>
              </w:rPr>
              <w:t xml:space="preserve"> (medium)</w:t>
            </w:r>
          </w:p>
        </w:tc>
      </w:tr>
      <w:tr w:rsidR="00CA1C92" w:rsidRPr="00135D76" w14:paraId="468F29A5"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vMerge w:val="restart"/>
            <w:vAlign w:val="center"/>
          </w:tcPr>
          <w:p w14:paraId="4F1508E4" w14:textId="77777777" w:rsidR="00CA1C92" w:rsidRPr="00563392" w:rsidRDefault="00CA1C92" w:rsidP="00B91F08">
            <w:pPr>
              <w:spacing w:after="0"/>
              <w:rPr>
                <w:color w:val="000000"/>
                <w:sz w:val="16"/>
                <w:szCs w:val="16"/>
                <w:lang w:val="en-US"/>
              </w:rPr>
            </w:pPr>
            <w:r w:rsidRPr="0071430F">
              <w:rPr>
                <w:b w:val="0"/>
                <w:bCs w:val="0"/>
                <w:color w:val="000000"/>
                <w:sz w:val="16"/>
                <w:szCs w:val="16"/>
                <w:lang w:val="en-US"/>
              </w:rPr>
              <w:t>Given</w:t>
            </w:r>
            <w:r>
              <w:rPr>
                <w:b w:val="0"/>
                <w:bCs w:val="0"/>
                <w:color w:val="000000"/>
                <w:sz w:val="16"/>
                <w:szCs w:val="16"/>
                <w:lang w:val="en-US"/>
              </w:rPr>
              <w:t xml:space="preserve"> </w:t>
            </w:r>
            <w:r w:rsidRPr="0071430F">
              <w:rPr>
                <w:b w:val="0"/>
                <w:bCs w:val="0"/>
                <w:color w:val="000000"/>
                <w:sz w:val="16"/>
                <w:szCs w:val="16"/>
                <w:lang w:val="en-US"/>
              </w:rPr>
              <w:t>2008</w:t>
            </w:r>
          </w:p>
        </w:tc>
        <w:tc>
          <w:tcPr>
            <w:tcW w:w="607" w:type="dxa"/>
            <w:hideMark/>
          </w:tcPr>
          <w:p w14:paraId="7502EE8A"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0C860A90"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01" w:type="dxa"/>
            <w:hideMark/>
          </w:tcPr>
          <w:p w14:paraId="0D4FF57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491" w:type="dxa"/>
            <w:hideMark/>
          </w:tcPr>
          <w:p w14:paraId="4F8927E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5BCBC56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33617C2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3DE5B02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2FA4826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552C151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173110FC"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506544E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5812067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b/>
                <w:bCs/>
                <w:color w:val="000000"/>
                <w:sz w:val="16"/>
                <w:szCs w:val="16"/>
              </w:rPr>
              <w:t>9</w:t>
            </w:r>
            <w:r>
              <w:rPr>
                <w:b/>
                <w:bCs/>
                <w:color w:val="000000"/>
                <w:sz w:val="16"/>
                <w:szCs w:val="16"/>
                <w:lang w:val="en-US"/>
              </w:rPr>
              <w:t xml:space="preserve"> (low)</w:t>
            </w:r>
          </w:p>
        </w:tc>
      </w:tr>
      <w:tr w:rsidR="00CA1C92" w:rsidRPr="00135D76" w14:paraId="40B07FC7"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vMerge/>
          </w:tcPr>
          <w:p w14:paraId="7D3D8909" w14:textId="77777777" w:rsidR="00CA1C92" w:rsidRPr="00135D76" w:rsidRDefault="00CA1C92" w:rsidP="00B91F08">
            <w:pPr>
              <w:spacing w:after="0"/>
              <w:rPr>
                <w:color w:val="000000"/>
                <w:sz w:val="16"/>
                <w:szCs w:val="16"/>
              </w:rPr>
            </w:pPr>
          </w:p>
        </w:tc>
        <w:tc>
          <w:tcPr>
            <w:tcW w:w="607" w:type="dxa"/>
            <w:hideMark/>
          </w:tcPr>
          <w:p w14:paraId="3CBF2644"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0C2BCC42"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01" w:type="dxa"/>
            <w:hideMark/>
          </w:tcPr>
          <w:p w14:paraId="0747B362"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491" w:type="dxa"/>
            <w:hideMark/>
          </w:tcPr>
          <w:p w14:paraId="64B95AF1"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35E2AD10"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54160CA9"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6CF0A50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66F8047D"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53D10E7E"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1625E4D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46CA047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4F1A580B"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135D76">
              <w:rPr>
                <w:b/>
                <w:bCs/>
                <w:color w:val="000000"/>
                <w:sz w:val="16"/>
                <w:szCs w:val="16"/>
              </w:rPr>
              <w:t>9</w:t>
            </w:r>
            <w:r>
              <w:rPr>
                <w:b/>
                <w:bCs/>
                <w:color w:val="000000"/>
                <w:sz w:val="16"/>
                <w:szCs w:val="16"/>
                <w:lang w:val="en-US"/>
              </w:rPr>
              <w:t xml:space="preserve"> (low)</w:t>
            </w:r>
          </w:p>
        </w:tc>
      </w:tr>
      <w:tr w:rsidR="00CA1C92" w:rsidRPr="00563392" w14:paraId="2D48EAB4"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4E22D0B4" w14:textId="77777777" w:rsidR="00CA1C92" w:rsidRPr="00563392" w:rsidRDefault="00CA1C92" w:rsidP="00B91F08">
            <w:pPr>
              <w:spacing w:after="0"/>
              <w:rPr>
                <w:color w:val="000000"/>
                <w:sz w:val="16"/>
                <w:szCs w:val="16"/>
                <w:lang w:val="en-US"/>
              </w:rPr>
            </w:pPr>
            <w:r w:rsidRPr="0071430F">
              <w:rPr>
                <w:b w:val="0"/>
                <w:bCs w:val="0"/>
                <w:color w:val="000000"/>
                <w:sz w:val="16"/>
                <w:szCs w:val="16"/>
              </w:rPr>
              <w:t>Heikkila</w:t>
            </w:r>
            <w:r>
              <w:rPr>
                <w:b w:val="0"/>
                <w:bCs w:val="0"/>
                <w:color w:val="000000"/>
                <w:sz w:val="16"/>
                <w:szCs w:val="16"/>
              </w:rPr>
              <w:t xml:space="preserve"> </w:t>
            </w:r>
            <w:r w:rsidRPr="0071430F">
              <w:rPr>
                <w:b w:val="0"/>
                <w:bCs w:val="0"/>
                <w:color w:val="000000"/>
                <w:sz w:val="16"/>
                <w:szCs w:val="16"/>
              </w:rPr>
              <w:t>2013</w:t>
            </w:r>
          </w:p>
        </w:tc>
        <w:tc>
          <w:tcPr>
            <w:tcW w:w="607" w:type="dxa"/>
            <w:hideMark/>
          </w:tcPr>
          <w:p w14:paraId="28AD7A4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239F84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24F66B8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1C87C23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1F322C8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62E2A5C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2BFFD89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1124929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3176E43"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4EDD2E8"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62C114E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244CB1A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8</w:t>
            </w:r>
            <w:r>
              <w:rPr>
                <w:b/>
                <w:bCs/>
                <w:color w:val="000000"/>
                <w:sz w:val="16"/>
                <w:szCs w:val="16"/>
                <w:lang w:val="en-US"/>
              </w:rPr>
              <w:t xml:space="preserve"> (low)</w:t>
            </w:r>
          </w:p>
        </w:tc>
      </w:tr>
      <w:tr w:rsidR="00CA1C92" w:rsidRPr="00563392" w14:paraId="7F25D518"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160BF59" w14:textId="77777777" w:rsidR="00CA1C92" w:rsidRPr="00563392" w:rsidRDefault="00CA1C92" w:rsidP="00B91F08">
            <w:pPr>
              <w:spacing w:after="0"/>
              <w:rPr>
                <w:color w:val="000000"/>
                <w:sz w:val="16"/>
                <w:szCs w:val="16"/>
                <w:lang w:val="en-US"/>
              </w:rPr>
            </w:pPr>
            <w:r w:rsidRPr="0071430F">
              <w:rPr>
                <w:b w:val="0"/>
                <w:bCs w:val="0"/>
                <w:color w:val="000000"/>
                <w:sz w:val="16"/>
                <w:szCs w:val="16"/>
              </w:rPr>
              <w:t>Hill-Stephens</w:t>
            </w:r>
            <w:r>
              <w:rPr>
                <w:b w:val="0"/>
                <w:bCs w:val="0"/>
                <w:color w:val="000000"/>
                <w:sz w:val="16"/>
                <w:szCs w:val="16"/>
              </w:rPr>
              <w:t xml:space="preserve"> </w:t>
            </w:r>
            <w:r w:rsidRPr="0071430F">
              <w:rPr>
                <w:b w:val="0"/>
                <w:bCs w:val="0"/>
                <w:color w:val="000000"/>
                <w:sz w:val="16"/>
                <w:szCs w:val="16"/>
              </w:rPr>
              <w:t>2013</w:t>
            </w:r>
          </w:p>
        </w:tc>
        <w:tc>
          <w:tcPr>
            <w:tcW w:w="607" w:type="dxa"/>
            <w:hideMark/>
          </w:tcPr>
          <w:p w14:paraId="5799AFD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3DFCBF20"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hideMark/>
          </w:tcPr>
          <w:p w14:paraId="243D028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5397791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750E5FF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43839DE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2B4DA2C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5C6A696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95BA98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C848B7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13E66CC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09E707E0"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6</w:t>
            </w:r>
            <w:r>
              <w:rPr>
                <w:b/>
                <w:bCs/>
                <w:color w:val="000000"/>
                <w:sz w:val="16"/>
                <w:szCs w:val="16"/>
                <w:lang w:val="en-US"/>
              </w:rPr>
              <w:t xml:space="preserve"> (medium)</w:t>
            </w:r>
          </w:p>
        </w:tc>
      </w:tr>
      <w:tr w:rsidR="00CA1C92" w:rsidRPr="00135D76" w14:paraId="648B898C"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96CE6D0" w14:textId="77777777" w:rsidR="00CA1C92" w:rsidRPr="00563392" w:rsidRDefault="00CA1C92" w:rsidP="00B91F08">
            <w:pPr>
              <w:spacing w:after="0"/>
              <w:rPr>
                <w:color w:val="000000"/>
                <w:sz w:val="16"/>
                <w:szCs w:val="16"/>
                <w:lang w:val="en-US"/>
              </w:rPr>
            </w:pPr>
            <w:r w:rsidRPr="0071430F">
              <w:rPr>
                <w:b w:val="0"/>
                <w:bCs w:val="0"/>
                <w:color w:val="000000"/>
                <w:sz w:val="16"/>
                <w:szCs w:val="16"/>
              </w:rPr>
              <w:t>Huffstetter</w:t>
            </w:r>
            <w:r>
              <w:rPr>
                <w:b w:val="0"/>
                <w:bCs w:val="0"/>
                <w:color w:val="000000"/>
                <w:sz w:val="16"/>
                <w:szCs w:val="16"/>
              </w:rPr>
              <w:t xml:space="preserve"> </w:t>
            </w:r>
            <w:r w:rsidRPr="0071430F">
              <w:rPr>
                <w:b w:val="0"/>
                <w:bCs w:val="0"/>
                <w:color w:val="000000"/>
                <w:sz w:val="16"/>
                <w:szCs w:val="16"/>
              </w:rPr>
              <w:t>2010</w:t>
            </w:r>
          </w:p>
        </w:tc>
        <w:tc>
          <w:tcPr>
            <w:tcW w:w="607" w:type="dxa"/>
            <w:hideMark/>
          </w:tcPr>
          <w:p w14:paraId="11DFA563"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4BD8890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01" w:type="dxa"/>
            <w:hideMark/>
          </w:tcPr>
          <w:p w14:paraId="4D0E998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491" w:type="dxa"/>
            <w:hideMark/>
          </w:tcPr>
          <w:p w14:paraId="4423C547"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2B53FF5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5077C8E8"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1E634260"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60F62B66"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5EEBCFA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178B2812"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508CF68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4ADB9262"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b/>
                <w:bCs/>
                <w:color w:val="000000"/>
                <w:sz w:val="16"/>
                <w:szCs w:val="16"/>
              </w:rPr>
              <w:t>9</w:t>
            </w:r>
            <w:r>
              <w:rPr>
                <w:b/>
                <w:bCs/>
                <w:color w:val="000000"/>
                <w:sz w:val="16"/>
                <w:szCs w:val="16"/>
                <w:lang w:val="en-US"/>
              </w:rPr>
              <w:t xml:space="preserve"> (low)</w:t>
            </w:r>
          </w:p>
        </w:tc>
      </w:tr>
      <w:tr w:rsidR="00CA1C92" w:rsidRPr="00135D76" w14:paraId="58180330"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5828B8CB" w14:textId="77777777" w:rsidR="00CA1C92" w:rsidRPr="0071430F" w:rsidRDefault="00CA1C92" w:rsidP="00B91F08">
            <w:pPr>
              <w:spacing w:after="0"/>
              <w:rPr>
                <w:color w:val="000000"/>
                <w:sz w:val="16"/>
                <w:szCs w:val="16"/>
              </w:rPr>
            </w:pPr>
            <w:r w:rsidRPr="0071430F">
              <w:rPr>
                <w:b w:val="0"/>
                <w:bCs w:val="0"/>
                <w:color w:val="000000"/>
                <w:sz w:val="16"/>
                <w:szCs w:val="16"/>
              </w:rPr>
              <w:t>Jackson</w:t>
            </w:r>
            <w:r>
              <w:rPr>
                <w:b w:val="0"/>
                <w:bCs w:val="0"/>
                <w:color w:val="000000"/>
                <w:sz w:val="16"/>
                <w:szCs w:val="16"/>
              </w:rPr>
              <w:t xml:space="preserve"> </w:t>
            </w:r>
            <w:r w:rsidRPr="0071430F">
              <w:rPr>
                <w:b w:val="0"/>
                <w:bCs w:val="0"/>
                <w:color w:val="000000"/>
                <w:sz w:val="16"/>
                <w:szCs w:val="16"/>
              </w:rPr>
              <w:t>2016</w:t>
            </w:r>
          </w:p>
        </w:tc>
        <w:tc>
          <w:tcPr>
            <w:tcW w:w="607" w:type="dxa"/>
            <w:hideMark/>
          </w:tcPr>
          <w:p w14:paraId="2D46240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76E10A0A"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01" w:type="dxa"/>
            <w:hideMark/>
          </w:tcPr>
          <w:p w14:paraId="324B183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491" w:type="dxa"/>
            <w:hideMark/>
          </w:tcPr>
          <w:p w14:paraId="05EDF10C"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67" w:type="dxa"/>
            <w:hideMark/>
          </w:tcPr>
          <w:p w14:paraId="144509C4"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379464B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52E8A961"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42B6D377"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7ADB6547"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4DC947F5"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3DDA62E3"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7E1072FB"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135D76">
              <w:rPr>
                <w:b/>
                <w:bCs/>
                <w:color w:val="000000"/>
                <w:sz w:val="16"/>
                <w:szCs w:val="16"/>
              </w:rPr>
              <w:t>6</w:t>
            </w:r>
            <w:r w:rsidRPr="002B197A">
              <w:rPr>
                <w:b/>
                <w:bCs/>
                <w:color w:val="000000"/>
                <w:sz w:val="16"/>
                <w:szCs w:val="16"/>
              </w:rPr>
              <w:t xml:space="preserve"> (medium)</w:t>
            </w:r>
          </w:p>
        </w:tc>
      </w:tr>
      <w:tr w:rsidR="00CA1C92" w:rsidRPr="00563392" w14:paraId="1B6B2CF1"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vMerge w:val="restart"/>
            <w:vAlign w:val="center"/>
          </w:tcPr>
          <w:p w14:paraId="2C3F39F5" w14:textId="77777777" w:rsidR="00CA1C92" w:rsidRPr="00563392" w:rsidRDefault="00CA1C92" w:rsidP="00B91F08">
            <w:pPr>
              <w:spacing w:after="0"/>
              <w:rPr>
                <w:color w:val="000000"/>
                <w:sz w:val="16"/>
                <w:szCs w:val="16"/>
                <w:lang w:val="en-US"/>
              </w:rPr>
            </w:pPr>
            <w:r w:rsidRPr="0071430F">
              <w:rPr>
                <w:b w:val="0"/>
                <w:bCs w:val="0"/>
                <w:color w:val="000000"/>
                <w:sz w:val="16"/>
                <w:szCs w:val="16"/>
              </w:rPr>
              <w:t>Jimenez</w:t>
            </w:r>
            <w:r>
              <w:rPr>
                <w:b w:val="0"/>
                <w:bCs w:val="0"/>
                <w:color w:val="000000"/>
                <w:sz w:val="16"/>
                <w:szCs w:val="16"/>
              </w:rPr>
              <w:t xml:space="preserve"> </w:t>
            </w:r>
            <w:r w:rsidRPr="0071430F">
              <w:rPr>
                <w:b w:val="0"/>
                <w:bCs w:val="0"/>
                <w:color w:val="000000"/>
                <w:sz w:val="16"/>
                <w:szCs w:val="16"/>
              </w:rPr>
              <w:t>2010</w:t>
            </w:r>
          </w:p>
        </w:tc>
        <w:tc>
          <w:tcPr>
            <w:tcW w:w="607" w:type="dxa"/>
            <w:hideMark/>
          </w:tcPr>
          <w:p w14:paraId="109F269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4989712"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2CE85F1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6993B443"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2776B2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1A5741F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208B59E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1D05E33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5E99F94"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E9B9CE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62DEFCD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1F97BE4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74894C7B"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vMerge/>
          </w:tcPr>
          <w:p w14:paraId="79A7E526" w14:textId="77777777" w:rsidR="00CA1C92" w:rsidRPr="00135D76" w:rsidRDefault="00CA1C92" w:rsidP="00B91F08">
            <w:pPr>
              <w:spacing w:after="0"/>
              <w:rPr>
                <w:color w:val="000000"/>
                <w:sz w:val="16"/>
                <w:szCs w:val="16"/>
              </w:rPr>
            </w:pPr>
          </w:p>
        </w:tc>
        <w:tc>
          <w:tcPr>
            <w:tcW w:w="607" w:type="dxa"/>
            <w:hideMark/>
          </w:tcPr>
          <w:p w14:paraId="390EED9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CBCE32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4563960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187F673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AA8105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4C886FA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2930A93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4AD8A8B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4CDCA2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5D1FBB0"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33B1529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34BA923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4A7156E1"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vMerge/>
          </w:tcPr>
          <w:p w14:paraId="52480378" w14:textId="77777777" w:rsidR="00CA1C92" w:rsidRPr="00135D76" w:rsidRDefault="00CA1C92" w:rsidP="00B91F08">
            <w:pPr>
              <w:spacing w:after="0"/>
              <w:rPr>
                <w:color w:val="000000"/>
                <w:sz w:val="16"/>
                <w:szCs w:val="16"/>
              </w:rPr>
            </w:pPr>
          </w:p>
        </w:tc>
        <w:tc>
          <w:tcPr>
            <w:tcW w:w="607" w:type="dxa"/>
            <w:hideMark/>
          </w:tcPr>
          <w:p w14:paraId="2FB9E4F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990BCE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10ACC5F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4F333D7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BCADD6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309D392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1AA53FC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508D06F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D502E3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80A6FB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636D8B7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7C8D0E7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3E17C1AF"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791ED99D" w14:textId="77777777" w:rsidR="00CA1C92" w:rsidRPr="00563392" w:rsidRDefault="00CA1C92" w:rsidP="00B91F08">
            <w:pPr>
              <w:spacing w:after="0"/>
              <w:rPr>
                <w:color w:val="000000"/>
                <w:sz w:val="16"/>
                <w:szCs w:val="16"/>
                <w:lang w:val="en-US"/>
              </w:rPr>
            </w:pPr>
            <w:r w:rsidRPr="0071430F">
              <w:rPr>
                <w:b w:val="0"/>
                <w:bCs w:val="0"/>
                <w:color w:val="000000"/>
                <w:sz w:val="16"/>
                <w:szCs w:val="16"/>
              </w:rPr>
              <w:t>Jimenez</w:t>
            </w:r>
            <w:r>
              <w:rPr>
                <w:b w:val="0"/>
                <w:bCs w:val="0"/>
                <w:color w:val="000000"/>
                <w:sz w:val="16"/>
                <w:szCs w:val="16"/>
              </w:rPr>
              <w:t xml:space="preserve"> </w:t>
            </w:r>
            <w:r w:rsidRPr="0071430F">
              <w:rPr>
                <w:b w:val="0"/>
                <w:bCs w:val="0"/>
                <w:color w:val="000000"/>
                <w:sz w:val="16"/>
                <w:szCs w:val="16"/>
              </w:rPr>
              <w:t>2008</w:t>
            </w:r>
          </w:p>
        </w:tc>
        <w:tc>
          <w:tcPr>
            <w:tcW w:w="607" w:type="dxa"/>
            <w:hideMark/>
          </w:tcPr>
          <w:p w14:paraId="2F8F611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A8D396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06E0E4A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7CB10DF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F71D67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3D3E226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13BA643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70A4796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0D297A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A10815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463FA05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11F6A4A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8</w:t>
            </w:r>
            <w:r>
              <w:rPr>
                <w:b/>
                <w:bCs/>
                <w:color w:val="000000"/>
                <w:sz w:val="16"/>
                <w:szCs w:val="16"/>
                <w:lang w:val="en-US"/>
              </w:rPr>
              <w:t xml:space="preserve"> (low)</w:t>
            </w:r>
          </w:p>
        </w:tc>
      </w:tr>
      <w:tr w:rsidR="00CA1C92" w:rsidRPr="00135D76" w14:paraId="35D84CA0"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306E2BB2" w14:textId="77777777" w:rsidR="00CA1C92" w:rsidRPr="00563392" w:rsidRDefault="00CA1C92" w:rsidP="00B91F08">
            <w:pPr>
              <w:spacing w:after="0"/>
              <w:rPr>
                <w:color w:val="000000"/>
                <w:sz w:val="16"/>
                <w:szCs w:val="16"/>
                <w:lang w:val="en-US"/>
              </w:rPr>
            </w:pPr>
            <w:r w:rsidRPr="0071430F">
              <w:rPr>
                <w:b w:val="0"/>
                <w:bCs w:val="0"/>
                <w:color w:val="000000"/>
                <w:sz w:val="16"/>
                <w:szCs w:val="16"/>
              </w:rPr>
              <w:t>Kamykowska</w:t>
            </w:r>
            <w:r>
              <w:rPr>
                <w:b w:val="0"/>
                <w:bCs w:val="0"/>
                <w:color w:val="000000"/>
                <w:sz w:val="16"/>
                <w:szCs w:val="16"/>
              </w:rPr>
              <w:t xml:space="preserve"> </w:t>
            </w:r>
            <w:r w:rsidRPr="0071430F">
              <w:rPr>
                <w:b w:val="0"/>
                <w:bCs w:val="0"/>
                <w:color w:val="000000"/>
                <w:sz w:val="16"/>
                <w:szCs w:val="16"/>
              </w:rPr>
              <w:t>2014</w:t>
            </w:r>
          </w:p>
        </w:tc>
        <w:tc>
          <w:tcPr>
            <w:tcW w:w="607" w:type="dxa"/>
            <w:hideMark/>
          </w:tcPr>
          <w:p w14:paraId="0D8F0C55"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43D8C2F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01" w:type="dxa"/>
            <w:hideMark/>
          </w:tcPr>
          <w:p w14:paraId="6DBD40E5"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491" w:type="dxa"/>
            <w:hideMark/>
          </w:tcPr>
          <w:p w14:paraId="106F7AF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1FCE280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42E298D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0A0F4DF3"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082E19D4"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6BA1967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3116DCE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55264DD5"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3984C723"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b/>
                <w:bCs/>
                <w:color w:val="000000"/>
                <w:sz w:val="16"/>
                <w:szCs w:val="16"/>
              </w:rPr>
              <w:t>9</w:t>
            </w:r>
            <w:r>
              <w:rPr>
                <w:b/>
                <w:bCs/>
                <w:color w:val="000000"/>
                <w:sz w:val="16"/>
                <w:szCs w:val="16"/>
                <w:lang w:val="en-US"/>
              </w:rPr>
              <w:t xml:space="preserve"> (low)</w:t>
            </w:r>
          </w:p>
        </w:tc>
      </w:tr>
      <w:tr w:rsidR="00CA1C92" w:rsidRPr="00563392" w14:paraId="06297A0E"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460077D5" w14:textId="77777777" w:rsidR="00CA1C92" w:rsidRPr="00563392" w:rsidRDefault="00CA1C92" w:rsidP="00B91F08">
            <w:pPr>
              <w:spacing w:after="0"/>
              <w:rPr>
                <w:color w:val="000000"/>
                <w:sz w:val="16"/>
                <w:szCs w:val="16"/>
                <w:lang w:val="en-US"/>
              </w:rPr>
            </w:pPr>
            <w:r w:rsidRPr="0071430F">
              <w:rPr>
                <w:b w:val="0"/>
                <w:bCs w:val="0"/>
                <w:color w:val="000000"/>
                <w:sz w:val="16"/>
                <w:szCs w:val="16"/>
              </w:rPr>
              <w:t>Messer</w:t>
            </w:r>
            <w:r>
              <w:rPr>
                <w:b w:val="0"/>
                <w:bCs w:val="0"/>
                <w:color w:val="000000"/>
                <w:sz w:val="16"/>
                <w:szCs w:val="16"/>
              </w:rPr>
              <w:t xml:space="preserve"> </w:t>
            </w:r>
            <w:r w:rsidRPr="0071430F">
              <w:rPr>
                <w:b w:val="0"/>
                <w:bCs w:val="0"/>
                <w:color w:val="000000"/>
                <w:sz w:val="16"/>
                <w:szCs w:val="16"/>
              </w:rPr>
              <w:t>2017</w:t>
            </w:r>
          </w:p>
        </w:tc>
        <w:tc>
          <w:tcPr>
            <w:tcW w:w="607" w:type="dxa"/>
            <w:hideMark/>
          </w:tcPr>
          <w:p w14:paraId="1B01FAD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36003F5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428A48B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4E146E1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0D071D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57AC779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0E74829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26C2E30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1D8B526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04E5771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7215706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3B855C0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5</w:t>
            </w:r>
            <w:r>
              <w:rPr>
                <w:b/>
                <w:bCs/>
                <w:color w:val="000000"/>
                <w:sz w:val="16"/>
                <w:szCs w:val="16"/>
                <w:lang w:val="en-US"/>
              </w:rPr>
              <w:t xml:space="preserve"> (medium)</w:t>
            </w:r>
          </w:p>
        </w:tc>
      </w:tr>
      <w:tr w:rsidR="00CA1C92" w:rsidRPr="00563392" w14:paraId="47C9169B"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003C0CF5" w14:textId="77777777" w:rsidR="00CA1C92" w:rsidRPr="00563392" w:rsidRDefault="00CA1C92" w:rsidP="00B91F08">
            <w:pPr>
              <w:spacing w:after="0"/>
              <w:rPr>
                <w:color w:val="000000"/>
                <w:sz w:val="16"/>
                <w:szCs w:val="16"/>
                <w:lang w:val="en-US"/>
              </w:rPr>
            </w:pPr>
            <w:r w:rsidRPr="0071430F">
              <w:rPr>
                <w:b w:val="0"/>
                <w:bCs w:val="0"/>
                <w:color w:val="000000"/>
                <w:sz w:val="16"/>
                <w:szCs w:val="16"/>
              </w:rPr>
              <w:t>Moser</w:t>
            </w:r>
            <w:r>
              <w:rPr>
                <w:b w:val="0"/>
                <w:bCs w:val="0"/>
                <w:color w:val="000000"/>
                <w:sz w:val="16"/>
                <w:szCs w:val="16"/>
              </w:rPr>
              <w:t xml:space="preserve"> </w:t>
            </w:r>
            <w:r w:rsidRPr="0071430F">
              <w:rPr>
                <w:b w:val="0"/>
                <w:bCs w:val="0"/>
                <w:color w:val="000000"/>
                <w:sz w:val="16"/>
                <w:szCs w:val="16"/>
              </w:rPr>
              <w:t>2017</w:t>
            </w:r>
          </w:p>
        </w:tc>
        <w:tc>
          <w:tcPr>
            <w:tcW w:w="607" w:type="dxa"/>
            <w:hideMark/>
          </w:tcPr>
          <w:p w14:paraId="1AC9CA6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A65A7A2"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38DCC32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083765B8"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046004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2886C6F2"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558AE923"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4D1EB888"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E9A2AE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B6D80B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62EEE1C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0158D3F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135D76" w14:paraId="062C667F"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08750AA9" w14:textId="77777777" w:rsidR="00CA1C92" w:rsidRPr="00563392" w:rsidRDefault="00CA1C92" w:rsidP="00B91F08">
            <w:pPr>
              <w:spacing w:after="0"/>
              <w:rPr>
                <w:color w:val="000000"/>
                <w:sz w:val="16"/>
                <w:szCs w:val="16"/>
                <w:lang w:val="en-US"/>
              </w:rPr>
            </w:pPr>
            <w:r w:rsidRPr="0071430F">
              <w:rPr>
                <w:b w:val="0"/>
                <w:bCs w:val="0"/>
                <w:color w:val="000000"/>
                <w:sz w:val="16"/>
                <w:szCs w:val="16"/>
              </w:rPr>
              <w:lastRenderedPageBreak/>
              <w:t>NeeChee</w:t>
            </w:r>
            <w:r>
              <w:rPr>
                <w:b w:val="0"/>
                <w:bCs w:val="0"/>
                <w:color w:val="000000"/>
                <w:sz w:val="16"/>
                <w:szCs w:val="16"/>
              </w:rPr>
              <w:t xml:space="preserve"> </w:t>
            </w:r>
            <w:r w:rsidRPr="0071430F">
              <w:rPr>
                <w:b w:val="0"/>
                <w:bCs w:val="0"/>
                <w:color w:val="000000"/>
                <w:sz w:val="16"/>
                <w:szCs w:val="16"/>
              </w:rPr>
              <w:t>2017</w:t>
            </w:r>
          </w:p>
        </w:tc>
        <w:tc>
          <w:tcPr>
            <w:tcW w:w="607" w:type="dxa"/>
            <w:hideMark/>
          </w:tcPr>
          <w:p w14:paraId="0D26A5E0"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67" w:type="dxa"/>
            <w:hideMark/>
          </w:tcPr>
          <w:p w14:paraId="1EB649DC"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01" w:type="dxa"/>
            <w:hideMark/>
          </w:tcPr>
          <w:p w14:paraId="523C3B5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491" w:type="dxa"/>
            <w:hideMark/>
          </w:tcPr>
          <w:p w14:paraId="6BBD37D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55143EF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04C19B4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126E8FB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368C3DAB"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3D2688F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0A6115EB"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499295F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178FE40C"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135D76">
              <w:rPr>
                <w:b/>
                <w:bCs/>
                <w:color w:val="000000"/>
                <w:sz w:val="16"/>
                <w:szCs w:val="16"/>
              </w:rPr>
              <w:t>6</w:t>
            </w:r>
            <w:r>
              <w:rPr>
                <w:b/>
                <w:bCs/>
                <w:color w:val="000000"/>
                <w:sz w:val="16"/>
                <w:szCs w:val="16"/>
                <w:lang w:val="en-US"/>
              </w:rPr>
              <w:t xml:space="preserve"> (medium)</w:t>
            </w:r>
          </w:p>
        </w:tc>
      </w:tr>
      <w:tr w:rsidR="00CA1C92" w:rsidRPr="002B197A" w14:paraId="50227308"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7064CA36" w14:textId="77777777" w:rsidR="00CA1C92" w:rsidRPr="009E4227" w:rsidRDefault="00CA1C92" w:rsidP="00B91F08">
            <w:pPr>
              <w:spacing w:after="0"/>
              <w:rPr>
                <w:color w:val="000000"/>
                <w:sz w:val="16"/>
                <w:szCs w:val="16"/>
                <w:lang w:val="en-US"/>
              </w:rPr>
            </w:pPr>
            <w:r w:rsidRPr="0071430F">
              <w:rPr>
                <w:b w:val="0"/>
                <w:bCs w:val="0"/>
                <w:color w:val="000000"/>
                <w:sz w:val="16"/>
                <w:szCs w:val="16"/>
              </w:rPr>
              <w:t>OCallaghan</w:t>
            </w:r>
            <w:r>
              <w:rPr>
                <w:b w:val="0"/>
                <w:bCs w:val="0"/>
                <w:color w:val="000000"/>
                <w:sz w:val="16"/>
                <w:szCs w:val="16"/>
              </w:rPr>
              <w:t xml:space="preserve"> </w:t>
            </w:r>
            <w:r w:rsidRPr="0071430F">
              <w:rPr>
                <w:b w:val="0"/>
                <w:bCs w:val="0"/>
                <w:color w:val="000000"/>
                <w:sz w:val="16"/>
                <w:szCs w:val="16"/>
              </w:rPr>
              <w:t>2016</w:t>
            </w:r>
          </w:p>
        </w:tc>
        <w:tc>
          <w:tcPr>
            <w:tcW w:w="607" w:type="dxa"/>
            <w:hideMark/>
          </w:tcPr>
          <w:p w14:paraId="65AE5CAC"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6D26116B"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01" w:type="dxa"/>
            <w:hideMark/>
          </w:tcPr>
          <w:p w14:paraId="68771507"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491" w:type="dxa"/>
            <w:hideMark/>
          </w:tcPr>
          <w:p w14:paraId="3B6EA1C2"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1E405EC1"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No</w:t>
            </w:r>
          </w:p>
        </w:tc>
        <w:tc>
          <w:tcPr>
            <w:tcW w:w="544" w:type="dxa"/>
            <w:hideMark/>
          </w:tcPr>
          <w:p w14:paraId="267FCC56"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No</w:t>
            </w:r>
          </w:p>
        </w:tc>
        <w:tc>
          <w:tcPr>
            <w:tcW w:w="511" w:type="dxa"/>
            <w:hideMark/>
          </w:tcPr>
          <w:p w14:paraId="0FCEB7E4"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636" w:type="dxa"/>
            <w:hideMark/>
          </w:tcPr>
          <w:p w14:paraId="08716599"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015341CD"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67" w:type="dxa"/>
            <w:hideMark/>
          </w:tcPr>
          <w:p w14:paraId="7210172F"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521" w:type="dxa"/>
            <w:hideMark/>
          </w:tcPr>
          <w:p w14:paraId="6E564B60"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9E4227">
              <w:rPr>
                <w:color w:val="000000"/>
                <w:sz w:val="16"/>
                <w:szCs w:val="16"/>
                <w:lang w:val="en-US"/>
              </w:rPr>
              <w:t>Yes</w:t>
            </w:r>
          </w:p>
        </w:tc>
        <w:tc>
          <w:tcPr>
            <w:tcW w:w="952" w:type="dxa"/>
            <w:hideMark/>
          </w:tcPr>
          <w:p w14:paraId="7F969D6E" w14:textId="77777777" w:rsidR="00CA1C92" w:rsidRPr="009E4227"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9E4227">
              <w:rPr>
                <w:b/>
                <w:bCs/>
                <w:color w:val="000000"/>
                <w:sz w:val="16"/>
                <w:szCs w:val="16"/>
                <w:lang w:val="en-US"/>
              </w:rPr>
              <w:t>9</w:t>
            </w:r>
            <w:r>
              <w:rPr>
                <w:b/>
                <w:bCs/>
                <w:color w:val="000000"/>
                <w:sz w:val="16"/>
                <w:szCs w:val="16"/>
                <w:lang w:val="en-US"/>
              </w:rPr>
              <w:t xml:space="preserve"> (low)</w:t>
            </w:r>
          </w:p>
        </w:tc>
      </w:tr>
      <w:tr w:rsidR="00CA1C92" w:rsidRPr="009E4227" w14:paraId="07221089"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54A3CD4D" w14:textId="77777777" w:rsidR="00CA1C92" w:rsidRPr="009E4227" w:rsidRDefault="00CA1C92" w:rsidP="00B91F08">
            <w:pPr>
              <w:spacing w:after="0"/>
              <w:rPr>
                <w:color w:val="000000"/>
                <w:sz w:val="16"/>
                <w:szCs w:val="16"/>
              </w:rPr>
            </w:pPr>
            <w:r w:rsidRPr="009E4227">
              <w:rPr>
                <w:b w:val="0"/>
                <w:bCs w:val="0"/>
                <w:color w:val="000000"/>
                <w:sz w:val="16"/>
                <w:szCs w:val="16"/>
                <w:lang w:val="en-US"/>
              </w:rPr>
              <w:t>Pindiprolu</w:t>
            </w:r>
            <w:r>
              <w:rPr>
                <w:b w:val="0"/>
                <w:bCs w:val="0"/>
                <w:color w:val="000000"/>
                <w:sz w:val="16"/>
                <w:szCs w:val="16"/>
                <w:lang w:val="en-US"/>
              </w:rPr>
              <w:t xml:space="preserve"> </w:t>
            </w:r>
            <w:r w:rsidRPr="009E4227">
              <w:rPr>
                <w:b w:val="0"/>
                <w:bCs w:val="0"/>
                <w:color w:val="000000"/>
                <w:sz w:val="16"/>
                <w:szCs w:val="16"/>
                <w:lang w:val="en-US"/>
              </w:rPr>
              <w:t xml:space="preserve">2009 </w:t>
            </w:r>
          </w:p>
        </w:tc>
        <w:tc>
          <w:tcPr>
            <w:tcW w:w="607" w:type="dxa"/>
            <w:hideMark/>
          </w:tcPr>
          <w:p w14:paraId="2B07E32F"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Yes</w:t>
            </w:r>
          </w:p>
        </w:tc>
        <w:tc>
          <w:tcPr>
            <w:tcW w:w="567" w:type="dxa"/>
            <w:hideMark/>
          </w:tcPr>
          <w:p w14:paraId="68A33E3D"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No</w:t>
            </w:r>
          </w:p>
        </w:tc>
        <w:tc>
          <w:tcPr>
            <w:tcW w:w="501" w:type="dxa"/>
            <w:hideMark/>
          </w:tcPr>
          <w:p w14:paraId="5997A4E4"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Yes</w:t>
            </w:r>
          </w:p>
        </w:tc>
        <w:tc>
          <w:tcPr>
            <w:tcW w:w="491" w:type="dxa"/>
            <w:hideMark/>
          </w:tcPr>
          <w:p w14:paraId="299DACE6"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No</w:t>
            </w:r>
          </w:p>
        </w:tc>
        <w:tc>
          <w:tcPr>
            <w:tcW w:w="567" w:type="dxa"/>
            <w:hideMark/>
          </w:tcPr>
          <w:p w14:paraId="20FEC6E1"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No</w:t>
            </w:r>
          </w:p>
        </w:tc>
        <w:tc>
          <w:tcPr>
            <w:tcW w:w="544" w:type="dxa"/>
            <w:hideMark/>
          </w:tcPr>
          <w:p w14:paraId="6920589D"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No</w:t>
            </w:r>
          </w:p>
        </w:tc>
        <w:tc>
          <w:tcPr>
            <w:tcW w:w="511" w:type="dxa"/>
            <w:hideMark/>
          </w:tcPr>
          <w:p w14:paraId="18F465B1"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No</w:t>
            </w:r>
          </w:p>
        </w:tc>
        <w:tc>
          <w:tcPr>
            <w:tcW w:w="636" w:type="dxa"/>
            <w:hideMark/>
          </w:tcPr>
          <w:p w14:paraId="72EDE4EE"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No</w:t>
            </w:r>
          </w:p>
        </w:tc>
        <w:tc>
          <w:tcPr>
            <w:tcW w:w="567" w:type="dxa"/>
            <w:hideMark/>
          </w:tcPr>
          <w:p w14:paraId="2B74700E"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Yes</w:t>
            </w:r>
          </w:p>
        </w:tc>
        <w:tc>
          <w:tcPr>
            <w:tcW w:w="567" w:type="dxa"/>
            <w:hideMark/>
          </w:tcPr>
          <w:p w14:paraId="2CFB8AA6"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Yes</w:t>
            </w:r>
          </w:p>
        </w:tc>
        <w:tc>
          <w:tcPr>
            <w:tcW w:w="521" w:type="dxa"/>
            <w:hideMark/>
          </w:tcPr>
          <w:p w14:paraId="4902D9AC"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9E4227">
              <w:rPr>
                <w:color w:val="000000"/>
                <w:sz w:val="16"/>
                <w:szCs w:val="16"/>
              </w:rPr>
              <w:t>Yes</w:t>
            </w:r>
          </w:p>
        </w:tc>
        <w:tc>
          <w:tcPr>
            <w:tcW w:w="952" w:type="dxa"/>
            <w:hideMark/>
          </w:tcPr>
          <w:p w14:paraId="0D656D62" w14:textId="77777777" w:rsidR="00CA1C92" w:rsidRPr="009E422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E4227">
              <w:rPr>
                <w:b/>
                <w:bCs/>
                <w:color w:val="000000"/>
                <w:sz w:val="16"/>
                <w:szCs w:val="16"/>
              </w:rPr>
              <w:t>5</w:t>
            </w:r>
            <w:r w:rsidRPr="002B197A">
              <w:rPr>
                <w:b/>
                <w:bCs/>
                <w:color w:val="000000"/>
                <w:sz w:val="16"/>
                <w:szCs w:val="16"/>
              </w:rPr>
              <w:t xml:space="preserve"> (medium)</w:t>
            </w:r>
          </w:p>
        </w:tc>
      </w:tr>
      <w:tr w:rsidR="00CA1C92" w:rsidRPr="00135D76" w14:paraId="6F92B7F1"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40E119A2" w14:textId="77777777" w:rsidR="00CA1C92" w:rsidRPr="0071430F" w:rsidRDefault="00CA1C92" w:rsidP="00B91F08">
            <w:pPr>
              <w:spacing w:after="0"/>
              <w:rPr>
                <w:color w:val="000000"/>
                <w:sz w:val="16"/>
                <w:szCs w:val="16"/>
              </w:rPr>
            </w:pPr>
            <w:r w:rsidRPr="009E4227">
              <w:rPr>
                <w:b w:val="0"/>
                <w:bCs w:val="0"/>
                <w:color w:val="000000"/>
                <w:sz w:val="16"/>
                <w:szCs w:val="16"/>
              </w:rPr>
              <w:t>Plony</w:t>
            </w:r>
            <w:r>
              <w:rPr>
                <w:b w:val="0"/>
                <w:bCs w:val="0"/>
                <w:color w:val="000000"/>
                <w:sz w:val="16"/>
                <w:szCs w:val="16"/>
              </w:rPr>
              <w:t xml:space="preserve"> </w:t>
            </w:r>
            <w:r w:rsidRPr="009E4227">
              <w:rPr>
                <w:b w:val="0"/>
                <w:bCs w:val="0"/>
                <w:color w:val="000000"/>
                <w:sz w:val="16"/>
                <w:szCs w:val="16"/>
              </w:rPr>
              <w:t>2014</w:t>
            </w:r>
          </w:p>
        </w:tc>
        <w:tc>
          <w:tcPr>
            <w:tcW w:w="607" w:type="dxa"/>
            <w:hideMark/>
          </w:tcPr>
          <w:p w14:paraId="16A128B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3FA44F5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01" w:type="dxa"/>
            <w:hideMark/>
          </w:tcPr>
          <w:p w14:paraId="1D84D2C4"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491" w:type="dxa"/>
            <w:hideMark/>
          </w:tcPr>
          <w:p w14:paraId="0B965CF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2279D05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363B6F0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21203BD0"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6CA3583A"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517C95B7"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33887602"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1523ED1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1E4C48D4"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b/>
                <w:bCs/>
                <w:color w:val="000000"/>
                <w:sz w:val="16"/>
                <w:szCs w:val="16"/>
              </w:rPr>
              <w:t>7</w:t>
            </w:r>
            <w:r>
              <w:rPr>
                <w:b/>
                <w:bCs/>
                <w:color w:val="000000"/>
                <w:sz w:val="16"/>
                <w:szCs w:val="16"/>
                <w:lang w:val="en-US"/>
              </w:rPr>
              <w:t xml:space="preserve"> (medium)</w:t>
            </w:r>
          </w:p>
        </w:tc>
      </w:tr>
      <w:tr w:rsidR="00CA1C92" w:rsidRPr="00563392" w14:paraId="08B733D3"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AA78AF7" w14:textId="77777777" w:rsidR="00CA1C92" w:rsidRPr="00563392" w:rsidRDefault="00CA1C92" w:rsidP="00B91F08">
            <w:pPr>
              <w:spacing w:after="0"/>
              <w:rPr>
                <w:color w:val="000000"/>
                <w:sz w:val="16"/>
                <w:szCs w:val="16"/>
                <w:lang w:val="en-US"/>
              </w:rPr>
            </w:pPr>
            <w:r w:rsidRPr="0071430F">
              <w:rPr>
                <w:b w:val="0"/>
                <w:bCs w:val="0"/>
                <w:color w:val="000000"/>
                <w:sz w:val="16"/>
                <w:szCs w:val="16"/>
              </w:rPr>
              <w:t>Ponce</w:t>
            </w:r>
            <w:r>
              <w:rPr>
                <w:b w:val="0"/>
                <w:bCs w:val="0"/>
                <w:color w:val="000000"/>
                <w:sz w:val="16"/>
                <w:szCs w:val="16"/>
              </w:rPr>
              <w:t xml:space="preserve"> </w:t>
            </w:r>
            <w:r w:rsidRPr="0071430F">
              <w:rPr>
                <w:b w:val="0"/>
                <w:bCs w:val="0"/>
                <w:color w:val="000000"/>
                <w:sz w:val="16"/>
                <w:szCs w:val="16"/>
              </w:rPr>
              <w:t>2012</w:t>
            </w:r>
          </w:p>
        </w:tc>
        <w:tc>
          <w:tcPr>
            <w:tcW w:w="607" w:type="dxa"/>
            <w:hideMark/>
          </w:tcPr>
          <w:p w14:paraId="388B0DA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997BD6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hideMark/>
          </w:tcPr>
          <w:p w14:paraId="5D49C3F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71EF2F9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0000DC4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3C0EE9A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23269A6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1AFEA79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3670A9A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B28EB9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0BE2F91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1D7ABD2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5</w:t>
            </w:r>
            <w:r>
              <w:rPr>
                <w:b/>
                <w:bCs/>
                <w:color w:val="000000"/>
                <w:sz w:val="16"/>
                <w:szCs w:val="16"/>
                <w:lang w:val="en-US"/>
              </w:rPr>
              <w:t xml:space="preserve"> (medium)</w:t>
            </w:r>
          </w:p>
        </w:tc>
      </w:tr>
      <w:tr w:rsidR="00CA1C92" w:rsidRPr="00563392" w14:paraId="02875187"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774BD108" w14:textId="77777777" w:rsidR="00CA1C92" w:rsidRPr="00563392" w:rsidRDefault="00CA1C92" w:rsidP="00B91F08">
            <w:pPr>
              <w:spacing w:after="0"/>
              <w:rPr>
                <w:color w:val="000000"/>
                <w:sz w:val="16"/>
                <w:szCs w:val="16"/>
                <w:lang w:val="en-US"/>
              </w:rPr>
            </w:pPr>
            <w:r w:rsidRPr="0071430F">
              <w:rPr>
                <w:b w:val="0"/>
                <w:bCs w:val="0"/>
                <w:color w:val="000000"/>
                <w:sz w:val="16"/>
                <w:szCs w:val="16"/>
              </w:rPr>
              <w:t>Ponce</w:t>
            </w:r>
            <w:r>
              <w:rPr>
                <w:b w:val="0"/>
                <w:bCs w:val="0"/>
                <w:color w:val="000000"/>
                <w:sz w:val="16"/>
                <w:szCs w:val="16"/>
              </w:rPr>
              <w:t xml:space="preserve"> </w:t>
            </w:r>
            <w:r w:rsidRPr="0071430F">
              <w:rPr>
                <w:b w:val="0"/>
                <w:bCs w:val="0"/>
                <w:color w:val="000000"/>
                <w:sz w:val="16"/>
                <w:szCs w:val="16"/>
              </w:rPr>
              <w:t>2013</w:t>
            </w:r>
          </w:p>
        </w:tc>
        <w:tc>
          <w:tcPr>
            <w:tcW w:w="607" w:type="dxa"/>
            <w:hideMark/>
          </w:tcPr>
          <w:p w14:paraId="329F26A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E99B8B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0A512B1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66EED19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2EA9B1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2D4BAA8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4AD9BE4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1E669832"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60E9722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6CE3B8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60CDBA2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4F6C22F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6</w:t>
            </w:r>
            <w:r>
              <w:rPr>
                <w:b/>
                <w:bCs/>
                <w:color w:val="000000"/>
                <w:sz w:val="16"/>
                <w:szCs w:val="16"/>
                <w:lang w:val="en-US"/>
              </w:rPr>
              <w:t xml:space="preserve"> (medium)</w:t>
            </w:r>
          </w:p>
        </w:tc>
      </w:tr>
      <w:tr w:rsidR="00CA1C92" w:rsidRPr="00563392" w14:paraId="4CF53EC2"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C4F670F" w14:textId="77777777" w:rsidR="00CA1C92" w:rsidRPr="00563392" w:rsidRDefault="00CA1C92" w:rsidP="00B91F08">
            <w:pPr>
              <w:spacing w:after="0"/>
              <w:rPr>
                <w:sz w:val="16"/>
                <w:szCs w:val="16"/>
                <w:lang w:val="en-US"/>
              </w:rPr>
            </w:pPr>
            <w:r w:rsidRPr="0071430F">
              <w:rPr>
                <w:b w:val="0"/>
                <w:bCs w:val="0"/>
                <w:sz w:val="16"/>
                <w:szCs w:val="16"/>
              </w:rPr>
              <w:t>Rasinski</w:t>
            </w:r>
            <w:r>
              <w:rPr>
                <w:b w:val="0"/>
                <w:bCs w:val="0"/>
                <w:sz w:val="16"/>
                <w:szCs w:val="16"/>
              </w:rPr>
              <w:t xml:space="preserve"> </w:t>
            </w:r>
            <w:r w:rsidRPr="0071430F">
              <w:rPr>
                <w:b w:val="0"/>
                <w:bCs w:val="0"/>
                <w:sz w:val="16"/>
                <w:szCs w:val="16"/>
              </w:rPr>
              <w:t>2011</w:t>
            </w:r>
          </w:p>
        </w:tc>
        <w:tc>
          <w:tcPr>
            <w:tcW w:w="607" w:type="dxa"/>
            <w:hideMark/>
          </w:tcPr>
          <w:p w14:paraId="2D317B1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E4B637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hideMark/>
          </w:tcPr>
          <w:p w14:paraId="0D33A4B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1143148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5577C8F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6F65E64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340FCC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5F2D376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4B43D1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1989C2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06AB8D9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7E63926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5</w:t>
            </w:r>
            <w:r>
              <w:rPr>
                <w:b/>
                <w:bCs/>
                <w:color w:val="000000"/>
                <w:sz w:val="16"/>
                <w:szCs w:val="16"/>
                <w:lang w:val="en-US"/>
              </w:rPr>
              <w:t xml:space="preserve"> (medium)</w:t>
            </w:r>
          </w:p>
        </w:tc>
      </w:tr>
      <w:tr w:rsidR="00CA1C92" w:rsidRPr="00135D76" w14:paraId="45CF2985"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vMerge w:val="restart"/>
            <w:vAlign w:val="center"/>
          </w:tcPr>
          <w:p w14:paraId="77756653" w14:textId="77777777" w:rsidR="00CA1C92" w:rsidRPr="0071430F" w:rsidRDefault="00CA1C92" w:rsidP="00B91F08">
            <w:pPr>
              <w:spacing w:after="0"/>
              <w:rPr>
                <w:b w:val="0"/>
                <w:bCs w:val="0"/>
                <w:color w:val="000000"/>
                <w:sz w:val="16"/>
                <w:szCs w:val="16"/>
              </w:rPr>
            </w:pPr>
            <w:r w:rsidRPr="0071430F">
              <w:rPr>
                <w:b w:val="0"/>
                <w:bCs w:val="0"/>
                <w:color w:val="000000"/>
                <w:sz w:val="16"/>
                <w:szCs w:val="16"/>
              </w:rPr>
              <w:t>Reed</w:t>
            </w:r>
            <w:r>
              <w:rPr>
                <w:b w:val="0"/>
                <w:bCs w:val="0"/>
                <w:color w:val="000000"/>
                <w:sz w:val="16"/>
                <w:szCs w:val="16"/>
              </w:rPr>
              <w:t xml:space="preserve"> </w:t>
            </w:r>
            <w:r w:rsidRPr="0071430F">
              <w:rPr>
                <w:b w:val="0"/>
                <w:bCs w:val="0"/>
                <w:color w:val="000000"/>
                <w:sz w:val="16"/>
                <w:szCs w:val="16"/>
              </w:rPr>
              <w:t>2013</w:t>
            </w:r>
          </w:p>
          <w:p w14:paraId="6DE373CA" w14:textId="77777777" w:rsidR="00CA1C92" w:rsidRPr="00563392" w:rsidRDefault="00CA1C92" w:rsidP="00B91F08">
            <w:pPr>
              <w:spacing w:after="0"/>
              <w:rPr>
                <w:color w:val="000000"/>
                <w:sz w:val="16"/>
                <w:szCs w:val="16"/>
                <w:lang w:val="en-US"/>
              </w:rPr>
            </w:pPr>
          </w:p>
        </w:tc>
        <w:tc>
          <w:tcPr>
            <w:tcW w:w="607" w:type="dxa"/>
            <w:hideMark/>
          </w:tcPr>
          <w:p w14:paraId="49DDED1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61DE5E8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01" w:type="dxa"/>
            <w:noWrap/>
            <w:hideMark/>
          </w:tcPr>
          <w:p w14:paraId="2ADE527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491" w:type="dxa"/>
            <w:noWrap/>
            <w:hideMark/>
          </w:tcPr>
          <w:p w14:paraId="2E0D7F43"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67" w:type="dxa"/>
            <w:noWrap/>
            <w:hideMark/>
          </w:tcPr>
          <w:p w14:paraId="56D7E862"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33FAD68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noWrap/>
            <w:hideMark/>
          </w:tcPr>
          <w:p w14:paraId="390524E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636" w:type="dxa"/>
            <w:noWrap/>
            <w:hideMark/>
          </w:tcPr>
          <w:p w14:paraId="15668C2A"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1A1BE89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3BB6F80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noWrap/>
            <w:hideMark/>
          </w:tcPr>
          <w:p w14:paraId="75569C4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16B556C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b/>
                <w:bCs/>
                <w:color w:val="000000"/>
                <w:sz w:val="16"/>
                <w:szCs w:val="16"/>
              </w:rPr>
              <w:t>5</w:t>
            </w:r>
            <w:r>
              <w:rPr>
                <w:b/>
                <w:bCs/>
                <w:color w:val="000000"/>
                <w:sz w:val="16"/>
                <w:szCs w:val="16"/>
                <w:lang w:val="en-US"/>
              </w:rPr>
              <w:t xml:space="preserve"> (medium)</w:t>
            </w:r>
          </w:p>
        </w:tc>
      </w:tr>
      <w:tr w:rsidR="00CA1C92" w:rsidRPr="00135D76" w14:paraId="066B99D1"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vMerge/>
          </w:tcPr>
          <w:p w14:paraId="3778BE9D" w14:textId="77777777" w:rsidR="00CA1C92" w:rsidRPr="00135D76" w:rsidRDefault="00CA1C92" w:rsidP="00B91F08">
            <w:pPr>
              <w:spacing w:after="0"/>
              <w:rPr>
                <w:color w:val="000000"/>
                <w:sz w:val="16"/>
                <w:szCs w:val="16"/>
              </w:rPr>
            </w:pPr>
          </w:p>
        </w:tc>
        <w:tc>
          <w:tcPr>
            <w:tcW w:w="607" w:type="dxa"/>
            <w:hideMark/>
          </w:tcPr>
          <w:p w14:paraId="2E356B12"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525969CE"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01" w:type="dxa"/>
            <w:noWrap/>
            <w:hideMark/>
          </w:tcPr>
          <w:p w14:paraId="4B3CDCA0"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491" w:type="dxa"/>
            <w:noWrap/>
            <w:hideMark/>
          </w:tcPr>
          <w:p w14:paraId="78E8C954"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67" w:type="dxa"/>
            <w:noWrap/>
            <w:hideMark/>
          </w:tcPr>
          <w:p w14:paraId="1580883D"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7EF7553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11" w:type="dxa"/>
            <w:noWrap/>
            <w:hideMark/>
          </w:tcPr>
          <w:p w14:paraId="718CFCA3"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636" w:type="dxa"/>
            <w:noWrap/>
            <w:hideMark/>
          </w:tcPr>
          <w:p w14:paraId="48C4FB84"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47F1CBF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222BD5B2"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21" w:type="dxa"/>
            <w:noWrap/>
            <w:hideMark/>
          </w:tcPr>
          <w:p w14:paraId="06B1E243"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7141DA9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135D76">
              <w:rPr>
                <w:b/>
                <w:bCs/>
                <w:color w:val="000000"/>
                <w:sz w:val="16"/>
                <w:szCs w:val="16"/>
              </w:rPr>
              <w:t>5</w:t>
            </w:r>
            <w:r>
              <w:rPr>
                <w:b/>
                <w:bCs/>
                <w:color w:val="000000"/>
                <w:sz w:val="16"/>
                <w:szCs w:val="16"/>
                <w:lang w:val="en-US"/>
              </w:rPr>
              <w:t xml:space="preserve"> (medium)</w:t>
            </w:r>
          </w:p>
        </w:tc>
      </w:tr>
      <w:tr w:rsidR="00CA1C92" w:rsidRPr="00563392" w14:paraId="24B3B35A"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8F89B00" w14:textId="77777777" w:rsidR="00CA1C92" w:rsidRPr="00563392" w:rsidRDefault="00CA1C92" w:rsidP="00B91F08">
            <w:pPr>
              <w:spacing w:after="0"/>
              <w:rPr>
                <w:sz w:val="16"/>
                <w:szCs w:val="16"/>
                <w:lang w:val="en-US"/>
              </w:rPr>
            </w:pPr>
            <w:r w:rsidRPr="0071430F">
              <w:rPr>
                <w:b w:val="0"/>
                <w:bCs w:val="0"/>
                <w:sz w:val="16"/>
                <w:szCs w:val="16"/>
              </w:rPr>
              <w:t>Rello</w:t>
            </w:r>
            <w:r>
              <w:rPr>
                <w:b w:val="0"/>
                <w:bCs w:val="0"/>
                <w:sz w:val="16"/>
                <w:szCs w:val="16"/>
              </w:rPr>
              <w:t xml:space="preserve"> </w:t>
            </w:r>
            <w:r w:rsidRPr="0071430F">
              <w:rPr>
                <w:b w:val="0"/>
                <w:bCs w:val="0"/>
                <w:sz w:val="16"/>
                <w:szCs w:val="16"/>
              </w:rPr>
              <w:t>2015</w:t>
            </w:r>
          </w:p>
        </w:tc>
        <w:tc>
          <w:tcPr>
            <w:tcW w:w="607" w:type="dxa"/>
            <w:hideMark/>
          </w:tcPr>
          <w:p w14:paraId="245F320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567" w:type="dxa"/>
            <w:hideMark/>
          </w:tcPr>
          <w:p w14:paraId="731021D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501" w:type="dxa"/>
            <w:hideMark/>
          </w:tcPr>
          <w:p w14:paraId="4CF0393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491" w:type="dxa"/>
            <w:hideMark/>
          </w:tcPr>
          <w:p w14:paraId="36D088B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567" w:type="dxa"/>
            <w:hideMark/>
          </w:tcPr>
          <w:p w14:paraId="791AA19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563392">
              <w:rPr>
                <w:sz w:val="16"/>
                <w:szCs w:val="16"/>
                <w:lang w:val="en-US"/>
              </w:rPr>
              <w:t>No</w:t>
            </w:r>
          </w:p>
        </w:tc>
        <w:tc>
          <w:tcPr>
            <w:tcW w:w="544" w:type="dxa"/>
            <w:hideMark/>
          </w:tcPr>
          <w:p w14:paraId="0DB6CD8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8F8085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636" w:type="dxa"/>
            <w:hideMark/>
          </w:tcPr>
          <w:p w14:paraId="1E63D57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567" w:type="dxa"/>
            <w:hideMark/>
          </w:tcPr>
          <w:p w14:paraId="7700AEA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567" w:type="dxa"/>
            <w:hideMark/>
          </w:tcPr>
          <w:p w14:paraId="70397C5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521" w:type="dxa"/>
            <w:hideMark/>
          </w:tcPr>
          <w:p w14:paraId="6863BB4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Yes</w:t>
            </w:r>
          </w:p>
        </w:tc>
        <w:tc>
          <w:tcPr>
            <w:tcW w:w="952" w:type="dxa"/>
            <w:noWrap/>
            <w:hideMark/>
          </w:tcPr>
          <w:p w14:paraId="5515142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sz w:val="16"/>
                <w:szCs w:val="16"/>
                <w:lang w:val="en-US"/>
              </w:rPr>
            </w:pPr>
            <w:r w:rsidRPr="00563392">
              <w:rPr>
                <w:b/>
                <w:bCs/>
                <w:sz w:val="16"/>
                <w:szCs w:val="16"/>
                <w:lang w:val="en-US"/>
              </w:rPr>
              <w:t>9</w:t>
            </w:r>
            <w:r>
              <w:rPr>
                <w:b/>
                <w:bCs/>
                <w:color w:val="000000"/>
                <w:sz w:val="16"/>
                <w:szCs w:val="16"/>
                <w:lang w:val="en-US"/>
              </w:rPr>
              <w:t xml:space="preserve"> (low)</w:t>
            </w:r>
          </w:p>
        </w:tc>
      </w:tr>
      <w:tr w:rsidR="00CA1C92" w:rsidRPr="00135D76" w14:paraId="160D3FEF"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CF45598" w14:textId="77777777" w:rsidR="00CA1C92" w:rsidRPr="00563392" w:rsidRDefault="00CA1C92" w:rsidP="00B91F08">
            <w:pPr>
              <w:spacing w:after="0"/>
              <w:rPr>
                <w:color w:val="000000"/>
                <w:sz w:val="16"/>
                <w:szCs w:val="16"/>
                <w:lang w:val="en-US"/>
              </w:rPr>
            </w:pPr>
            <w:r w:rsidRPr="0071430F">
              <w:rPr>
                <w:b w:val="0"/>
                <w:bCs w:val="0"/>
                <w:color w:val="000000"/>
                <w:sz w:val="16"/>
                <w:szCs w:val="16"/>
              </w:rPr>
              <w:t>Rogowsky</w:t>
            </w:r>
            <w:r>
              <w:rPr>
                <w:b w:val="0"/>
                <w:bCs w:val="0"/>
                <w:color w:val="000000"/>
                <w:sz w:val="16"/>
                <w:szCs w:val="16"/>
              </w:rPr>
              <w:t xml:space="preserve"> </w:t>
            </w:r>
            <w:r w:rsidRPr="0071430F">
              <w:rPr>
                <w:b w:val="0"/>
                <w:bCs w:val="0"/>
                <w:color w:val="000000"/>
                <w:sz w:val="16"/>
                <w:szCs w:val="16"/>
              </w:rPr>
              <w:t>2011</w:t>
            </w:r>
          </w:p>
        </w:tc>
        <w:tc>
          <w:tcPr>
            <w:tcW w:w="607" w:type="dxa"/>
            <w:hideMark/>
          </w:tcPr>
          <w:p w14:paraId="6484702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47CF4A0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01" w:type="dxa"/>
            <w:hideMark/>
          </w:tcPr>
          <w:p w14:paraId="7657E1C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491" w:type="dxa"/>
            <w:hideMark/>
          </w:tcPr>
          <w:p w14:paraId="247D9D6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020D74D5"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5947CA1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3221F0B0"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636" w:type="dxa"/>
            <w:hideMark/>
          </w:tcPr>
          <w:p w14:paraId="5B1B703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46ACFDD8"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759317B7"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2701B5ED"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07AD150D"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135D76">
              <w:rPr>
                <w:b/>
                <w:bCs/>
                <w:color w:val="000000"/>
                <w:sz w:val="16"/>
                <w:szCs w:val="16"/>
              </w:rPr>
              <w:t>8</w:t>
            </w:r>
            <w:r>
              <w:rPr>
                <w:b/>
                <w:bCs/>
                <w:color w:val="000000"/>
                <w:sz w:val="16"/>
                <w:szCs w:val="16"/>
                <w:lang w:val="en-US"/>
              </w:rPr>
              <w:t xml:space="preserve"> (low)</w:t>
            </w:r>
          </w:p>
        </w:tc>
      </w:tr>
      <w:tr w:rsidR="00CA1C92" w:rsidRPr="00563392" w14:paraId="3CB180DF"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55A6DBF" w14:textId="77777777" w:rsidR="00CA1C92" w:rsidRPr="00563392" w:rsidRDefault="00CA1C92" w:rsidP="00B91F08">
            <w:pPr>
              <w:spacing w:after="0"/>
              <w:rPr>
                <w:color w:val="000000"/>
                <w:sz w:val="16"/>
                <w:szCs w:val="16"/>
                <w:lang w:val="en-US"/>
              </w:rPr>
            </w:pPr>
            <w:r w:rsidRPr="0071430F">
              <w:rPr>
                <w:b w:val="0"/>
                <w:bCs w:val="0"/>
                <w:color w:val="000000"/>
                <w:sz w:val="16"/>
                <w:szCs w:val="16"/>
              </w:rPr>
              <w:t>Rosas</w:t>
            </w:r>
            <w:r>
              <w:rPr>
                <w:b w:val="0"/>
                <w:bCs w:val="0"/>
                <w:color w:val="000000"/>
                <w:sz w:val="16"/>
                <w:szCs w:val="16"/>
              </w:rPr>
              <w:t xml:space="preserve"> </w:t>
            </w:r>
            <w:r w:rsidRPr="0071430F">
              <w:rPr>
                <w:b w:val="0"/>
                <w:bCs w:val="0"/>
                <w:color w:val="000000"/>
                <w:sz w:val="16"/>
                <w:szCs w:val="16"/>
              </w:rPr>
              <w:t>2017</w:t>
            </w:r>
          </w:p>
        </w:tc>
        <w:tc>
          <w:tcPr>
            <w:tcW w:w="607" w:type="dxa"/>
            <w:hideMark/>
          </w:tcPr>
          <w:p w14:paraId="4930FB8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72E13E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3DBF598B"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70DAF97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BA05CF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721C0FF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99DE142"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78D7692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AE9141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AB5A9E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0644B9A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1592D2E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636B17EF"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vMerge w:val="restart"/>
            <w:vAlign w:val="center"/>
          </w:tcPr>
          <w:p w14:paraId="00A9B126" w14:textId="77777777" w:rsidR="00CA1C92" w:rsidRPr="00563392" w:rsidRDefault="00CA1C92" w:rsidP="00B91F08">
            <w:pPr>
              <w:spacing w:after="0"/>
              <w:rPr>
                <w:color w:val="000000"/>
                <w:sz w:val="16"/>
                <w:szCs w:val="16"/>
                <w:lang w:val="en-US"/>
              </w:rPr>
            </w:pPr>
            <w:r w:rsidRPr="0071430F">
              <w:rPr>
                <w:b w:val="0"/>
                <w:bCs w:val="0"/>
                <w:color w:val="000000"/>
                <w:sz w:val="16"/>
                <w:szCs w:val="16"/>
              </w:rPr>
              <w:t>Saine</w:t>
            </w:r>
            <w:r>
              <w:rPr>
                <w:b w:val="0"/>
                <w:bCs w:val="0"/>
                <w:color w:val="000000"/>
                <w:sz w:val="16"/>
                <w:szCs w:val="16"/>
              </w:rPr>
              <w:t xml:space="preserve"> </w:t>
            </w:r>
            <w:r w:rsidRPr="0071430F">
              <w:rPr>
                <w:b w:val="0"/>
                <w:bCs w:val="0"/>
                <w:color w:val="000000"/>
                <w:sz w:val="16"/>
                <w:szCs w:val="16"/>
              </w:rPr>
              <w:t xml:space="preserve">2011 </w:t>
            </w:r>
          </w:p>
        </w:tc>
        <w:tc>
          <w:tcPr>
            <w:tcW w:w="607" w:type="dxa"/>
            <w:hideMark/>
          </w:tcPr>
          <w:p w14:paraId="08FDB2E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7C444C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0F900A0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23DDB4C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B6D0CA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718B100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7EF315A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4E928AF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6E959A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122340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3833369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1FC1A88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4779E159"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vMerge/>
          </w:tcPr>
          <w:p w14:paraId="1E822450" w14:textId="77777777" w:rsidR="00CA1C92" w:rsidRPr="00563392" w:rsidRDefault="00CA1C92" w:rsidP="00B91F08">
            <w:pPr>
              <w:spacing w:after="0"/>
              <w:rPr>
                <w:color w:val="000000"/>
                <w:sz w:val="16"/>
                <w:szCs w:val="16"/>
                <w:lang w:val="en-US"/>
              </w:rPr>
            </w:pPr>
          </w:p>
        </w:tc>
        <w:tc>
          <w:tcPr>
            <w:tcW w:w="607" w:type="dxa"/>
            <w:hideMark/>
          </w:tcPr>
          <w:p w14:paraId="01B7C78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26EAEA3"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6B2E4AD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69FA816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A433A7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1027A0B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5B4DFF2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5A4321A3"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C6E3E3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C5568D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43A40E6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07C9101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02A54078"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29C6DB44" w14:textId="77777777" w:rsidR="00CA1C92" w:rsidRPr="00563392" w:rsidRDefault="00CA1C92" w:rsidP="00B91F08">
            <w:pPr>
              <w:spacing w:after="0"/>
              <w:rPr>
                <w:color w:val="000000"/>
                <w:sz w:val="16"/>
                <w:szCs w:val="16"/>
                <w:lang w:val="en-US"/>
              </w:rPr>
            </w:pPr>
            <w:r w:rsidRPr="0071430F">
              <w:rPr>
                <w:b w:val="0"/>
                <w:bCs w:val="0"/>
                <w:color w:val="000000"/>
                <w:sz w:val="16"/>
                <w:szCs w:val="16"/>
              </w:rPr>
              <w:t>Shannon</w:t>
            </w:r>
            <w:r>
              <w:rPr>
                <w:b w:val="0"/>
                <w:bCs w:val="0"/>
                <w:color w:val="000000"/>
                <w:sz w:val="16"/>
                <w:szCs w:val="16"/>
              </w:rPr>
              <w:t xml:space="preserve"> </w:t>
            </w:r>
            <w:r w:rsidRPr="0071430F">
              <w:rPr>
                <w:b w:val="0"/>
                <w:bCs w:val="0"/>
                <w:color w:val="000000"/>
                <w:sz w:val="16"/>
                <w:szCs w:val="16"/>
              </w:rPr>
              <w:t>2015</w:t>
            </w:r>
          </w:p>
        </w:tc>
        <w:tc>
          <w:tcPr>
            <w:tcW w:w="607" w:type="dxa"/>
            <w:hideMark/>
          </w:tcPr>
          <w:p w14:paraId="4CD6819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C35648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075F5D0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707F926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921601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40708CB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8D2A54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041AED4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80EADB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62C14C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642636C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2910C01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8</w:t>
            </w:r>
            <w:r>
              <w:rPr>
                <w:b/>
                <w:bCs/>
                <w:color w:val="000000"/>
                <w:sz w:val="16"/>
                <w:szCs w:val="16"/>
                <w:lang w:val="en-US"/>
              </w:rPr>
              <w:t xml:space="preserve"> (low)</w:t>
            </w:r>
          </w:p>
        </w:tc>
      </w:tr>
      <w:tr w:rsidR="00CA1C92" w:rsidRPr="00135D76" w14:paraId="4B2642E6"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8A6EB7A" w14:textId="77777777" w:rsidR="00CA1C92" w:rsidRPr="00563392" w:rsidRDefault="00CA1C92" w:rsidP="00B91F08">
            <w:pPr>
              <w:spacing w:after="0"/>
              <w:rPr>
                <w:color w:val="000000"/>
                <w:sz w:val="16"/>
                <w:szCs w:val="16"/>
                <w:lang w:val="en-US"/>
              </w:rPr>
            </w:pPr>
            <w:r w:rsidRPr="0071430F">
              <w:rPr>
                <w:b w:val="0"/>
                <w:bCs w:val="0"/>
                <w:color w:val="000000"/>
                <w:sz w:val="16"/>
                <w:szCs w:val="16"/>
              </w:rPr>
              <w:t>Soboleski</w:t>
            </w:r>
            <w:r>
              <w:rPr>
                <w:b w:val="0"/>
                <w:bCs w:val="0"/>
                <w:color w:val="000000"/>
                <w:sz w:val="16"/>
                <w:szCs w:val="16"/>
              </w:rPr>
              <w:t xml:space="preserve"> </w:t>
            </w:r>
            <w:r w:rsidRPr="0071430F">
              <w:rPr>
                <w:b w:val="0"/>
                <w:bCs w:val="0"/>
                <w:color w:val="000000"/>
                <w:sz w:val="16"/>
                <w:szCs w:val="16"/>
              </w:rPr>
              <w:t>2011</w:t>
            </w:r>
          </w:p>
        </w:tc>
        <w:tc>
          <w:tcPr>
            <w:tcW w:w="607" w:type="dxa"/>
            <w:hideMark/>
          </w:tcPr>
          <w:p w14:paraId="56A45D6B"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7AA0C84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01" w:type="dxa"/>
            <w:hideMark/>
          </w:tcPr>
          <w:p w14:paraId="052F6585"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491" w:type="dxa"/>
            <w:hideMark/>
          </w:tcPr>
          <w:p w14:paraId="06565532"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67" w:type="dxa"/>
            <w:hideMark/>
          </w:tcPr>
          <w:p w14:paraId="390F0348"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0FFDA9C4"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1166780F"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636" w:type="dxa"/>
            <w:hideMark/>
          </w:tcPr>
          <w:p w14:paraId="23187F3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7DD60BF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17951304"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4D073AAC"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2962B77F"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b/>
                <w:bCs/>
                <w:color w:val="000000"/>
                <w:sz w:val="16"/>
                <w:szCs w:val="16"/>
              </w:rPr>
              <w:t>5</w:t>
            </w:r>
            <w:r>
              <w:rPr>
                <w:b/>
                <w:bCs/>
                <w:color w:val="000000"/>
                <w:sz w:val="16"/>
                <w:szCs w:val="16"/>
                <w:lang w:val="en-US"/>
              </w:rPr>
              <w:t xml:space="preserve"> (medium)</w:t>
            </w:r>
          </w:p>
        </w:tc>
      </w:tr>
      <w:tr w:rsidR="00CA1C92" w:rsidRPr="00563392" w14:paraId="01E4994B"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5E16180" w14:textId="77777777" w:rsidR="00CA1C92" w:rsidRPr="00563392" w:rsidRDefault="00CA1C92" w:rsidP="00B91F08">
            <w:pPr>
              <w:spacing w:after="0"/>
              <w:rPr>
                <w:color w:val="000000"/>
                <w:sz w:val="16"/>
                <w:szCs w:val="16"/>
                <w:lang w:val="en-US"/>
              </w:rPr>
            </w:pPr>
            <w:r w:rsidRPr="0071430F">
              <w:rPr>
                <w:b w:val="0"/>
                <w:bCs w:val="0"/>
                <w:color w:val="000000"/>
                <w:sz w:val="16"/>
                <w:szCs w:val="16"/>
              </w:rPr>
              <w:t>Tijms</w:t>
            </w:r>
            <w:r>
              <w:rPr>
                <w:b w:val="0"/>
                <w:bCs w:val="0"/>
                <w:color w:val="000000"/>
                <w:sz w:val="16"/>
                <w:szCs w:val="16"/>
              </w:rPr>
              <w:t xml:space="preserve"> </w:t>
            </w:r>
            <w:r w:rsidRPr="0071430F">
              <w:rPr>
                <w:b w:val="0"/>
                <w:bCs w:val="0"/>
                <w:color w:val="000000"/>
                <w:sz w:val="16"/>
                <w:szCs w:val="16"/>
              </w:rPr>
              <w:t>2011</w:t>
            </w:r>
          </w:p>
        </w:tc>
        <w:tc>
          <w:tcPr>
            <w:tcW w:w="607" w:type="dxa"/>
            <w:noWrap/>
            <w:hideMark/>
          </w:tcPr>
          <w:p w14:paraId="02662D3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24E155E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noWrap/>
            <w:hideMark/>
          </w:tcPr>
          <w:p w14:paraId="73AA086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noWrap/>
            <w:hideMark/>
          </w:tcPr>
          <w:p w14:paraId="5D10C40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673C7F4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16EBBEF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noWrap/>
            <w:hideMark/>
          </w:tcPr>
          <w:p w14:paraId="6D0A642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noWrap/>
            <w:hideMark/>
          </w:tcPr>
          <w:p w14:paraId="42B0CBC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1386D10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360E192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noWrap/>
            <w:hideMark/>
          </w:tcPr>
          <w:p w14:paraId="55E74FD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noWrap/>
            <w:hideMark/>
          </w:tcPr>
          <w:p w14:paraId="25EFF70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39613884"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vMerge w:val="restart"/>
            <w:vAlign w:val="center"/>
          </w:tcPr>
          <w:p w14:paraId="39D98C3E" w14:textId="77777777" w:rsidR="00CA1C92" w:rsidRPr="0071430F" w:rsidRDefault="00CA1C92" w:rsidP="00B91F08">
            <w:pPr>
              <w:spacing w:after="0"/>
              <w:rPr>
                <w:b w:val="0"/>
                <w:bCs w:val="0"/>
                <w:color w:val="000000"/>
                <w:sz w:val="16"/>
                <w:szCs w:val="16"/>
                <w:lang w:val="en-US"/>
              </w:rPr>
            </w:pPr>
            <w:r w:rsidRPr="0071430F">
              <w:rPr>
                <w:b w:val="0"/>
                <w:bCs w:val="0"/>
                <w:color w:val="000000"/>
                <w:sz w:val="16"/>
                <w:szCs w:val="16"/>
              </w:rPr>
              <w:t>Watson</w:t>
            </w:r>
            <w:r>
              <w:rPr>
                <w:b w:val="0"/>
                <w:bCs w:val="0"/>
                <w:color w:val="000000"/>
                <w:sz w:val="16"/>
                <w:szCs w:val="16"/>
              </w:rPr>
              <w:t xml:space="preserve"> </w:t>
            </w:r>
            <w:r w:rsidRPr="0071430F">
              <w:rPr>
                <w:b w:val="0"/>
                <w:bCs w:val="0"/>
                <w:color w:val="000000"/>
                <w:sz w:val="16"/>
                <w:szCs w:val="16"/>
              </w:rPr>
              <w:t>2008</w:t>
            </w:r>
          </w:p>
          <w:p w14:paraId="69E5F0A1" w14:textId="77777777" w:rsidR="00CA1C92" w:rsidRPr="00563392" w:rsidRDefault="00CA1C92" w:rsidP="00B91F08">
            <w:pPr>
              <w:spacing w:after="0"/>
              <w:rPr>
                <w:color w:val="000000"/>
                <w:sz w:val="16"/>
                <w:szCs w:val="16"/>
                <w:lang w:val="en-US"/>
              </w:rPr>
            </w:pPr>
          </w:p>
        </w:tc>
        <w:tc>
          <w:tcPr>
            <w:tcW w:w="607" w:type="dxa"/>
            <w:noWrap/>
            <w:hideMark/>
          </w:tcPr>
          <w:p w14:paraId="354D339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6DC21A2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noWrap/>
            <w:hideMark/>
          </w:tcPr>
          <w:p w14:paraId="4A72174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noWrap/>
            <w:hideMark/>
          </w:tcPr>
          <w:p w14:paraId="15F3887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3AC6DAE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79C8A70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noWrap/>
            <w:hideMark/>
          </w:tcPr>
          <w:p w14:paraId="21BDCDC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noWrap/>
            <w:hideMark/>
          </w:tcPr>
          <w:p w14:paraId="098D2C4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07E894D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00A27E9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noWrap/>
            <w:hideMark/>
          </w:tcPr>
          <w:p w14:paraId="74DECD6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noWrap/>
            <w:hideMark/>
          </w:tcPr>
          <w:p w14:paraId="2279E55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6</w:t>
            </w:r>
            <w:r>
              <w:rPr>
                <w:b/>
                <w:bCs/>
                <w:color w:val="000000"/>
                <w:sz w:val="16"/>
                <w:szCs w:val="16"/>
                <w:lang w:val="en-US"/>
              </w:rPr>
              <w:t xml:space="preserve"> (medium)</w:t>
            </w:r>
          </w:p>
        </w:tc>
      </w:tr>
      <w:tr w:rsidR="00CA1C92" w:rsidRPr="00563392" w14:paraId="4A8F7C11"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vMerge/>
          </w:tcPr>
          <w:p w14:paraId="61C1F2F9" w14:textId="77777777" w:rsidR="00CA1C92" w:rsidRPr="00563392" w:rsidRDefault="00CA1C92" w:rsidP="00B91F08">
            <w:pPr>
              <w:spacing w:after="0"/>
              <w:rPr>
                <w:color w:val="000000"/>
                <w:sz w:val="16"/>
                <w:szCs w:val="16"/>
                <w:lang w:val="en-US"/>
              </w:rPr>
            </w:pPr>
          </w:p>
        </w:tc>
        <w:tc>
          <w:tcPr>
            <w:tcW w:w="607" w:type="dxa"/>
            <w:noWrap/>
            <w:hideMark/>
          </w:tcPr>
          <w:p w14:paraId="68931E2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6EF9E83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noWrap/>
            <w:hideMark/>
          </w:tcPr>
          <w:p w14:paraId="044E321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noWrap/>
            <w:hideMark/>
          </w:tcPr>
          <w:p w14:paraId="46E55BE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6804615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0B1678E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noWrap/>
            <w:hideMark/>
          </w:tcPr>
          <w:p w14:paraId="7829284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noWrap/>
            <w:hideMark/>
          </w:tcPr>
          <w:p w14:paraId="5DFA4CD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6663688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noWrap/>
            <w:hideMark/>
          </w:tcPr>
          <w:p w14:paraId="0EAD6C9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noWrap/>
            <w:hideMark/>
          </w:tcPr>
          <w:p w14:paraId="2E2ABDA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noWrap/>
            <w:hideMark/>
          </w:tcPr>
          <w:p w14:paraId="38B9CA3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6</w:t>
            </w:r>
            <w:r>
              <w:rPr>
                <w:b/>
                <w:bCs/>
                <w:color w:val="000000"/>
                <w:sz w:val="16"/>
                <w:szCs w:val="16"/>
                <w:lang w:val="en-US"/>
              </w:rPr>
              <w:t xml:space="preserve"> (medium)</w:t>
            </w:r>
          </w:p>
        </w:tc>
      </w:tr>
      <w:tr w:rsidR="00CA1C92" w:rsidRPr="00135D76" w14:paraId="6CAF37E5"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7D977B14" w14:textId="77777777" w:rsidR="00CA1C92" w:rsidRPr="00563392" w:rsidRDefault="00CA1C92" w:rsidP="00B91F08">
            <w:pPr>
              <w:spacing w:after="0"/>
              <w:rPr>
                <w:color w:val="000000"/>
                <w:sz w:val="16"/>
                <w:szCs w:val="16"/>
                <w:lang w:val="en-US"/>
              </w:rPr>
            </w:pPr>
            <w:r w:rsidRPr="0071430F">
              <w:rPr>
                <w:b w:val="0"/>
                <w:bCs w:val="0"/>
                <w:color w:val="000000"/>
                <w:sz w:val="16"/>
                <w:szCs w:val="16"/>
              </w:rPr>
              <w:t>Williams</w:t>
            </w:r>
            <w:r>
              <w:rPr>
                <w:b w:val="0"/>
                <w:bCs w:val="0"/>
                <w:color w:val="000000"/>
                <w:sz w:val="16"/>
                <w:szCs w:val="16"/>
              </w:rPr>
              <w:t xml:space="preserve"> </w:t>
            </w:r>
            <w:r w:rsidRPr="0071430F">
              <w:rPr>
                <w:b w:val="0"/>
                <w:bCs w:val="0"/>
                <w:color w:val="000000"/>
                <w:sz w:val="16"/>
                <w:szCs w:val="16"/>
              </w:rPr>
              <w:t>2012</w:t>
            </w:r>
          </w:p>
        </w:tc>
        <w:tc>
          <w:tcPr>
            <w:tcW w:w="607" w:type="dxa"/>
            <w:hideMark/>
          </w:tcPr>
          <w:p w14:paraId="3759A57A"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052E12DD"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01" w:type="dxa"/>
            <w:hideMark/>
          </w:tcPr>
          <w:p w14:paraId="53965E15"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491" w:type="dxa"/>
            <w:hideMark/>
          </w:tcPr>
          <w:p w14:paraId="4AA43581"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67" w:type="dxa"/>
            <w:hideMark/>
          </w:tcPr>
          <w:p w14:paraId="18A56298"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1BC414B2"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hideMark/>
          </w:tcPr>
          <w:p w14:paraId="4C5AC256"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636" w:type="dxa"/>
            <w:hideMark/>
          </w:tcPr>
          <w:p w14:paraId="50DE36A2"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67" w:type="dxa"/>
            <w:hideMark/>
          </w:tcPr>
          <w:p w14:paraId="77E2B313"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hideMark/>
          </w:tcPr>
          <w:p w14:paraId="4EFCD204"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hideMark/>
          </w:tcPr>
          <w:p w14:paraId="5411D5DE"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hideMark/>
          </w:tcPr>
          <w:p w14:paraId="4B468D80"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b/>
                <w:bCs/>
                <w:color w:val="000000"/>
                <w:sz w:val="16"/>
                <w:szCs w:val="16"/>
              </w:rPr>
              <w:t>4</w:t>
            </w:r>
            <w:r>
              <w:rPr>
                <w:b/>
                <w:bCs/>
                <w:color w:val="000000"/>
                <w:sz w:val="16"/>
                <w:szCs w:val="16"/>
                <w:lang w:val="en-US"/>
              </w:rPr>
              <w:t xml:space="preserve"> (medium)</w:t>
            </w:r>
          </w:p>
        </w:tc>
      </w:tr>
      <w:tr w:rsidR="00CA1C92" w:rsidRPr="00135D76" w14:paraId="7ECF3B91"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9004893" w14:textId="77777777" w:rsidR="00CA1C92" w:rsidRPr="0071430F" w:rsidRDefault="00CA1C92" w:rsidP="00B91F08">
            <w:pPr>
              <w:spacing w:after="0"/>
              <w:rPr>
                <w:color w:val="000000"/>
                <w:sz w:val="16"/>
                <w:szCs w:val="16"/>
              </w:rPr>
            </w:pPr>
            <w:r w:rsidRPr="0071430F">
              <w:rPr>
                <w:b w:val="0"/>
                <w:bCs w:val="0"/>
                <w:color w:val="000000"/>
                <w:sz w:val="16"/>
                <w:szCs w:val="16"/>
              </w:rPr>
              <w:t>Wolgemuth</w:t>
            </w:r>
            <w:r>
              <w:rPr>
                <w:b w:val="0"/>
                <w:bCs w:val="0"/>
                <w:color w:val="000000"/>
                <w:sz w:val="16"/>
                <w:szCs w:val="16"/>
              </w:rPr>
              <w:t xml:space="preserve"> </w:t>
            </w:r>
            <w:r w:rsidRPr="0071430F">
              <w:rPr>
                <w:b w:val="0"/>
                <w:bCs w:val="0"/>
                <w:color w:val="000000"/>
                <w:sz w:val="16"/>
                <w:szCs w:val="16"/>
              </w:rPr>
              <w:t>2011</w:t>
            </w:r>
          </w:p>
        </w:tc>
        <w:tc>
          <w:tcPr>
            <w:tcW w:w="607" w:type="dxa"/>
            <w:noWrap/>
            <w:hideMark/>
          </w:tcPr>
          <w:p w14:paraId="3AECF6F6"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2FCB00C1"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01" w:type="dxa"/>
            <w:noWrap/>
            <w:hideMark/>
          </w:tcPr>
          <w:p w14:paraId="19E8A73C"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491" w:type="dxa"/>
            <w:noWrap/>
            <w:hideMark/>
          </w:tcPr>
          <w:p w14:paraId="0D646857"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60038647"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44" w:type="dxa"/>
            <w:hideMark/>
          </w:tcPr>
          <w:p w14:paraId="0243463C"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11" w:type="dxa"/>
            <w:noWrap/>
            <w:hideMark/>
          </w:tcPr>
          <w:p w14:paraId="69EA299C"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636" w:type="dxa"/>
            <w:noWrap/>
            <w:hideMark/>
          </w:tcPr>
          <w:p w14:paraId="574B4041"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135D76">
              <w:rPr>
                <w:color w:val="000000"/>
                <w:sz w:val="16"/>
                <w:szCs w:val="16"/>
              </w:rPr>
              <w:t>No</w:t>
            </w:r>
          </w:p>
        </w:tc>
        <w:tc>
          <w:tcPr>
            <w:tcW w:w="567" w:type="dxa"/>
            <w:noWrap/>
            <w:hideMark/>
          </w:tcPr>
          <w:p w14:paraId="7CECF4B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67" w:type="dxa"/>
            <w:noWrap/>
            <w:hideMark/>
          </w:tcPr>
          <w:p w14:paraId="29763C3F"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521" w:type="dxa"/>
            <w:noWrap/>
            <w:hideMark/>
          </w:tcPr>
          <w:p w14:paraId="37F21647"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Yes</w:t>
            </w:r>
          </w:p>
        </w:tc>
        <w:tc>
          <w:tcPr>
            <w:tcW w:w="952" w:type="dxa"/>
            <w:noWrap/>
            <w:hideMark/>
          </w:tcPr>
          <w:p w14:paraId="5D4D7004" w14:textId="77777777" w:rsidR="00CA1C92" w:rsidRPr="00135D76"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135D76">
              <w:rPr>
                <w:b/>
                <w:bCs/>
                <w:color w:val="000000"/>
                <w:sz w:val="16"/>
                <w:szCs w:val="16"/>
              </w:rPr>
              <w:t>5</w:t>
            </w:r>
            <w:r w:rsidRPr="00637410">
              <w:rPr>
                <w:b/>
                <w:bCs/>
                <w:color w:val="000000"/>
                <w:sz w:val="16"/>
                <w:szCs w:val="16"/>
              </w:rPr>
              <w:t xml:space="preserve"> (medium)</w:t>
            </w:r>
          </w:p>
        </w:tc>
      </w:tr>
      <w:tr w:rsidR="00CA1C92" w:rsidRPr="002B197A" w14:paraId="5FD294C2"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F2D1C04" w14:textId="77777777" w:rsidR="00CA1C92" w:rsidRPr="00637410" w:rsidRDefault="00CA1C92" w:rsidP="00B91F08">
            <w:pPr>
              <w:spacing w:after="0"/>
              <w:rPr>
                <w:color w:val="000000"/>
                <w:sz w:val="16"/>
                <w:szCs w:val="16"/>
                <w:lang w:val="en-US"/>
              </w:rPr>
            </w:pPr>
            <w:r w:rsidRPr="0071430F">
              <w:rPr>
                <w:b w:val="0"/>
                <w:bCs w:val="0"/>
                <w:color w:val="000000"/>
                <w:sz w:val="16"/>
                <w:szCs w:val="16"/>
              </w:rPr>
              <w:t>Wolgemuth</w:t>
            </w:r>
            <w:r>
              <w:rPr>
                <w:b w:val="0"/>
                <w:bCs w:val="0"/>
                <w:color w:val="000000"/>
                <w:sz w:val="16"/>
                <w:szCs w:val="16"/>
              </w:rPr>
              <w:t xml:space="preserve"> </w:t>
            </w:r>
            <w:r w:rsidRPr="0071430F">
              <w:rPr>
                <w:b w:val="0"/>
                <w:bCs w:val="0"/>
                <w:color w:val="000000"/>
                <w:sz w:val="16"/>
                <w:szCs w:val="16"/>
              </w:rPr>
              <w:t>2013</w:t>
            </w:r>
          </w:p>
        </w:tc>
        <w:tc>
          <w:tcPr>
            <w:tcW w:w="607" w:type="dxa"/>
            <w:noWrap/>
            <w:hideMark/>
          </w:tcPr>
          <w:p w14:paraId="3098A67D"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567" w:type="dxa"/>
            <w:noWrap/>
            <w:hideMark/>
          </w:tcPr>
          <w:p w14:paraId="6B37C593"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501" w:type="dxa"/>
            <w:noWrap/>
            <w:hideMark/>
          </w:tcPr>
          <w:p w14:paraId="55A39322"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491" w:type="dxa"/>
            <w:noWrap/>
            <w:hideMark/>
          </w:tcPr>
          <w:p w14:paraId="7F506D91"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No</w:t>
            </w:r>
          </w:p>
        </w:tc>
        <w:tc>
          <w:tcPr>
            <w:tcW w:w="567" w:type="dxa"/>
            <w:noWrap/>
            <w:hideMark/>
          </w:tcPr>
          <w:p w14:paraId="4B885B4C"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No</w:t>
            </w:r>
          </w:p>
        </w:tc>
        <w:tc>
          <w:tcPr>
            <w:tcW w:w="544" w:type="dxa"/>
            <w:hideMark/>
          </w:tcPr>
          <w:p w14:paraId="492343C2"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No</w:t>
            </w:r>
          </w:p>
        </w:tc>
        <w:tc>
          <w:tcPr>
            <w:tcW w:w="511" w:type="dxa"/>
            <w:noWrap/>
            <w:hideMark/>
          </w:tcPr>
          <w:p w14:paraId="68EB3873"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636" w:type="dxa"/>
            <w:noWrap/>
            <w:hideMark/>
          </w:tcPr>
          <w:p w14:paraId="22E17EDA"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567" w:type="dxa"/>
            <w:noWrap/>
            <w:hideMark/>
          </w:tcPr>
          <w:p w14:paraId="3FCC3A53"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567" w:type="dxa"/>
            <w:noWrap/>
            <w:hideMark/>
          </w:tcPr>
          <w:p w14:paraId="18E666C9"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521" w:type="dxa"/>
            <w:noWrap/>
            <w:hideMark/>
          </w:tcPr>
          <w:p w14:paraId="5A01DE52"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637410">
              <w:rPr>
                <w:color w:val="000000"/>
                <w:sz w:val="16"/>
                <w:szCs w:val="16"/>
                <w:lang w:val="en-US"/>
              </w:rPr>
              <w:t>Yes</w:t>
            </w:r>
          </w:p>
        </w:tc>
        <w:tc>
          <w:tcPr>
            <w:tcW w:w="952" w:type="dxa"/>
            <w:noWrap/>
            <w:hideMark/>
          </w:tcPr>
          <w:p w14:paraId="14BADD90" w14:textId="77777777" w:rsidR="00CA1C92" w:rsidRPr="00637410"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637410">
              <w:rPr>
                <w:b/>
                <w:bCs/>
                <w:color w:val="000000"/>
                <w:sz w:val="16"/>
                <w:szCs w:val="16"/>
                <w:lang w:val="en-US"/>
              </w:rPr>
              <w:t>8</w:t>
            </w:r>
            <w:r>
              <w:rPr>
                <w:b/>
                <w:bCs/>
                <w:color w:val="000000"/>
                <w:sz w:val="16"/>
                <w:szCs w:val="16"/>
                <w:lang w:val="en-US"/>
              </w:rPr>
              <w:t xml:space="preserve"> (low)</w:t>
            </w:r>
          </w:p>
        </w:tc>
      </w:tr>
      <w:tr w:rsidR="00CA1C92" w:rsidRPr="00563392" w14:paraId="71D9E720"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2CA1C034" w14:textId="77777777" w:rsidR="00CA1C92" w:rsidRPr="00563392" w:rsidRDefault="00CA1C92" w:rsidP="00B91F08">
            <w:pPr>
              <w:spacing w:after="0"/>
              <w:rPr>
                <w:color w:val="000000"/>
                <w:sz w:val="16"/>
                <w:szCs w:val="16"/>
                <w:lang w:val="en-US"/>
              </w:rPr>
            </w:pPr>
            <w:r w:rsidRPr="00637410">
              <w:rPr>
                <w:b w:val="0"/>
                <w:bCs w:val="0"/>
                <w:color w:val="000000"/>
                <w:sz w:val="16"/>
                <w:szCs w:val="16"/>
                <w:lang w:val="en-US"/>
              </w:rPr>
              <w:lastRenderedPageBreak/>
              <w:t>DiStasio</w:t>
            </w:r>
            <w:r>
              <w:rPr>
                <w:b w:val="0"/>
                <w:bCs w:val="0"/>
                <w:color w:val="000000"/>
                <w:sz w:val="16"/>
                <w:szCs w:val="16"/>
                <w:lang w:val="en-US"/>
              </w:rPr>
              <w:t xml:space="preserve"> </w:t>
            </w:r>
            <w:r w:rsidRPr="00637410">
              <w:rPr>
                <w:b w:val="0"/>
                <w:bCs w:val="0"/>
                <w:color w:val="000000"/>
                <w:sz w:val="16"/>
                <w:szCs w:val="16"/>
                <w:lang w:val="en-US"/>
              </w:rPr>
              <w:t>2012</w:t>
            </w:r>
          </w:p>
        </w:tc>
        <w:tc>
          <w:tcPr>
            <w:tcW w:w="607" w:type="dxa"/>
            <w:hideMark/>
          </w:tcPr>
          <w:p w14:paraId="545749A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33B27A4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610A602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6618320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945142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7A2330E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317D6C0"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34964C8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501D90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32EF345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1DB8995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4DDEA7D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8</w:t>
            </w:r>
            <w:r>
              <w:rPr>
                <w:b/>
                <w:bCs/>
                <w:color w:val="000000"/>
                <w:sz w:val="16"/>
                <w:szCs w:val="16"/>
                <w:lang w:val="en-US"/>
              </w:rPr>
              <w:t xml:space="preserve"> (low)</w:t>
            </w:r>
          </w:p>
        </w:tc>
      </w:tr>
      <w:tr w:rsidR="00CA1C92" w:rsidRPr="00563392" w14:paraId="3D98BEF9"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4F84B8C6" w14:textId="77777777" w:rsidR="00CA1C92" w:rsidRPr="00563392" w:rsidRDefault="00CA1C92" w:rsidP="00B91F08">
            <w:pPr>
              <w:spacing w:after="0"/>
              <w:rPr>
                <w:sz w:val="16"/>
                <w:szCs w:val="16"/>
                <w:lang w:val="en-US"/>
              </w:rPr>
            </w:pPr>
            <w:r w:rsidRPr="0071430F">
              <w:rPr>
                <w:b w:val="0"/>
                <w:bCs w:val="0"/>
                <w:color w:val="000000"/>
                <w:sz w:val="16"/>
                <w:szCs w:val="16"/>
              </w:rPr>
              <w:t>Franceschini</w:t>
            </w:r>
            <w:r>
              <w:rPr>
                <w:b w:val="0"/>
                <w:bCs w:val="0"/>
                <w:color w:val="000000"/>
                <w:sz w:val="16"/>
                <w:szCs w:val="16"/>
              </w:rPr>
              <w:t xml:space="preserve"> </w:t>
            </w:r>
            <w:r w:rsidRPr="0071430F">
              <w:rPr>
                <w:b w:val="0"/>
                <w:bCs w:val="0"/>
                <w:color w:val="000000"/>
                <w:sz w:val="16"/>
                <w:szCs w:val="16"/>
              </w:rPr>
              <w:t>2013</w:t>
            </w:r>
          </w:p>
        </w:tc>
        <w:tc>
          <w:tcPr>
            <w:tcW w:w="607" w:type="dxa"/>
            <w:hideMark/>
          </w:tcPr>
          <w:p w14:paraId="31B1716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F583E5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775CFCE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455F0DA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A9B6A26"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44" w:type="dxa"/>
            <w:hideMark/>
          </w:tcPr>
          <w:p w14:paraId="674433A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3E7DA30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74E4CAF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84C3EA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00B5D8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7F11243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4FA665B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10</w:t>
            </w:r>
            <w:r>
              <w:rPr>
                <w:b/>
                <w:bCs/>
                <w:color w:val="000000"/>
                <w:sz w:val="16"/>
                <w:szCs w:val="16"/>
                <w:lang w:val="en-US"/>
              </w:rPr>
              <w:t xml:space="preserve"> (low)</w:t>
            </w:r>
          </w:p>
        </w:tc>
      </w:tr>
      <w:tr w:rsidR="00CA1C92" w:rsidRPr="00563392" w14:paraId="53B061B3"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27E337B7" w14:textId="77777777" w:rsidR="00CA1C92" w:rsidRPr="00563392" w:rsidRDefault="00CA1C92" w:rsidP="00B91F08">
            <w:pPr>
              <w:spacing w:after="0"/>
              <w:rPr>
                <w:color w:val="000000"/>
                <w:sz w:val="16"/>
                <w:szCs w:val="16"/>
                <w:lang w:val="en-US"/>
              </w:rPr>
            </w:pPr>
            <w:r w:rsidRPr="0071430F">
              <w:rPr>
                <w:b w:val="0"/>
                <w:bCs w:val="0"/>
                <w:color w:val="000000"/>
                <w:sz w:val="16"/>
                <w:szCs w:val="16"/>
              </w:rPr>
              <w:t>Maracuso</w:t>
            </w:r>
            <w:r>
              <w:rPr>
                <w:b w:val="0"/>
                <w:bCs w:val="0"/>
                <w:color w:val="000000"/>
                <w:sz w:val="16"/>
                <w:szCs w:val="16"/>
              </w:rPr>
              <w:t xml:space="preserve"> </w:t>
            </w:r>
            <w:r w:rsidRPr="0071430F">
              <w:rPr>
                <w:b w:val="0"/>
                <w:bCs w:val="0"/>
                <w:color w:val="000000"/>
                <w:sz w:val="16"/>
                <w:szCs w:val="16"/>
              </w:rPr>
              <w:t>2008</w:t>
            </w:r>
          </w:p>
        </w:tc>
        <w:tc>
          <w:tcPr>
            <w:tcW w:w="607" w:type="dxa"/>
            <w:hideMark/>
          </w:tcPr>
          <w:p w14:paraId="52DD387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rFonts w:ascii="Calibri (Cuerpo)" w:hAnsi="Calibri (Cuerpo)"/>
                <w:color w:val="000000"/>
                <w:sz w:val="16"/>
                <w:szCs w:val="16"/>
                <w:lang w:val="en-US"/>
              </w:rPr>
            </w:pPr>
            <w:r>
              <w:rPr>
                <w:rFonts w:ascii="Calibri (Cuerpo)" w:hAnsi="Calibri (Cuerpo)"/>
                <w:color w:val="000000"/>
                <w:sz w:val="16"/>
                <w:szCs w:val="16"/>
                <w:lang w:val="en-US"/>
              </w:rPr>
              <w:t>Yes</w:t>
            </w:r>
          </w:p>
        </w:tc>
        <w:tc>
          <w:tcPr>
            <w:tcW w:w="567" w:type="dxa"/>
            <w:hideMark/>
          </w:tcPr>
          <w:p w14:paraId="0BCC87B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hideMark/>
          </w:tcPr>
          <w:p w14:paraId="407F912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78F09A4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15B5B1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68C2CF0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148D56E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0D4B8C1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64A6D0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04680F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7BCF27A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5530FEE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6</w:t>
            </w:r>
            <w:r>
              <w:rPr>
                <w:b/>
                <w:bCs/>
                <w:color w:val="000000"/>
                <w:sz w:val="16"/>
                <w:szCs w:val="16"/>
                <w:lang w:val="en-US"/>
              </w:rPr>
              <w:t xml:space="preserve"> (medium)</w:t>
            </w:r>
          </w:p>
        </w:tc>
      </w:tr>
      <w:tr w:rsidR="00CA1C92" w:rsidRPr="00563392" w14:paraId="78E19C58"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30A0F22F" w14:textId="77777777" w:rsidR="00CA1C92" w:rsidRPr="0071430F" w:rsidRDefault="00CA1C92" w:rsidP="00B91F08">
            <w:pPr>
              <w:spacing w:after="0"/>
              <w:rPr>
                <w:b w:val="0"/>
                <w:bCs w:val="0"/>
                <w:color w:val="000000"/>
                <w:sz w:val="16"/>
                <w:szCs w:val="16"/>
                <w:lang w:val="en-US"/>
              </w:rPr>
            </w:pPr>
            <w:r w:rsidRPr="0071430F">
              <w:rPr>
                <w:b w:val="0"/>
                <w:bCs w:val="0"/>
                <w:color w:val="000000"/>
                <w:sz w:val="16"/>
                <w:szCs w:val="16"/>
              </w:rPr>
              <w:t>Maracuso</w:t>
            </w:r>
            <w:r>
              <w:rPr>
                <w:b w:val="0"/>
                <w:bCs w:val="0"/>
                <w:color w:val="000000"/>
                <w:sz w:val="16"/>
                <w:szCs w:val="16"/>
              </w:rPr>
              <w:t xml:space="preserve"> </w:t>
            </w:r>
            <w:r w:rsidRPr="0071430F">
              <w:rPr>
                <w:b w:val="0"/>
                <w:bCs w:val="0"/>
                <w:color w:val="000000"/>
                <w:sz w:val="16"/>
                <w:szCs w:val="16"/>
              </w:rPr>
              <w:t>2009</w:t>
            </w:r>
          </w:p>
          <w:p w14:paraId="2977CCF8" w14:textId="77777777" w:rsidR="00CA1C92" w:rsidRPr="00563392" w:rsidRDefault="00CA1C92" w:rsidP="00B91F08">
            <w:pPr>
              <w:spacing w:after="0"/>
              <w:rPr>
                <w:color w:val="000000"/>
                <w:sz w:val="16"/>
                <w:szCs w:val="16"/>
                <w:lang w:val="en-US"/>
              </w:rPr>
            </w:pPr>
          </w:p>
        </w:tc>
        <w:tc>
          <w:tcPr>
            <w:tcW w:w="607" w:type="dxa"/>
            <w:hideMark/>
          </w:tcPr>
          <w:p w14:paraId="73FEFC0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8180372"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6C48F0F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45516204"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E29FA1C"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0B6CE90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6C3477C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33E2E228"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20AF778"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9C46F64"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1FF21D08"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26507D3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7</w:t>
            </w:r>
            <w:r>
              <w:rPr>
                <w:b/>
                <w:bCs/>
                <w:color w:val="000000"/>
                <w:sz w:val="16"/>
                <w:szCs w:val="16"/>
                <w:lang w:val="en-US"/>
              </w:rPr>
              <w:t xml:space="preserve"> (medium)</w:t>
            </w:r>
          </w:p>
        </w:tc>
      </w:tr>
      <w:tr w:rsidR="00CA1C92" w:rsidRPr="00563392" w14:paraId="545F2665"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0237E099" w14:textId="77777777" w:rsidR="00CA1C92" w:rsidRPr="00563392" w:rsidRDefault="00CA1C92" w:rsidP="00B91F08">
            <w:pPr>
              <w:spacing w:after="0"/>
              <w:rPr>
                <w:color w:val="000000"/>
                <w:sz w:val="16"/>
                <w:szCs w:val="16"/>
                <w:lang w:val="en-US"/>
              </w:rPr>
            </w:pPr>
            <w:r w:rsidRPr="0071430F">
              <w:rPr>
                <w:b w:val="0"/>
                <w:bCs w:val="0"/>
                <w:color w:val="000000"/>
                <w:sz w:val="16"/>
                <w:szCs w:val="16"/>
              </w:rPr>
              <w:t>Maracuso</w:t>
            </w:r>
            <w:r>
              <w:rPr>
                <w:b w:val="0"/>
                <w:bCs w:val="0"/>
                <w:color w:val="000000"/>
                <w:sz w:val="16"/>
                <w:szCs w:val="16"/>
              </w:rPr>
              <w:t xml:space="preserve"> </w:t>
            </w:r>
            <w:r w:rsidRPr="0071430F">
              <w:rPr>
                <w:b w:val="0"/>
                <w:bCs w:val="0"/>
                <w:color w:val="000000"/>
                <w:sz w:val="16"/>
                <w:szCs w:val="16"/>
              </w:rPr>
              <w:t>2011</w:t>
            </w:r>
          </w:p>
        </w:tc>
        <w:tc>
          <w:tcPr>
            <w:tcW w:w="607" w:type="dxa"/>
            <w:hideMark/>
          </w:tcPr>
          <w:p w14:paraId="34AFEE2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C510EB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01" w:type="dxa"/>
            <w:hideMark/>
          </w:tcPr>
          <w:p w14:paraId="2CAE4F35"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36217E1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3DEF306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1C2045B8"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1D1F721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636" w:type="dxa"/>
            <w:hideMark/>
          </w:tcPr>
          <w:p w14:paraId="5A67E84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F475139"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E03D89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0498ED61"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79D75184"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6</w:t>
            </w:r>
            <w:r>
              <w:rPr>
                <w:b/>
                <w:bCs/>
                <w:color w:val="000000"/>
                <w:sz w:val="16"/>
                <w:szCs w:val="16"/>
                <w:lang w:val="en-US"/>
              </w:rPr>
              <w:t xml:space="preserve"> (medium)</w:t>
            </w:r>
          </w:p>
        </w:tc>
      </w:tr>
      <w:tr w:rsidR="00CA1C92" w:rsidRPr="00563392" w14:paraId="090D458B"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6150CAD4" w14:textId="77777777" w:rsidR="00CA1C92" w:rsidRPr="00563392" w:rsidRDefault="00CA1C92" w:rsidP="00B91F08">
            <w:pPr>
              <w:spacing w:after="0"/>
              <w:rPr>
                <w:color w:val="000000"/>
                <w:sz w:val="16"/>
                <w:szCs w:val="16"/>
                <w:lang w:val="en-US"/>
              </w:rPr>
            </w:pPr>
            <w:r w:rsidRPr="0071430F">
              <w:rPr>
                <w:b w:val="0"/>
                <w:bCs w:val="0"/>
                <w:color w:val="000000"/>
                <w:sz w:val="16"/>
                <w:szCs w:val="16"/>
              </w:rPr>
              <w:t>McMurray</w:t>
            </w:r>
            <w:r>
              <w:rPr>
                <w:b w:val="0"/>
                <w:bCs w:val="0"/>
                <w:color w:val="000000"/>
                <w:sz w:val="16"/>
                <w:szCs w:val="16"/>
              </w:rPr>
              <w:t xml:space="preserve"> </w:t>
            </w:r>
            <w:r w:rsidRPr="0071430F">
              <w:rPr>
                <w:b w:val="0"/>
                <w:bCs w:val="0"/>
                <w:color w:val="000000"/>
                <w:sz w:val="16"/>
                <w:szCs w:val="16"/>
              </w:rPr>
              <w:t>2013</w:t>
            </w:r>
          </w:p>
        </w:tc>
        <w:tc>
          <w:tcPr>
            <w:tcW w:w="607" w:type="dxa"/>
            <w:hideMark/>
          </w:tcPr>
          <w:p w14:paraId="7382148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605BA13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3644B12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491" w:type="dxa"/>
            <w:hideMark/>
          </w:tcPr>
          <w:p w14:paraId="044C9D14"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0A32CA6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598CA05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02F04DA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57DEBE0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72DEB25"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7A29C91"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145D546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5B7A975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7</w:t>
            </w:r>
            <w:r>
              <w:rPr>
                <w:b/>
                <w:bCs/>
                <w:color w:val="000000"/>
                <w:sz w:val="16"/>
                <w:szCs w:val="16"/>
                <w:lang w:val="en-US"/>
              </w:rPr>
              <w:t xml:space="preserve"> (medium)</w:t>
            </w:r>
          </w:p>
        </w:tc>
      </w:tr>
      <w:tr w:rsidR="00CA1C92" w:rsidRPr="00563392" w14:paraId="22EA5CE0"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5D31A3E9" w14:textId="77777777" w:rsidR="00CA1C92" w:rsidRPr="00563392" w:rsidRDefault="00CA1C92" w:rsidP="00B91F08">
            <w:pPr>
              <w:spacing w:after="0"/>
              <w:rPr>
                <w:color w:val="000000"/>
                <w:sz w:val="16"/>
                <w:szCs w:val="16"/>
                <w:lang w:val="en-US"/>
              </w:rPr>
            </w:pPr>
            <w:r w:rsidRPr="0071430F">
              <w:rPr>
                <w:b w:val="0"/>
                <w:bCs w:val="0"/>
                <w:color w:val="000000"/>
                <w:sz w:val="16"/>
                <w:szCs w:val="16"/>
              </w:rPr>
              <w:t>Savage</w:t>
            </w:r>
            <w:r>
              <w:rPr>
                <w:b w:val="0"/>
                <w:bCs w:val="0"/>
                <w:color w:val="000000"/>
                <w:sz w:val="16"/>
                <w:szCs w:val="16"/>
              </w:rPr>
              <w:t xml:space="preserve"> </w:t>
            </w:r>
            <w:r w:rsidRPr="0071430F">
              <w:rPr>
                <w:b w:val="0"/>
                <w:bCs w:val="0"/>
                <w:color w:val="000000"/>
                <w:sz w:val="16"/>
                <w:szCs w:val="16"/>
              </w:rPr>
              <w:t>2013</w:t>
            </w:r>
          </w:p>
        </w:tc>
        <w:tc>
          <w:tcPr>
            <w:tcW w:w="607" w:type="dxa"/>
            <w:hideMark/>
          </w:tcPr>
          <w:p w14:paraId="546A073F"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2A4E16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0A687E1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65B934D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D2DAEDD"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2C99FB6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2A4E4ADA"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189A5C0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74C908F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5F694A0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6549391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4521208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563392" w14:paraId="4823BEEA"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3F9B1D4" w14:textId="77777777" w:rsidR="00CA1C92" w:rsidRPr="00563392" w:rsidRDefault="00CA1C92" w:rsidP="00B91F08">
            <w:pPr>
              <w:spacing w:after="0"/>
              <w:rPr>
                <w:color w:val="000000"/>
                <w:sz w:val="16"/>
                <w:szCs w:val="16"/>
                <w:lang w:val="en-US"/>
              </w:rPr>
            </w:pPr>
            <w:r w:rsidRPr="0071430F">
              <w:rPr>
                <w:b w:val="0"/>
                <w:bCs w:val="0"/>
                <w:color w:val="000000"/>
                <w:sz w:val="16"/>
                <w:szCs w:val="16"/>
                <w:lang w:val="en-US"/>
              </w:rPr>
              <w:t>Shelley-Tremblay</w:t>
            </w:r>
            <w:r>
              <w:rPr>
                <w:b w:val="0"/>
                <w:bCs w:val="0"/>
                <w:color w:val="000000"/>
                <w:sz w:val="16"/>
                <w:szCs w:val="16"/>
                <w:lang w:val="en-US"/>
              </w:rPr>
              <w:t xml:space="preserve"> </w:t>
            </w:r>
            <w:r w:rsidRPr="0071430F">
              <w:rPr>
                <w:b w:val="0"/>
                <w:bCs w:val="0"/>
                <w:color w:val="000000"/>
                <w:sz w:val="16"/>
                <w:szCs w:val="16"/>
                <w:lang w:val="en-US"/>
              </w:rPr>
              <w:t>2009</w:t>
            </w:r>
          </w:p>
        </w:tc>
        <w:tc>
          <w:tcPr>
            <w:tcW w:w="607" w:type="dxa"/>
            <w:hideMark/>
          </w:tcPr>
          <w:p w14:paraId="6D27CB2F"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2AAABA9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72C612A4"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33C61637"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514F008A"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5ED48FB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1B993FD0"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6131BF1D"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67" w:type="dxa"/>
            <w:hideMark/>
          </w:tcPr>
          <w:p w14:paraId="4C7DB05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0CE326FE"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015B9DE4"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32C4EF79" w14:textId="77777777" w:rsidR="00CA1C92" w:rsidRPr="00563392"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63392">
              <w:rPr>
                <w:b/>
                <w:bCs/>
                <w:color w:val="000000"/>
                <w:sz w:val="16"/>
                <w:szCs w:val="16"/>
                <w:lang w:val="en-US"/>
              </w:rPr>
              <w:t>7</w:t>
            </w:r>
            <w:r>
              <w:rPr>
                <w:b/>
                <w:bCs/>
                <w:color w:val="000000"/>
                <w:sz w:val="16"/>
                <w:szCs w:val="16"/>
                <w:lang w:val="en-US"/>
              </w:rPr>
              <w:t xml:space="preserve"> (medium)</w:t>
            </w:r>
          </w:p>
        </w:tc>
      </w:tr>
      <w:tr w:rsidR="00CA1C92" w:rsidRPr="00563392" w14:paraId="3A52CF5F"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E5FE0B4" w14:textId="77777777" w:rsidR="00CA1C92" w:rsidRPr="00563392" w:rsidRDefault="00CA1C92" w:rsidP="00B91F08">
            <w:pPr>
              <w:spacing w:after="0"/>
              <w:rPr>
                <w:color w:val="000000"/>
                <w:sz w:val="16"/>
                <w:szCs w:val="16"/>
                <w:lang w:val="en-US"/>
              </w:rPr>
            </w:pPr>
            <w:r w:rsidRPr="0071430F">
              <w:rPr>
                <w:b w:val="0"/>
                <w:bCs w:val="0"/>
                <w:color w:val="000000"/>
                <w:sz w:val="16"/>
                <w:szCs w:val="16"/>
              </w:rPr>
              <w:t>Wild</w:t>
            </w:r>
            <w:r>
              <w:rPr>
                <w:b w:val="0"/>
                <w:bCs w:val="0"/>
                <w:color w:val="000000"/>
                <w:sz w:val="16"/>
                <w:szCs w:val="16"/>
              </w:rPr>
              <w:t xml:space="preserve"> </w:t>
            </w:r>
            <w:r w:rsidRPr="0071430F">
              <w:rPr>
                <w:b w:val="0"/>
                <w:bCs w:val="0"/>
                <w:color w:val="000000"/>
                <w:sz w:val="16"/>
                <w:szCs w:val="16"/>
              </w:rPr>
              <w:t xml:space="preserve">2009 </w:t>
            </w:r>
          </w:p>
        </w:tc>
        <w:tc>
          <w:tcPr>
            <w:tcW w:w="607" w:type="dxa"/>
            <w:hideMark/>
          </w:tcPr>
          <w:p w14:paraId="5F3C1256"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1E9848E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01" w:type="dxa"/>
            <w:hideMark/>
          </w:tcPr>
          <w:p w14:paraId="5330BF3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491" w:type="dxa"/>
            <w:hideMark/>
          </w:tcPr>
          <w:p w14:paraId="1023CABE"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8258BE0"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44" w:type="dxa"/>
            <w:hideMark/>
          </w:tcPr>
          <w:p w14:paraId="6373FAB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563392">
              <w:rPr>
                <w:color w:val="000000"/>
                <w:sz w:val="16"/>
                <w:szCs w:val="16"/>
                <w:lang w:val="en-US"/>
              </w:rPr>
              <w:t>No</w:t>
            </w:r>
          </w:p>
        </w:tc>
        <w:tc>
          <w:tcPr>
            <w:tcW w:w="511" w:type="dxa"/>
            <w:hideMark/>
          </w:tcPr>
          <w:p w14:paraId="73657533"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636" w:type="dxa"/>
            <w:hideMark/>
          </w:tcPr>
          <w:p w14:paraId="164E0D02"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4B55B35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67" w:type="dxa"/>
            <w:hideMark/>
          </w:tcPr>
          <w:p w14:paraId="31CE9BA7"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521" w:type="dxa"/>
            <w:hideMark/>
          </w:tcPr>
          <w:p w14:paraId="5E36173B"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lang w:val="en-US"/>
              </w:rPr>
              <w:t>Yes</w:t>
            </w:r>
          </w:p>
        </w:tc>
        <w:tc>
          <w:tcPr>
            <w:tcW w:w="952" w:type="dxa"/>
            <w:hideMark/>
          </w:tcPr>
          <w:p w14:paraId="5C2609CC" w14:textId="77777777" w:rsidR="00CA1C92" w:rsidRPr="00563392"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b/>
                <w:bCs/>
                <w:color w:val="000000"/>
                <w:sz w:val="16"/>
                <w:szCs w:val="16"/>
                <w:lang w:val="en-US"/>
              </w:rPr>
            </w:pPr>
            <w:r w:rsidRPr="00563392">
              <w:rPr>
                <w:b/>
                <w:bCs/>
                <w:color w:val="000000"/>
                <w:sz w:val="16"/>
                <w:szCs w:val="16"/>
                <w:lang w:val="en-US"/>
              </w:rPr>
              <w:t>9</w:t>
            </w:r>
            <w:r>
              <w:rPr>
                <w:b/>
                <w:bCs/>
                <w:color w:val="000000"/>
                <w:sz w:val="16"/>
                <w:szCs w:val="16"/>
                <w:lang w:val="en-US"/>
              </w:rPr>
              <w:t xml:space="preserve"> (low)</w:t>
            </w:r>
          </w:p>
        </w:tc>
      </w:tr>
      <w:tr w:rsidR="00CA1C92" w:rsidRPr="00135D76" w14:paraId="468F5FE1" w14:textId="77777777" w:rsidTr="00B91F08">
        <w:trPr>
          <w:trHeight w:val="567"/>
        </w:trPr>
        <w:tc>
          <w:tcPr>
            <w:cnfStyle w:val="001000000000" w:firstRow="0" w:lastRow="0" w:firstColumn="1" w:lastColumn="0" w:oddVBand="0" w:evenVBand="0" w:oddHBand="0" w:evenHBand="0" w:firstRowFirstColumn="0" w:firstRowLastColumn="0" w:lastRowFirstColumn="0" w:lastRowLastColumn="0"/>
            <w:tcW w:w="1945" w:type="dxa"/>
          </w:tcPr>
          <w:p w14:paraId="15EA3772" w14:textId="77777777" w:rsidR="00CA1C92" w:rsidRPr="00563392" w:rsidRDefault="00CA1C92" w:rsidP="00B91F08">
            <w:pPr>
              <w:spacing w:after="0"/>
              <w:rPr>
                <w:b w:val="0"/>
                <w:bCs w:val="0"/>
                <w:color w:val="000000"/>
                <w:sz w:val="16"/>
                <w:szCs w:val="16"/>
                <w:lang w:val="en-US"/>
              </w:rPr>
            </w:pPr>
            <w:r w:rsidRPr="0071430F">
              <w:rPr>
                <w:b w:val="0"/>
                <w:bCs w:val="0"/>
                <w:color w:val="000000"/>
                <w:sz w:val="16"/>
                <w:szCs w:val="16"/>
              </w:rPr>
              <w:t>Daleen</w:t>
            </w:r>
            <w:r>
              <w:rPr>
                <w:b w:val="0"/>
                <w:bCs w:val="0"/>
                <w:color w:val="000000"/>
                <w:sz w:val="16"/>
                <w:szCs w:val="16"/>
              </w:rPr>
              <w:t xml:space="preserve"> </w:t>
            </w:r>
            <w:r w:rsidRPr="0071430F">
              <w:rPr>
                <w:b w:val="0"/>
                <w:bCs w:val="0"/>
                <w:color w:val="000000"/>
                <w:sz w:val="16"/>
                <w:szCs w:val="16"/>
              </w:rPr>
              <w:t>2018</w:t>
            </w:r>
          </w:p>
        </w:tc>
        <w:tc>
          <w:tcPr>
            <w:tcW w:w="607" w:type="dxa"/>
          </w:tcPr>
          <w:p w14:paraId="555DD246"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tcPr>
          <w:p w14:paraId="0B58BAAC"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01" w:type="dxa"/>
          </w:tcPr>
          <w:p w14:paraId="65FE19E5"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491" w:type="dxa"/>
          </w:tcPr>
          <w:p w14:paraId="603455FC"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tcPr>
          <w:p w14:paraId="52D37EAF"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44" w:type="dxa"/>
          </w:tcPr>
          <w:p w14:paraId="16AFED1F"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511" w:type="dxa"/>
          </w:tcPr>
          <w:p w14:paraId="7628872A"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135D76">
              <w:rPr>
                <w:color w:val="000000"/>
                <w:sz w:val="16"/>
                <w:szCs w:val="16"/>
              </w:rPr>
              <w:t>No</w:t>
            </w:r>
          </w:p>
        </w:tc>
        <w:tc>
          <w:tcPr>
            <w:tcW w:w="636" w:type="dxa"/>
          </w:tcPr>
          <w:p w14:paraId="0BD64C5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tcPr>
          <w:p w14:paraId="373BB000"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67" w:type="dxa"/>
          </w:tcPr>
          <w:p w14:paraId="07DBB64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521" w:type="dxa"/>
          </w:tcPr>
          <w:p w14:paraId="12ECD08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Yes</w:t>
            </w:r>
          </w:p>
        </w:tc>
        <w:tc>
          <w:tcPr>
            <w:tcW w:w="952" w:type="dxa"/>
          </w:tcPr>
          <w:p w14:paraId="2208CC39" w14:textId="77777777" w:rsidR="00CA1C92" w:rsidRPr="00135D76" w:rsidRDefault="00CA1C92" w:rsidP="00B91F08">
            <w:pPr>
              <w:spacing w:after="0"/>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135D76">
              <w:rPr>
                <w:rFonts w:ascii="Calibri" w:hAnsi="Calibri"/>
                <w:b/>
                <w:bCs/>
                <w:color w:val="000000"/>
                <w:sz w:val="16"/>
                <w:szCs w:val="16"/>
              </w:rPr>
              <w:t>9</w:t>
            </w:r>
            <w:r>
              <w:rPr>
                <w:b/>
                <w:bCs/>
                <w:color w:val="000000"/>
                <w:sz w:val="16"/>
                <w:szCs w:val="16"/>
                <w:lang w:val="en-US"/>
              </w:rPr>
              <w:t xml:space="preserve"> (low)</w:t>
            </w:r>
          </w:p>
        </w:tc>
      </w:tr>
      <w:tr w:rsidR="00CA1C92" w:rsidRPr="008C1897" w14:paraId="68E49A87" w14:textId="77777777" w:rsidTr="00B91F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45" w:type="dxa"/>
          </w:tcPr>
          <w:p w14:paraId="055E04EC" w14:textId="77777777" w:rsidR="00CA1C92" w:rsidRPr="008C1897" w:rsidRDefault="00CA1C92" w:rsidP="00B91F08">
            <w:pPr>
              <w:spacing w:after="0"/>
              <w:rPr>
                <w:color w:val="000000"/>
                <w:sz w:val="16"/>
                <w:szCs w:val="16"/>
                <w:lang w:val="en-US"/>
              </w:rPr>
            </w:pPr>
            <w:r w:rsidRPr="0071430F">
              <w:rPr>
                <w:b w:val="0"/>
                <w:bCs w:val="0"/>
                <w:color w:val="000000"/>
                <w:sz w:val="16"/>
                <w:szCs w:val="16"/>
              </w:rPr>
              <w:t>Flis</w:t>
            </w:r>
            <w:r>
              <w:rPr>
                <w:b w:val="0"/>
                <w:bCs w:val="0"/>
                <w:color w:val="000000"/>
                <w:sz w:val="16"/>
                <w:szCs w:val="16"/>
              </w:rPr>
              <w:t xml:space="preserve"> </w:t>
            </w:r>
            <w:r w:rsidRPr="0071430F">
              <w:rPr>
                <w:b w:val="0"/>
                <w:bCs w:val="0"/>
                <w:color w:val="000000"/>
                <w:sz w:val="16"/>
                <w:szCs w:val="16"/>
              </w:rPr>
              <w:t>2018</w:t>
            </w:r>
          </w:p>
        </w:tc>
        <w:tc>
          <w:tcPr>
            <w:tcW w:w="607" w:type="dxa"/>
          </w:tcPr>
          <w:p w14:paraId="02EF7E78"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567" w:type="dxa"/>
          </w:tcPr>
          <w:p w14:paraId="38D385EE"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No</w:t>
            </w:r>
          </w:p>
        </w:tc>
        <w:tc>
          <w:tcPr>
            <w:tcW w:w="501" w:type="dxa"/>
          </w:tcPr>
          <w:p w14:paraId="25C5C81E"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491" w:type="dxa"/>
          </w:tcPr>
          <w:p w14:paraId="2F9AEA69"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567" w:type="dxa"/>
          </w:tcPr>
          <w:p w14:paraId="651F8ADF"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No</w:t>
            </w:r>
          </w:p>
        </w:tc>
        <w:tc>
          <w:tcPr>
            <w:tcW w:w="544" w:type="dxa"/>
          </w:tcPr>
          <w:p w14:paraId="061F66DB"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No</w:t>
            </w:r>
          </w:p>
        </w:tc>
        <w:tc>
          <w:tcPr>
            <w:tcW w:w="511" w:type="dxa"/>
          </w:tcPr>
          <w:p w14:paraId="7DB98ADD"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636" w:type="dxa"/>
          </w:tcPr>
          <w:p w14:paraId="5211400A"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567" w:type="dxa"/>
          </w:tcPr>
          <w:p w14:paraId="7AD28DEE"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567" w:type="dxa"/>
          </w:tcPr>
          <w:p w14:paraId="7A9BDC8B"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521" w:type="dxa"/>
          </w:tcPr>
          <w:p w14:paraId="4868AEB7"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sidRPr="008C1897">
              <w:rPr>
                <w:color w:val="000000"/>
                <w:sz w:val="16"/>
                <w:szCs w:val="16"/>
                <w:lang w:val="en-US"/>
              </w:rPr>
              <w:t>Yes</w:t>
            </w:r>
          </w:p>
        </w:tc>
        <w:tc>
          <w:tcPr>
            <w:tcW w:w="952" w:type="dxa"/>
          </w:tcPr>
          <w:p w14:paraId="730383CF" w14:textId="77777777" w:rsidR="00CA1C92" w:rsidRPr="008C1897" w:rsidRDefault="00CA1C92" w:rsidP="00B91F08">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lang w:val="en-US"/>
              </w:rPr>
            </w:pPr>
            <w:r w:rsidRPr="008C1897">
              <w:rPr>
                <w:rFonts w:ascii="Calibri" w:hAnsi="Calibri"/>
                <w:b/>
                <w:bCs/>
                <w:color w:val="000000"/>
                <w:sz w:val="16"/>
                <w:szCs w:val="16"/>
                <w:lang w:val="en-US"/>
              </w:rPr>
              <w:t>9</w:t>
            </w:r>
            <w:r w:rsidRPr="008C1897">
              <w:rPr>
                <w:b/>
                <w:bCs/>
                <w:color w:val="000000"/>
                <w:sz w:val="16"/>
                <w:szCs w:val="16"/>
                <w:lang w:val="en-US"/>
              </w:rPr>
              <w:t xml:space="preserve"> (low)</w:t>
            </w:r>
          </w:p>
        </w:tc>
      </w:tr>
    </w:tbl>
    <w:p w14:paraId="2509107A" w14:textId="77777777" w:rsidR="00CA1C92" w:rsidRDefault="00CA1C92" w:rsidP="00CA1C92">
      <w:pPr>
        <w:spacing w:after="160" w:line="259" w:lineRule="auto"/>
        <w:rPr>
          <w:b/>
          <w:bCs/>
          <w:color w:val="FF0000"/>
        </w:rPr>
      </w:pPr>
    </w:p>
    <w:p w14:paraId="67C9CD38" w14:textId="77777777" w:rsidR="00CA1C92" w:rsidRDefault="00CA1C92" w:rsidP="00CA1C92">
      <w:pPr>
        <w:pStyle w:val="Ttulo1"/>
        <w:sectPr w:rsidR="00CA1C92" w:rsidSect="009520BF">
          <w:type w:val="continuous"/>
          <w:pgSz w:w="11906" w:h="16838"/>
          <w:pgMar w:top="1417" w:right="1701" w:bottom="1417" w:left="1701" w:header="708" w:footer="708" w:gutter="0"/>
          <w:cols w:space="708"/>
          <w:docGrid w:linePitch="360"/>
        </w:sectPr>
      </w:pPr>
    </w:p>
    <w:p w14:paraId="43D2C053" w14:textId="77777777" w:rsidR="00CA1C92" w:rsidRPr="00C6169D" w:rsidRDefault="00CA1C92" w:rsidP="00CA1C92">
      <w:pPr>
        <w:pStyle w:val="Ttulo1"/>
        <w:numPr>
          <w:ilvl w:val="0"/>
          <w:numId w:val="0"/>
        </w:numPr>
        <w:ind w:left="567"/>
      </w:pPr>
      <w:bookmarkStart w:id="5" w:name="_Toc46738316"/>
      <w:bookmarkStart w:id="6" w:name="_GoBack"/>
      <w:bookmarkEnd w:id="6"/>
      <w:r w:rsidRPr="00C6169D">
        <w:lastRenderedPageBreak/>
        <w:t xml:space="preserve">Supplementary table </w:t>
      </w:r>
      <w:r>
        <w:t>3</w:t>
      </w:r>
      <w:r w:rsidRPr="00C6169D">
        <w:t>. PRISMA 2009 Checklist</w:t>
      </w:r>
      <w:bookmarkEnd w:id="5"/>
    </w:p>
    <w:tbl>
      <w:tblPr>
        <w:tblW w:w="5000" w:type="pct"/>
        <w:tblBorders>
          <w:top w:val="nil"/>
          <w:left w:val="nil"/>
          <w:bottom w:val="nil"/>
          <w:right w:val="nil"/>
        </w:tblBorders>
        <w:tblLook w:val="0000" w:firstRow="0" w:lastRow="0" w:firstColumn="0" w:lastColumn="0" w:noHBand="0" w:noVBand="0"/>
      </w:tblPr>
      <w:tblGrid>
        <w:gridCol w:w="1472"/>
        <w:gridCol w:w="439"/>
        <w:gridCol w:w="7293"/>
        <w:gridCol w:w="561"/>
      </w:tblGrid>
      <w:tr w:rsidR="00CA1C92" w:rsidRPr="008C1897" w14:paraId="57A3F21A" w14:textId="77777777" w:rsidTr="00B91F08">
        <w:trPr>
          <w:trHeight w:val="663"/>
        </w:trPr>
        <w:tc>
          <w:tcPr>
            <w:tcW w:w="747"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072907F9" w14:textId="77777777" w:rsidR="00CA1C92" w:rsidRPr="005A0661" w:rsidRDefault="00CA1C92" w:rsidP="00B91F08">
            <w:pPr>
              <w:pStyle w:val="Default"/>
              <w:rPr>
                <w:rFonts w:ascii="Arial" w:hAnsi="Arial" w:cs="Arial"/>
                <w:color w:val="FFFFFF"/>
                <w:sz w:val="20"/>
                <w:szCs w:val="20"/>
              </w:rPr>
            </w:pPr>
            <w:r w:rsidRPr="005A0661">
              <w:rPr>
                <w:rFonts w:ascii="Arial" w:hAnsi="Arial" w:cs="Arial"/>
                <w:b/>
                <w:bCs/>
                <w:color w:val="FFFFFF"/>
                <w:sz w:val="20"/>
                <w:szCs w:val="20"/>
              </w:rPr>
              <w:t xml:space="preserve">Section/topic </w:t>
            </w:r>
          </w:p>
        </w:tc>
        <w:tc>
          <w:tcPr>
            <w:tcW w:w="153"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4C238A70" w14:textId="77777777" w:rsidR="00CA1C92" w:rsidRPr="005A0661" w:rsidRDefault="00CA1C92" w:rsidP="00B91F08">
            <w:pPr>
              <w:pStyle w:val="Default"/>
              <w:jc w:val="right"/>
              <w:rPr>
                <w:rFonts w:ascii="Arial" w:hAnsi="Arial" w:cs="Arial"/>
                <w:b/>
                <w:bCs/>
                <w:color w:val="FFFFFF"/>
                <w:sz w:val="20"/>
                <w:szCs w:val="20"/>
              </w:rPr>
            </w:pPr>
            <w:r w:rsidRPr="005A0661">
              <w:rPr>
                <w:rFonts w:ascii="Arial" w:hAnsi="Arial" w:cs="Arial"/>
                <w:b/>
                <w:bCs/>
                <w:color w:val="FFFFFF"/>
                <w:sz w:val="20"/>
                <w:szCs w:val="20"/>
              </w:rPr>
              <w:t>#</w:t>
            </w:r>
          </w:p>
        </w:tc>
        <w:tc>
          <w:tcPr>
            <w:tcW w:w="3905"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0A82C042" w14:textId="77777777" w:rsidR="00CA1C92" w:rsidRPr="005A0661" w:rsidRDefault="00CA1C92" w:rsidP="00B91F08">
            <w:pPr>
              <w:pStyle w:val="Default"/>
              <w:rPr>
                <w:rFonts w:ascii="Arial" w:hAnsi="Arial" w:cs="Arial"/>
                <w:color w:val="FFFFFF"/>
                <w:sz w:val="20"/>
                <w:szCs w:val="20"/>
              </w:rPr>
            </w:pPr>
            <w:r w:rsidRPr="005A0661">
              <w:rPr>
                <w:rFonts w:ascii="Arial" w:hAnsi="Arial" w:cs="Arial"/>
                <w:b/>
                <w:bCs/>
                <w:color w:val="FFFFFF"/>
                <w:sz w:val="20"/>
                <w:szCs w:val="20"/>
              </w:rPr>
              <w:t xml:space="preserve">Checklist item </w:t>
            </w:r>
          </w:p>
        </w:tc>
        <w:tc>
          <w:tcPr>
            <w:tcW w:w="195"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55166816" w14:textId="77777777" w:rsidR="00CA1C92" w:rsidRPr="005A0661" w:rsidRDefault="00CA1C92" w:rsidP="00B91F08">
            <w:pPr>
              <w:pStyle w:val="Default"/>
              <w:rPr>
                <w:rFonts w:ascii="Arial" w:hAnsi="Arial" w:cs="Arial"/>
                <w:color w:val="FFFFFF"/>
                <w:sz w:val="20"/>
                <w:szCs w:val="20"/>
              </w:rPr>
            </w:pPr>
          </w:p>
        </w:tc>
      </w:tr>
      <w:tr w:rsidR="00CA1C92" w:rsidRPr="008C1897" w14:paraId="5CBC2451" w14:textId="77777777" w:rsidTr="00B91F08">
        <w:trPr>
          <w:trHeight w:val="335"/>
        </w:trPr>
        <w:tc>
          <w:tcPr>
            <w:tcW w:w="48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78BAEAE" w14:textId="77777777" w:rsidR="00CA1C92" w:rsidRPr="005A0661" w:rsidRDefault="00CA1C92" w:rsidP="00B91F08">
            <w:pPr>
              <w:pStyle w:val="Default"/>
              <w:rPr>
                <w:rFonts w:ascii="Arial" w:hAnsi="Arial" w:cs="Arial"/>
                <w:sz w:val="20"/>
                <w:szCs w:val="20"/>
              </w:rPr>
            </w:pPr>
            <w:r w:rsidRPr="005A0661">
              <w:rPr>
                <w:rFonts w:ascii="Arial" w:hAnsi="Arial" w:cs="Arial"/>
                <w:b/>
                <w:bCs/>
                <w:sz w:val="20"/>
                <w:szCs w:val="20"/>
              </w:rPr>
              <w:t xml:space="preserve">TITLE </w:t>
            </w:r>
          </w:p>
        </w:tc>
        <w:tc>
          <w:tcPr>
            <w:tcW w:w="195" w:type="pct"/>
            <w:tcBorders>
              <w:top w:val="double" w:sz="5" w:space="0" w:color="000000"/>
              <w:left w:val="single" w:sz="5" w:space="0" w:color="000000"/>
              <w:bottom w:val="single" w:sz="5" w:space="0" w:color="000000"/>
              <w:right w:val="single" w:sz="5" w:space="0" w:color="000000"/>
            </w:tcBorders>
            <w:shd w:val="clear" w:color="auto" w:fill="FFFFCC"/>
          </w:tcPr>
          <w:p w14:paraId="54B91DE1" w14:textId="77777777" w:rsidR="00CA1C92" w:rsidRPr="005A0661" w:rsidRDefault="00CA1C92" w:rsidP="00B91F08">
            <w:pPr>
              <w:pStyle w:val="Default"/>
              <w:jc w:val="right"/>
              <w:rPr>
                <w:rFonts w:ascii="Arial" w:hAnsi="Arial" w:cs="Arial"/>
                <w:color w:val="auto"/>
                <w:sz w:val="20"/>
                <w:szCs w:val="20"/>
              </w:rPr>
            </w:pPr>
          </w:p>
        </w:tc>
      </w:tr>
      <w:tr w:rsidR="00CA1C92" w:rsidRPr="005A0661" w14:paraId="438B39DC" w14:textId="77777777" w:rsidTr="00B91F08">
        <w:trPr>
          <w:trHeight w:val="323"/>
        </w:trPr>
        <w:tc>
          <w:tcPr>
            <w:tcW w:w="747" w:type="pct"/>
            <w:tcBorders>
              <w:top w:val="single" w:sz="5" w:space="0" w:color="000000"/>
              <w:left w:val="single" w:sz="5" w:space="0" w:color="000000"/>
              <w:bottom w:val="double" w:sz="2" w:space="0" w:color="FFFFCC"/>
              <w:right w:val="single" w:sz="5" w:space="0" w:color="000000"/>
            </w:tcBorders>
          </w:tcPr>
          <w:p w14:paraId="38CA20A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Title </w:t>
            </w:r>
          </w:p>
        </w:tc>
        <w:tc>
          <w:tcPr>
            <w:tcW w:w="153" w:type="pct"/>
            <w:tcBorders>
              <w:top w:val="single" w:sz="5" w:space="0" w:color="000000"/>
              <w:left w:val="single" w:sz="5" w:space="0" w:color="000000"/>
              <w:bottom w:val="double" w:sz="2" w:space="0" w:color="FFFFCC"/>
              <w:right w:val="single" w:sz="5" w:space="0" w:color="000000"/>
            </w:tcBorders>
          </w:tcPr>
          <w:p w14:paraId="3D5274DD"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w:t>
            </w:r>
          </w:p>
        </w:tc>
        <w:tc>
          <w:tcPr>
            <w:tcW w:w="3905" w:type="pct"/>
            <w:tcBorders>
              <w:top w:val="single" w:sz="5" w:space="0" w:color="000000"/>
              <w:left w:val="single" w:sz="5" w:space="0" w:color="000000"/>
              <w:bottom w:val="double" w:sz="5" w:space="0" w:color="000000"/>
              <w:right w:val="single" w:sz="5" w:space="0" w:color="000000"/>
            </w:tcBorders>
          </w:tcPr>
          <w:p w14:paraId="1F5A1ADA"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Identify the report as a systematic review, meta-analysis, or both. </w:t>
            </w:r>
          </w:p>
        </w:tc>
        <w:tc>
          <w:tcPr>
            <w:tcW w:w="195" w:type="pct"/>
            <w:tcBorders>
              <w:top w:val="single" w:sz="5" w:space="0" w:color="000000"/>
              <w:left w:val="single" w:sz="5" w:space="0" w:color="000000"/>
              <w:bottom w:val="double" w:sz="5" w:space="0" w:color="000000"/>
              <w:right w:val="single" w:sz="5" w:space="0" w:color="000000"/>
            </w:tcBorders>
          </w:tcPr>
          <w:p w14:paraId="5EC4EB7E"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8C1897" w14:paraId="7F650D37" w14:textId="77777777" w:rsidTr="00B91F08">
        <w:trPr>
          <w:trHeight w:val="335"/>
        </w:trPr>
        <w:tc>
          <w:tcPr>
            <w:tcW w:w="48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F3774C7" w14:textId="77777777" w:rsidR="00CA1C92" w:rsidRPr="005A0661" w:rsidRDefault="00CA1C92" w:rsidP="00B91F08">
            <w:pPr>
              <w:pStyle w:val="Default"/>
              <w:rPr>
                <w:rFonts w:ascii="Arial" w:hAnsi="Arial" w:cs="Arial"/>
                <w:sz w:val="20"/>
                <w:szCs w:val="20"/>
              </w:rPr>
            </w:pPr>
            <w:r w:rsidRPr="005A0661">
              <w:rPr>
                <w:rFonts w:ascii="Arial" w:hAnsi="Arial" w:cs="Arial"/>
                <w:b/>
                <w:bCs/>
                <w:sz w:val="20"/>
                <w:szCs w:val="20"/>
              </w:rPr>
              <w:t xml:space="preserve">ABSTRACT </w:t>
            </w:r>
          </w:p>
        </w:tc>
        <w:tc>
          <w:tcPr>
            <w:tcW w:w="195" w:type="pct"/>
            <w:tcBorders>
              <w:top w:val="double" w:sz="5" w:space="0" w:color="000000"/>
              <w:left w:val="single" w:sz="5" w:space="0" w:color="000000"/>
              <w:bottom w:val="single" w:sz="5" w:space="0" w:color="000000"/>
              <w:right w:val="single" w:sz="5" w:space="0" w:color="000000"/>
            </w:tcBorders>
            <w:shd w:val="clear" w:color="auto" w:fill="FFFFCC"/>
          </w:tcPr>
          <w:p w14:paraId="1D87D78D" w14:textId="77777777" w:rsidR="00CA1C92" w:rsidRPr="005A0661" w:rsidRDefault="00CA1C92" w:rsidP="00B91F08">
            <w:pPr>
              <w:pStyle w:val="Default"/>
              <w:jc w:val="right"/>
              <w:rPr>
                <w:rFonts w:ascii="Arial" w:hAnsi="Arial" w:cs="Arial"/>
                <w:color w:val="auto"/>
                <w:sz w:val="20"/>
                <w:szCs w:val="20"/>
              </w:rPr>
            </w:pPr>
          </w:p>
        </w:tc>
      </w:tr>
      <w:tr w:rsidR="00CA1C92" w:rsidRPr="002F58C7" w14:paraId="39E80A99" w14:textId="77777777" w:rsidTr="00B91F08">
        <w:trPr>
          <w:trHeight w:val="810"/>
        </w:trPr>
        <w:tc>
          <w:tcPr>
            <w:tcW w:w="747" w:type="pct"/>
            <w:tcBorders>
              <w:top w:val="single" w:sz="5" w:space="0" w:color="000000"/>
              <w:left w:val="single" w:sz="5" w:space="0" w:color="000000"/>
              <w:bottom w:val="double" w:sz="2" w:space="0" w:color="FFFFCC"/>
              <w:right w:val="single" w:sz="5" w:space="0" w:color="000000"/>
            </w:tcBorders>
          </w:tcPr>
          <w:p w14:paraId="62B904BE"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Structured summary </w:t>
            </w:r>
          </w:p>
        </w:tc>
        <w:tc>
          <w:tcPr>
            <w:tcW w:w="153" w:type="pct"/>
            <w:tcBorders>
              <w:top w:val="single" w:sz="5" w:space="0" w:color="000000"/>
              <w:left w:val="single" w:sz="5" w:space="0" w:color="000000"/>
              <w:bottom w:val="double" w:sz="2" w:space="0" w:color="FFFFCC"/>
              <w:right w:val="single" w:sz="5" w:space="0" w:color="000000"/>
            </w:tcBorders>
          </w:tcPr>
          <w:p w14:paraId="6EF7E056"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w:t>
            </w:r>
          </w:p>
        </w:tc>
        <w:tc>
          <w:tcPr>
            <w:tcW w:w="3905" w:type="pct"/>
            <w:tcBorders>
              <w:top w:val="single" w:sz="5" w:space="0" w:color="000000"/>
              <w:left w:val="single" w:sz="5" w:space="0" w:color="000000"/>
              <w:bottom w:val="double" w:sz="5" w:space="0" w:color="000000"/>
              <w:right w:val="single" w:sz="5" w:space="0" w:color="000000"/>
            </w:tcBorders>
          </w:tcPr>
          <w:p w14:paraId="366631FD"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95" w:type="pct"/>
            <w:tcBorders>
              <w:top w:val="single" w:sz="5" w:space="0" w:color="000000"/>
              <w:left w:val="single" w:sz="5" w:space="0" w:color="000000"/>
              <w:bottom w:val="double" w:sz="5" w:space="0" w:color="000000"/>
              <w:right w:val="single" w:sz="5" w:space="0" w:color="000000"/>
            </w:tcBorders>
          </w:tcPr>
          <w:p w14:paraId="09987C5F" w14:textId="77777777" w:rsidR="00CA1C92" w:rsidRPr="005A0661" w:rsidRDefault="00CA1C92" w:rsidP="00B91F08">
            <w:pPr>
              <w:pStyle w:val="Default"/>
              <w:spacing w:before="40" w:after="40"/>
              <w:rPr>
                <w:rFonts w:ascii="Arial" w:hAnsi="Arial" w:cs="Arial"/>
                <w:color w:val="auto"/>
                <w:sz w:val="20"/>
                <w:szCs w:val="20"/>
              </w:rPr>
            </w:pPr>
            <w:r>
              <w:rPr>
                <w:rFonts w:ascii="Arial" w:hAnsi="Arial" w:cs="Arial"/>
                <w:color w:val="auto"/>
                <w:sz w:val="20"/>
                <w:szCs w:val="20"/>
              </w:rPr>
              <w:t>Yes</w:t>
            </w:r>
          </w:p>
        </w:tc>
      </w:tr>
      <w:tr w:rsidR="00CA1C92" w:rsidRPr="008C1897" w14:paraId="453AE715" w14:textId="77777777" w:rsidTr="00B91F08">
        <w:trPr>
          <w:trHeight w:val="335"/>
        </w:trPr>
        <w:tc>
          <w:tcPr>
            <w:tcW w:w="48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5EB715E" w14:textId="77777777" w:rsidR="00CA1C92" w:rsidRPr="005A0661" w:rsidRDefault="00CA1C92" w:rsidP="00B91F08">
            <w:pPr>
              <w:pStyle w:val="Default"/>
              <w:rPr>
                <w:rFonts w:ascii="Arial" w:hAnsi="Arial" w:cs="Arial"/>
                <w:sz w:val="20"/>
                <w:szCs w:val="20"/>
              </w:rPr>
            </w:pPr>
            <w:r w:rsidRPr="005A0661">
              <w:rPr>
                <w:rFonts w:ascii="Arial" w:hAnsi="Arial" w:cs="Arial"/>
                <w:b/>
                <w:bCs/>
                <w:sz w:val="20"/>
                <w:szCs w:val="20"/>
              </w:rPr>
              <w:t xml:space="preserve">INTRODUCTION </w:t>
            </w:r>
          </w:p>
        </w:tc>
        <w:tc>
          <w:tcPr>
            <w:tcW w:w="195" w:type="pct"/>
            <w:tcBorders>
              <w:top w:val="double" w:sz="5" w:space="0" w:color="000000"/>
              <w:left w:val="single" w:sz="5" w:space="0" w:color="000000"/>
              <w:bottom w:val="single" w:sz="5" w:space="0" w:color="000000"/>
              <w:right w:val="single" w:sz="5" w:space="0" w:color="000000"/>
            </w:tcBorders>
            <w:shd w:val="clear" w:color="auto" w:fill="FFFFCC"/>
          </w:tcPr>
          <w:p w14:paraId="0468D834" w14:textId="77777777" w:rsidR="00CA1C92" w:rsidRPr="005A0661" w:rsidRDefault="00CA1C92" w:rsidP="00B91F08">
            <w:pPr>
              <w:pStyle w:val="Default"/>
              <w:jc w:val="right"/>
              <w:rPr>
                <w:rFonts w:ascii="Arial" w:hAnsi="Arial" w:cs="Arial"/>
                <w:color w:val="auto"/>
                <w:sz w:val="20"/>
                <w:szCs w:val="20"/>
              </w:rPr>
            </w:pPr>
          </w:p>
        </w:tc>
      </w:tr>
      <w:tr w:rsidR="00CA1C92" w:rsidRPr="005A0661" w14:paraId="508F0AE0" w14:textId="77777777" w:rsidTr="00B91F08">
        <w:trPr>
          <w:trHeight w:val="333"/>
        </w:trPr>
        <w:tc>
          <w:tcPr>
            <w:tcW w:w="747" w:type="pct"/>
            <w:tcBorders>
              <w:top w:val="single" w:sz="5" w:space="0" w:color="000000"/>
              <w:left w:val="single" w:sz="5" w:space="0" w:color="000000"/>
              <w:bottom w:val="single" w:sz="5" w:space="0" w:color="000000"/>
              <w:right w:val="single" w:sz="5" w:space="0" w:color="000000"/>
            </w:tcBorders>
          </w:tcPr>
          <w:p w14:paraId="7FBFE033"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Rationale </w:t>
            </w:r>
          </w:p>
        </w:tc>
        <w:tc>
          <w:tcPr>
            <w:tcW w:w="153" w:type="pct"/>
            <w:tcBorders>
              <w:top w:val="single" w:sz="5" w:space="0" w:color="000000"/>
              <w:left w:val="single" w:sz="5" w:space="0" w:color="000000"/>
              <w:bottom w:val="single" w:sz="5" w:space="0" w:color="000000"/>
              <w:right w:val="single" w:sz="5" w:space="0" w:color="000000"/>
            </w:tcBorders>
          </w:tcPr>
          <w:p w14:paraId="7F0900FB"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3</w:t>
            </w:r>
          </w:p>
        </w:tc>
        <w:tc>
          <w:tcPr>
            <w:tcW w:w="3905" w:type="pct"/>
            <w:tcBorders>
              <w:top w:val="single" w:sz="5" w:space="0" w:color="000000"/>
              <w:left w:val="single" w:sz="5" w:space="0" w:color="000000"/>
              <w:bottom w:val="single" w:sz="5" w:space="0" w:color="000000"/>
              <w:right w:val="single" w:sz="5" w:space="0" w:color="000000"/>
            </w:tcBorders>
          </w:tcPr>
          <w:p w14:paraId="17779226"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Describe the rationale for the review in the context of what is already known. </w:t>
            </w:r>
          </w:p>
        </w:tc>
        <w:tc>
          <w:tcPr>
            <w:tcW w:w="195" w:type="pct"/>
            <w:tcBorders>
              <w:top w:val="single" w:sz="5" w:space="0" w:color="000000"/>
              <w:left w:val="single" w:sz="5" w:space="0" w:color="000000"/>
              <w:bottom w:val="single" w:sz="5" w:space="0" w:color="000000"/>
              <w:right w:val="single" w:sz="5" w:space="0" w:color="000000"/>
            </w:tcBorders>
          </w:tcPr>
          <w:p w14:paraId="612E841C"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3CB71137" w14:textId="77777777" w:rsidTr="00B91F08">
        <w:trPr>
          <w:trHeight w:val="568"/>
        </w:trPr>
        <w:tc>
          <w:tcPr>
            <w:tcW w:w="747" w:type="pct"/>
            <w:tcBorders>
              <w:top w:val="single" w:sz="5" w:space="0" w:color="000000"/>
              <w:left w:val="single" w:sz="5" w:space="0" w:color="000000"/>
              <w:bottom w:val="double" w:sz="2" w:space="0" w:color="FFFFCC"/>
              <w:right w:val="single" w:sz="5" w:space="0" w:color="000000"/>
            </w:tcBorders>
          </w:tcPr>
          <w:p w14:paraId="1AA11203"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Objectives </w:t>
            </w:r>
          </w:p>
        </w:tc>
        <w:tc>
          <w:tcPr>
            <w:tcW w:w="153" w:type="pct"/>
            <w:tcBorders>
              <w:top w:val="single" w:sz="5" w:space="0" w:color="000000"/>
              <w:left w:val="single" w:sz="5" w:space="0" w:color="000000"/>
              <w:bottom w:val="double" w:sz="2" w:space="0" w:color="FFFFCC"/>
              <w:right w:val="single" w:sz="5" w:space="0" w:color="000000"/>
            </w:tcBorders>
          </w:tcPr>
          <w:p w14:paraId="303CC060"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4</w:t>
            </w:r>
          </w:p>
        </w:tc>
        <w:tc>
          <w:tcPr>
            <w:tcW w:w="3905" w:type="pct"/>
            <w:tcBorders>
              <w:top w:val="single" w:sz="5" w:space="0" w:color="000000"/>
              <w:left w:val="single" w:sz="5" w:space="0" w:color="000000"/>
              <w:bottom w:val="double" w:sz="5" w:space="0" w:color="000000"/>
              <w:right w:val="single" w:sz="5" w:space="0" w:color="000000"/>
            </w:tcBorders>
          </w:tcPr>
          <w:p w14:paraId="25AD011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Provide an explicit statement of questions being addressed with reference to participants, interventions, comparisons, outcomes, and study design (PICOS). </w:t>
            </w:r>
          </w:p>
        </w:tc>
        <w:tc>
          <w:tcPr>
            <w:tcW w:w="195" w:type="pct"/>
            <w:tcBorders>
              <w:top w:val="single" w:sz="5" w:space="0" w:color="000000"/>
              <w:left w:val="single" w:sz="5" w:space="0" w:color="000000"/>
              <w:bottom w:val="double" w:sz="5" w:space="0" w:color="000000"/>
              <w:right w:val="single" w:sz="5" w:space="0" w:color="000000"/>
            </w:tcBorders>
          </w:tcPr>
          <w:p w14:paraId="790E82A6"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8C1897" w14:paraId="58EBE0E3" w14:textId="77777777" w:rsidTr="00B91F08">
        <w:trPr>
          <w:trHeight w:val="335"/>
        </w:trPr>
        <w:tc>
          <w:tcPr>
            <w:tcW w:w="48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61C4F02" w14:textId="77777777" w:rsidR="00CA1C92" w:rsidRPr="005A0661" w:rsidRDefault="00CA1C92" w:rsidP="00B91F08">
            <w:pPr>
              <w:pStyle w:val="Default"/>
              <w:rPr>
                <w:rFonts w:ascii="Arial" w:hAnsi="Arial" w:cs="Arial"/>
                <w:sz w:val="20"/>
                <w:szCs w:val="20"/>
              </w:rPr>
            </w:pPr>
            <w:r w:rsidRPr="005A0661">
              <w:rPr>
                <w:rFonts w:ascii="Arial" w:hAnsi="Arial" w:cs="Arial"/>
                <w:b/>
                <w:bCs/>
                <w:sz w:val="20"/>
                <w:szCs w:val="20"/>
              </w:rPr>
              <w:t xml:space="preserve">METHODS </w:t>
            </w:r>
          </w:p>
        </w:tc>
        <w:tc>
          <w:tcPr>
            <w:tcW w:w="195" w:type="pct"/>
            <w:tcBorders>
              <w:top w:val="double" w:sz="5" w:space="0" w:color="000000"/>
              <w:left w:val="single" w:sz="5" w:space="0" w:color="000000"/>
              <w:bottom w:val="single" w:sz="5" w:space="0" w:color="000000"/>
              <w:right w:val="single" w:sz="5" w:space="0" w:color="000000"/>
            </w:tcBorders>
            <w:shd w:val="clear" w:color="auto" w:fill="FFFFCC"/>
          </w:tcPr>
          <w:p w14:paraId="170FEC60" w14:textId="77777777" w:rsidR="00CA1C92" w:rsidRPr="005A0661" w:rsidRDefault="00CA1C92" w:rsidP="00B91F08">
            <w:pPr>
              <w:pStyle w:val="Default"/>
              <w:jc w:val="right"/>
              <w:rPr>
                <w:rFonts w:ascii="Arial" w:hAnsi="Arial" w:cs="Arial"/>
                <w:color w:val="auto"/>
                <w:sz w:val="20"/>
                <w:szCs w:val="20"/>
              </w:rPr>
            </w:pPr>
          </w:p>
        </w:tc>
      </w:tr>
      <w:tr w:rsidR="00CA1C92" w:rsidRPr="005A0661" w14:paraId="7D18E810"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6C1F3F47"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Protocol and registration </w:t>
            </w:r>
          </w:p>
        </w:tc>
        <w:tc>
          <w:tcPr>
            <w:tcW w:w="153" w:type="pct"/>
            <w:tcBorders>
              <w:top w:val="single" w:sz="5" w:space="0" w:color="000000"/>
              <w:left w:val="single" w:sz="5" w:space="0" w:color="000000"/>
              <w:bottom w:val="single" w:sz="5" w:space="0" w:color="000000"/>
              <w:right w:val="single" w:sz="5" w:space="0" w:color="000000"/>
            </w:tcBorders>
          </w:tcPr>
          <w:p w14:paraId="05CB6655"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5</w:t>
            </w:r>
          </w:p>
        </w:tc>
        <w:tc>
          <w:tcPr>
            <w:tcW w:w="3905" w:type="pct"/>
            <w:tcBorders>
              <w:top w:val="single" w:sz="5" w:space="0" w:color="000000"/>
              <w:left w:val="single" w:sz="5" w:space="0" w:color="000000"/>
              <w:bottom w:val="single" w:sz="5" w:space="0" w:color="000000"/>
              <w:right w:val="single" w:sz="5" w:space="0" w:color="000000"/>
            </w:tcBorders>
          </w:tcPr>
          <w:p w14:paraId="67216EC4"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95" w:type="pct"/>
            <w:tcBorders>
              <w:top w:val="single" w:sz="5" w:space="0" w:color="000000"/>
              <w:left w:val="single" w:sz="5" w:space="0" w:color="000000"/>
              <w:bottom w:val="single" w:sz="5" w:space="0" w:color="000000"/>
              <w:right w:val="single" w:sz="5" w:space="0" w:color="000000"/>
            </w:tcBorders>
          </w:tcPr>
          <w:p w14:paraId="08A355A2"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69711FDD"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3F8BA134"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Eligibility criteria </w:t>
            </w:r>
          </w:p>
        </w:tc>
        <w:tc>
          <w:tcPr>
            <w:tcW w:w="153" w:type="pct"/>
            <w:tcBorders>
              <w:top w:val="single" w:sz="5" w:space="0" w:color="000000"/>
              <w:left w:val="single" w:sz="5" w:space="0" w:color="000000"/>
              <w:bottom w:val="single" w:sz="5" w:space="0" w:color="000000"/>
              <w:right w:val="single" w:sz="5" w:space="0" w:color="000000"/>
            </w:tcBorders>
          </w:tcPr>
          <w:p w14:paraId="6AB4173D"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6</w:t>
            </w:r>
          </w:p>
        </w:tc>
        <w:tc>
          <w:tcPr>
            <w:tcW w:w="3905" w:type="pct"/>
            <w:tcBorders>
              <w:top w:val="single" w:sz="5" w:space="0" w:color="000000"/>
              <w:left w:val="single" w:sz="5" w:space="0" w:color="000000"/>
              <w:bottom w:val="single" w:sz="5" w:space="0" w:color="000000"/>
              <w:right w:val="single" w:sz="5" w:space="0" w:color="000000"/>
            </w:tcBorders>
          </w:tcPr>
          <w:p w14:paraId="19EC66B7"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Specify study characteristics (e.g., PICOS, length of follow</w:t>
            </w:r>
            <w:r w:rsidRPr="005A0661">
              <w:rPr>
                <w:rFonts w:cs="Arial"/>
                <w:sz w:val="20"/>
                <w:szCs w:val="20"/>
              </w:rPr>
              <w:t>-</w:t>
            </w:r>
            <w:r w:rsidRPr="005A0661">
              <w:rPr>
                <w:rFonts w:ascii="Arial" w:hAnsi="Arial" w:cs="Arial"/>
                <w:sz w:val="20"/>
                <w:szCs w:val="20"/>
              </w:rPr>
              <w:t xml:space="preserve">up) and report characteristics (e.g., years considered, language, publication status) used as criteria for eligibility, giving rationale. </w:t>
            </w:r>
          </w:p>
        </w:tc>
        <w:tc>
          <w:tcPr>
            <w:tcW w:w="195" w:type="pct"/>
            <w:tcBorders>
              <w:top w:val="single" w:sz="5" w:space="0" w:color="000000"/>
              <w:left w:val="single" w:sz="5" w:space="0" w:color="000000"/>
              <w:bottom w:val="single" w:sz="5" w:space="0" w:color="000000"/>
              <w:right w:val="single" w:sz="5" w:space="0" w:color="000000"/>
            </w:tcBorders>
          </w:tcPr>
          <w:p w14:paraId="1D2D2F02"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11FF1756"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33E04DB5"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Information sources </w:t>
            </w:r>
          </w:p>
        </w:tc>
        <w:tc>
          <w:tcPr>
            <w:tcW w:w="153" w:type="pct"/>
            <w:tcBorders>
              <w:top w:val="single" w:sz="5" w:space="0" w:color="000000"/>
              <w:left w:val="single" w:sz="5" w:space="0" w:color="000000"/>
              <w:bottom w:val="single" w:sz="5" w:space="0" w:color="000000"/>
              <w:right w:val="single" w:sz="5" w:space="0" w:color="000000"/>
            </w:tcBorders>
          </w:tcPr>
          <w:p w14:paraId="3F11EC39"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7</w:t>
            </w:r>
          </w:p>
        </w:tc>
        <w:tc>
          <w:tcPr>
            <w:tcW w:w="3905" w:type="pct"/>
            <w:tcBorders>
              <w:top w:val="single" w:sz="5" w:space="0" w:color="000000"/>
              <w:left w:val="single" w:sz="5" w:space="0" w:color="000000"/>
              <w:bottom w:val="single" w:sz="5" w:space="0" w:color="000000"/>
              <w:right w:val="single" w:sz="5" w:space="0" w:color="000000"/>
            </w:tcBorders>
          </w:tcPr>
          <w:p w14:paraId="2DA02DE2"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95" w:type="pct"/>
            <w:tcBorders>
              <w:top w:val="single" w:sz="5" w:space="0" w:color="000000"/>
              <w:left w:val="single" w:sz="5" w:space="0" w:color="000000"/>
              <w:bottom w:val="single" w:sz="5" w:space="0" w:color="000000"/>
              <w:right w:val="single" w:sz="5" w:space="0" w:color="000000"/>
            </w:tcBorders>
          </w:tcPr>
          <w:p w14:paraId="750D1582"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6F1798DE"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022F0282"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Search </w:t>
            </w:r>
          </w:p>
        </w:tc>
        <w:tc>
          <w:tcPr>
            <w:tcW w:w="153" w:type="pct"/>
            <w:tcBorders>
              <w:top w:val="single" w:sz="5" w:space="0" w:color="000000"/>
              <w:left w:val="single" w:sz="5" w:space="0" w:color="000000"/>
              <w:bottom w:val="single" w:sz="5" w:space="0" w:color="000000"/>
              <w:right w:val="single" w:sz="5" w:space="0" w:color="000000"/>
            </w:tcBorders>
          </w:tcPr>
          <w:p w14:paraId="607FD48C"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8</w:t>
            </w:r>
          </w:p>
        </w:tc>
        <w:tc>
          <w:tcPr>
            <w:tcW w:w="3905" w:type="pct"/>
            <w:tcBorders>
              <w:top w:val="single" w:sz="5" w:space="0" w:color="000000"/>
              <w:left w:val="single" w:sz="5" w:space="0" w:color="000000"/>
              <w:bottom w:val="single" w:sz="5" w:space="0" w:color="000000"/>
              <w:right w:val="single" w:sz="5" w:space="0" w:color="000000"/>
            </w:tcBorders>
          </w:tcPr>
          <w:p w14:paraId="2309D5DB"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Present full electronic search strategy for at least one database, including any limits used, such that it could be repeated. </w:t>
            </w:r>
          </w:p>
        </w:tc>
        <w:tc>
          <w:tcPr>
            <w:tcW w:w="195" w:type="pct"/>
            <w:tcBorders>
              <w:top w:val="single" w:sz="5" w:space="0" w:color="000000"/>
              <w:left w:val="single" w:sz="5" w:space="0" w:color="000000"/>
              <w:bottom w:val="single" w:sz="5" w:space="0" w:color="000000"/>
              <w:right w:val="single" w:sz="5" w:space="0" w:color="000000"/>
            </w:tcBorders>
          </w:tcPr>
          <w:p w14:paraId="4B5DF89E"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2F3FAF86"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775063D2"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Study selection </w:t>
            </w:r>
          </w:p>
        </w:tc>
        <w:tc>
          <w:tcPr>
            <w:tcW w:w="153" w:type="pct"/>
            <w:tcBorders>
              <w:top w:val="single" w:sz="5" w:space="0" w:color="000000"/>
              <w:left w:val="single" w:sz="5" w:space="0" w:color="000000"/>
              <w:bottom w:val="single" w:sz="5" w:space="0" w:color="000000"/>
              <w:right w:val="single" w:sz="5" w:space="0" w:color="000000"/>
            </w:tcBorders>
          </w:tcPr>
          <w:p w14:paraId="62127423"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9</w:t>
            </w:r>
          </w:p>
        </w:tc>
        <w:tc>
          <w:tcPr>
            <w:tcW w:w="3905" w:type="pct"/>
            <w:tcBorders>
              <w:top w:val="single" w:sz="5" w:space="0" w:color="000000"/>
              <w:left w:val="single" w:sz="5" w:space="0" w:color="000000"/>
              <w:bottom w:val="single" w:sz="5" w:space="0" w:color="000000"/>
              <w:right w:val="single" w:sz="5" w:space="0" w:color="000000"/>
            </w:tcBorders>
          </w:tcPr>
          <w:p w14:paraId="78FE3E8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State the process for selecting studies (i.e., screening, eligibility, included in systematic review, and, if applicable, included in the meta</w:t>
            </w:r>
            <w:r w:rsidRPr="005A0661">
              <w:rPr>
                <w:rFonts w:cs="Arial"/>
                <w:sz w:val="20"/>
                <w:szCs w:val="20"/>
              </w:rPr>
              <w:t>-</w:t>
            </w:r>
            <w:r w:rsidRPr="005A0661">
              <w:rPr>
                <w:rFonts w:ascii="Arial" w:hAnsi="Arial" w:cs="Arial"/>
                <w:sz w:val="20"/>
                <w:szCs w:val="20"/>
              </w:rPr>
              <w:t xml:space="preserve">analysis). </w:t>
            </w:r>
          </w:p>
        </w:tc>
        <w:tc>
          <w:tcPr>
            <w:tcW w:w="195" w:type="pct"/>
            <w:tcBorders>
              <w:top w:val="single" w:sz="5" w:space="0" w:color="000000"/>
              <w:left w:val="single" w:sz="5" w:space="0" w:color="000000"/>
              <w:bottom w:val="single" w:sz="5" w:space="0" w:color="000000"/>
              <w:right w:val="single" w:sz="5" w:space="0" w:color="000000"/>
            </w:tcBorders>
          </w:tcPr>
          <w:p w14:paraId="4CB0A1E5"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6012870E"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393D7FA5"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Data collection process </w:t>
            </w:r>
          </w:p>
        </w:tc>
        <w:tc>
          <w:tcPr>
            <w:tcW w:w="153" w:type="pct"/>
            <w:tcBorders>
              <w:top w:val="single" w:sz="5" w:space="0" w:color="000000"/>
              <w:left w:val="single" w:sz="5" w:space="0" w:color="000000"/>
              <w:bottom w:val="single" w:sz="5" w:space="0" w:color="000000"/>
              <w:right w:val="single" w:sz="5" w:space="0" w:color="000000"/>
            </w:tcBorders>
          </w:tcPr>
          <w:p w14:paraId="0756C03A"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10</w:t>
            </w:r>
          </w:p>
        </w:tc>
        <w:tc>
          <w:tcPr>
            <w:tcW w:w="3905" w:type="pct"/>
            <w:tcBorders>
              <w:top w:val="single" w:sz="5" w:space="0" w:color="000000"/>
              <w:left w:val="single" w:sz="5" w:space="0" w:color="000000"/>
              <w:bottom w:val="single" w:sz="5" w:space="0" w:color="000000"/>
              <w:right w:val="single" w:sz="5" w:space="0" w:color="000000"/>
            </w:tcBorders>
          </w:tcPr>
          <w:p w14:paraId="26191809"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95" w:type="pct"/>
            <w:tcBorders>
              <w:top w:val="single" w:sz="5" w:space="0" w:color="000000"/>
              <w:left w:val="single" w:sz="5" w:space="0" w:color="000000"/>
              <w:bottom w:val="single" w:sz="5" w:space="0" w:color="000000"/>
              <w:right w:val="single" w:sz="5" w:space="0" w:color="000000"/>
            </w:tcBorders>
          </w:tcPr>
          <w:p w14:paraId="2BBBD621"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77107299"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41D40079"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Data items </w:t>
            </w:r>
          </w:p>
        </w:tc>
        <w:tc>
          <w:tcPr>
            <w:tcW w:w="153" w:type="pct"/>
            <w:tcBorders>
              <w:top w:val="single" w:sz="5" w:space="0" w:color="000000"/>
              <w:left w:val="single" w:sz="5" w:space="0" w:color="000000"/>
              <w:bottom w:val="single" w:sz="5" w:space="0" w:color="000000"/>
              <w:right w:val="single" w:sz="5" w:space="0" w:color="000000"/>
            </w:tcBorders>
          </w:tcPr>
          <w:p w14:paraId="7D22FA5E"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11</w:t>
            </w:r>
          </w:p>
        </w:tc>
        <w:tc>
          <w:tcPr>
            <w:tcW w:w="3905" w:type="pct"/>
            <w:tcBorders>
              <w:top w:val="single" w:sz="5" w:space="0" w:color="000000"/>
              <w:left w:val="single" w:sz="5" w:space="0" w:color="000000"/>
              <w:bottom w:val="single" w:sz="5" w:space="0" w:color="000000"/>
              <w:right w:val="single" w:sz="5" w:space="0" w:color="000000"/>
            </w:tcBorders>
          </w:tcPr>
          <w:p w14:paraId="41EBF53D"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List and define all variables for which data were sought (e.g., PICOS, funding sources) and any assumptions and simplifications made. </w:t>
            </w:r>
          </w:p>
        </w:tc>
        <w:tc>
          <w:tcPr>
            <w:tcW w:w="195" w:type="pct"/>
            <w:tcBorders>
              <w:top w:val="single" w:sz="5" w:space="0" w:color="000000"/>
              <w:left w:val="single" w:sz="5" w:space="0" w:color="000000"/>
              <w:bottom w:val="single" w:sz="5" w:space="0" w:color="000000"/>
              <w:right w:val="single" w:sz="5" w:space="0" w:color="000000"/>
            </w:tcBorders>
          </w:tcPr>
          <w:p w14:paraId="142C0033"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12E741EC" w14:textId="77777777" w:rsidTr="00B91F08">
        <w:trPr>
          <w:trHeight w:val="578"/>
        </w:trPr>
        <w:tc>
          <w:tcPr>
            <w:tcW w:w="747" w:type="pct"/>
            <w:tcBorders>
              <w:top w:val="single" w:sz="5" w:space="0" w:color="000000"/>
              <w:left w:val="single" w:sz="5" w:space="0" w:color="000000"/>
              <w:bottom w:val="single" w:sz="5" w:space="0" w:color="000000"/>
              <w:right w:val="single" w:sz="5" w:space="0" w:color="000000"/>
            </w:tcBorders>
          </w:tcPr>
          <w:p w14:paraId="4D09622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Risk of bias in individual studies </w:t>
            </w:r>
          </w:p>
        </w:tc>
        <w:tc>
          <w:tcPr>
            <w:tcW w:w="153" w:type="pct"/>
            <w:tcBorders>
              <w:top w:val="single" w:sz="5" w:space="0" w:color="000000"/>
              <w:left w:val="single" w:sz="5" w:space="0" w:color="000000"/>
              <w:bottom w:val="single" w:sz="5" w:space="0" w:color="000000"/>
              <w:right w:val="single" w:sz="5" w:space="0" w:color="000000"/>
            </w:tcBorders>
          </w:tcPr>
          <w:p w14:paraId="7C0639EA"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12</w:t>
            </w:r>
          </w:p>
        </w:tc>
        <w:tc>
          <w:tcPr>
            <w:tcW w:w="3905" w:type="pct"/>
            <w:tcBorders>
              <w:top w:val="single" w:sz="5" w:space="0" w:color="000000"/>
              <w:left w:val="single" w:sz="5" w:space="0" w:color="000000"/>
              <w:bottom w:val="single" w:sz="5" w:space="0" w:color="000000"/>
              <w:right w:val="single" w:sz="5" w:space="0" w:color="000000"/>
            </w:tcBorders>
          </w:tcPr>
          <w:p w14:paraId="15E8D37A"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95" w:type="pct"/>
            <w:tcBorders>
              <w:top w:val="single" w:sz="5" w:space="0" w:color="000000"/>
              <w:left w:val="single" w:sz="5" w:space="0" w:color="000000"/>
              <w:bottom w:val="single" w:sz="5" w:space="0" w:color="000000"/>
              <w:right w:val="single" w:sz="5" w:space="0" w:color="000000"/>
            </w:tcBorders>
          </w:tcPr>
          <w:p w14:paraId="2005A067"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2209A93A" w14:textId="77777777" w:rsidTr="00B91F08">
        <w:trPr>
          <w:trHeight w:val="333"/>
        </w:trPr>
        <w:tc>
          <w:tcPr>
            <w:tcW w:w="747" w:type="pct"/>
            <w:tcBorders>
              <w:top w:val="single" w:sz="5" w:space="0" w:color="000000"/>
              <w:left w:val="single" w:sz="5" w:space="0" w:color="000000"/>
              <w:bottom w:val="single" w:sz="5" w:space="0" w:color="000000"/>
              <w:right w:val="single" w:sz="5" w:space="0" w:color="000000"/>
            </w:tcBorders>
          </w:tcPr>
          <w:p w14:paraId="4CD8BE8B"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Summary measures </w:t>
            </w:r>
          </w:p>
        </w:tc>
        <w:tc>
          <w:tcPr>
            <w:tcW w:w="153" w:type="pct"/>
            <w:tcBorders>
              <w:top w:val="single" w:sz="5" w:space="0" w:color="000000"/>
              <w:left w:val="single" w:sz="5" w:space="0" w:color="000000"/>
              <w:bottom w:val="single" w:sz="5" w:space="0" w:color="000000"/>
              <w:right w:val="single" w:sz="5" w:space="0" w:color="000000"/>
            </w:tcBorders>
          </w:tcPr>
          <w:p w14:paraId="3212C319"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13</w:t>
            </w:r>
          </w:p>
        </w:tc>
        <w:tc>
          <w:tcPr>
            <w:tcW w:w="3905" w:type="pct"/>
            <w:tcBorders>
              <w:top w:val="single" w:sz="5" w:space="0" w:color="000000"/>
              <w:left w:val="single" w:sz="5" w:space="0" w:color="000000"/>
              <w:bottom w:val="single" w:sz="5" w:space="0" w:color="000000"/>
              <w:right w:val="single" w:sz="5" w:space="0" w:color="000000"/>
            </w:tcBorders>
          </w:tcPr>
          <w:p w14:paraId="14D35F71"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State the principal summary measures (e.g., risk ratio, difference in means). </w:t>
            </w:r>
          </w:p>
        </w:tc>
        <w:tc>
          <w:tcPr>
            <w:tcW w:w="195" w:type="pct"/>
            <w:tcBorders>
              <w:top w:val="single" w:sz="5" w:space="0" w:color="000000"/>
              <w:left w:val="single" w:sz="5" w:space="0" w:color="000000"/>
              <w:bottom w:val="single" w:sz="5" w:space="0" w:color="000000"/>
              <w:right w:val="single" w:sz="5" w:space="0" w:color="000000"/>
            </w:tcBorders>
          </w:tcPr>
          <w:p w14:paraId="0C011EDD"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r w:rsidR="00CA1C92" w:rsidRPr="005A0661" w14:paraId="0F5994B0" w14:textId="77777777" w:rsidTr="00B91F08">
        <w:trPr>
          <w:trHeight w:val="580"/>
        </w:trPr>
        <w:tc>
          <w:tcPr>
            <w:tcW w:w="747" w:type="pct"/>
            <w:tcBorders>
              <w:top w:val="single" w:sz="5" w:space="0" w:color="000000"/>
              <w:left w:val="single" w:sz="5" w:space="0" w:color="000000"/>
              <w:bottom w:val="single" w:sz="5" w:space="0" w:color="000000"/>
              <w:right w:val="single" w:sz="5" w:space="0" w:color="000000"/>
            </w:tcBorders>
          </w:tcPr>
          <w:p w14:paraId="67ADDE99"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Synthesis of results </w:t>
            </w:r>
          </w:p>
        </w:tc>
        <w:tc>
          <w:tcPr>
            <w:tcW w:w="153" w:type="pct"/>
            <w:tcBorders>
              <w:top w:val="single" w:sz="5" w:space="0" w:color="000000"/>
              <w:left w:val="single" w:sz="5" w:space="0" w:color="000000"/>
              <w:bottom w:val="single" w:sz="5" w:space="0" w:color="000000"/>
              <w:right w:val="single" w:sz="5" w:space="0" w:color="000000"/>
            </w:tcBorders>
          </w:tcPr>
          <w:p w14:paraId="14418D32"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14</w:t>
            </w:r>
          </w:p>
        </w:tc>
        <w:tc>
          <w:tcPr>
            <w:tcW w:w="3905" w:type="pct"/>
            <w:tcBorders>
              <w:top w:val="single" w:sz="5" w:space="0" w:color="000000"/>
              <w:left w:val="single" w:sz="5" w:space="0" w:color="000000"/>
              <w:bottom w:val="single" w:sz="5" w:space="0" w:color="000000"/>
              <w:right w:val="single" w:sz="5" w:space="0" w:color="000000"/>
            </w:tcBorders>
          </w:tcPr>
          <w:p w14:paraId="31D26313"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Describe the methods of handling data and combining results of studies, if done, including measures of consistency (e.g., I</w:t>
            </w:r>
            <w:r w:rsidRPr="005A0661">
              <w:rPr>
                <w:rFonts w:ascii="Arial" w:hAnsi="Arial" w:cs="Arial"/>
                <w:sz w:val="20"/>
                <w:szCs w:val="20"/>
                <w:vertAlign w:val="superscript"/>
              </w:rPr>
              <w:t>2</w:t>
            </w:r>
            <w:r w:rsidRPr="005A0661">
              <w:rPr>
                <w:rFonts w:ascii="Arial" w:hAnsi="Arial" w:cs="Arial"/>
                <w:sz w:val="20"/>
                <w:szCs w:val="20"/>
              </w:rPr>
              <w:t>) for each meta</w:t>
            </w:r>
            <w:r w:rsidRPr="005A0661">
              <w:rPr>
                <w:rFonts w:cs="Arial"/>
                <w:sz w:val="20"/>
                <w:szCs w:val="20"/>
              </w:rPr>
              <w:t>-</w:t>
            </w:r>
            <w:r w:rsidRPr="005A0661">
              <w:rPr>
                <w:rFonts w:ascii="Arial" w:hAnsi="Arial" w:cs="Arial"/>
                <w:sz w:val="20"/>
                <w:szCs w:val="20"/>
              </w:rPr>
              <w:t xml:space="preserve">analysis. </w:t>
            </w:r>
          </w:p>
        </w:tc>
        <w:tc>
          <w:tcPr>
            <w:tcW w:w="195" w:type="pct"/>
            <w:tcBorders>
              <w:top w:val="single" w:sz="5" w:space="0" w:color="000000"/>
              <w:left w:val="single" w:sz="5" w:space="0" w:color="000000"/>
              <w:bottom w:val="single" w:sz="5" w:space="0" w:color="000000"/>
              <w:right w:val="single" w:sz="5" w:space="0" w:color="000000"/>
            </w:tcBorders>
          </w:tcPr>
          <w:p w14:paraId="6F2F944F"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bl>
    <w:p w14:paraId="7AA9CC52" w14:textId="77777777" w:rsidR="00CA1C92" w:rsidRPr="004C1685" w:rsidRDefault="00CA1C92" w:rsidP="00CA1C92">
      <w:pPr>
        <w:pStyle w:val="CM1"/>
        <w:rPr>
          <w:rFonts w:ascii="Arial" w:hAnsi="Arial" w:cs="Arial"/>
          <w:sz w:val="16"/>
          <w:szCs w:val="16"/>
        </w:rPr>
      </w:pPr>
    </w:p>
    <w:tbl>
      <w:tblPr>
        <w:tblW w:w="5000" w:type="pct"/>
        <w:tblBorders>
          <w:top w:val="nil"/>
          <w:left w:val="nil"/>
          <w:bottom w:val="nil"/>
          <w:right w:val="nil"/>
        </w:tblBorders>
        <w:tblLook w:val="0000" w:firstRow="0" w:lastRow="0" w:firstColumn="0" w:lastColumn="0" w:noHBand="0" w:noVBand="0"/>
      </w:tblPr>
      <w:tblGrid>
        <w:gridCol w:w="1495"/>
        <w:gridCol w:w="439"/>
        <w:gridCol w:w="7270"/>
        <w:gridCol w:w="561"/>
      </w:tblGrid>
      <w:tr w:rsidR="00CA1C92" w:rsidRPr="005A0661" w14:paraId="26502C64" w14:textId="77777777" w:rsidTr="00B91F08">
        <w:trPr>
          <w:trHeight w:val="575"/>
        </w:trPr>
        <w:tc>
          <w:tcPr>
            <w:tcW w:w="737" w:type="pct"/>
            <w:tcBorders>
              <w:top w:val="double" w:sz="5" w:space="0" w:color="000000"/>
              <w:left w:val="single" w:sz="5" w:space="0" w:color="000000"/>
              <w:bottom w:val="single" w:sz="5" w:space="0" w:color="000000"/>
              <w:right w:val="single" w:sz="5" w:space="0" w:color="000000"/>
            </w:tcBorders>
          </w:tcPr>
          <w:p w14:paraId="5F106251"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Risk of bias across studies </w:t>
            </w:r>
          </w:p>
        </w:tc>
        <w:tc>
          <w:tcPr>
            <w:tcW w:w="148" w:type="pct"/>
            <w:tcBorders>
              <w:top w:val="double" w:sz="5" w:space="0" w:color="000000"/>
              <w:left w:val="single" w:sz="5" w:space="0" w:color="000000"/>
              <w:bottom w:val="single" w:sz="5" w:space="0" w:color="000000"/>
              <w:right w:val="single" w:sz="5" w:space="0" w:color="000000"/>
            </w:tcBorders>
          </w:tcPr>
          <w:p w14:paraId="1298B96F"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15</w:t>
            </w:r>
          </w:p>
        </w:tc>
        <w:tc>
          <w:tcPr>
            <w:tcW w:w="3920" w:type="pct"/>
            <w:tcBorders>
              <w:top w:val="double" w:sz="5" w:space="0" w:color="000000"/>
              <w:left w:val="single" w:sz="5" w:space="0" w:color="000000"/>
              <w:bottom w:val="single" w:sz="5" w:space="0" w:color="000000"/>
              <w:right w:val="single" w:sz="5" w:space="0" w:color="000000"/>
            </w:tcBorders>
          </w:tcPr>
          <w:p w14:paraId="080EA268"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Specify any assessment of risk of bias that may affect the cumulative evidence (e.g., publication bias, selective reporting within studies). </w:t>
            </w:r>
          </w:p>
        </w:tc>
        <w:tc>
          <w:tcPr>
            <w:tcW w:w="195" w:type="pct"/>
            <w:tcBorders>
              <w:top w:val="double" w:sz="5" w:space="0" w:color="000000"/>
              <w:left w:val="single" w:sz="5" w:space="0" w:color="000000"/>
              <w:bottom w:val="single" w:sz="5" w:space="0" w:color="000000"/>
              <w:right w:val="single" w:sz="5" w:space="0" w:color="000000"/>
            </w:tcBorders>
          </w:tcPr>
          <w:p w14:paraId="34792368"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r w:rsidR="00CA1C92" w:rsidRPr="005A0661" w14:paraId="744D6DEE" w14:textId="77777777" w:rsidTr="00B91F08">
        <w:trPr>
          <w:trHeight w:val="568"/>
        </w:trPr>
        <w:tc>
          <w:tcPr>
            <w:tcW w:w="737" w:type="pct"/>
            <w:tcBorders>
              <w:top w:val="single" w:sz="5" w:space="0" w:color="000000"/>
              <w:left w:val="single" w:sz="5" w:space="0" w:color="000000"/>
              <w:bottom w:val="double" w:sz="2" w:space="0" w:color="FFFFCC"/>
              <w:right w:val="single" w:sz="5" w:space="0" w:color="000000"/>
            </w:tcBorders>
          </w:tcPr>
          <w:p w14:paraId="6CC3C979"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lastRenderedPageBreak/>
              <w:t xml:space="preserve">Additional analyses </w:t>
            </w:r>
          </w:p>
        </w:tc>
        <w:tc>
          <w:tcPr>
            <w:tcW w:w="148" w:type="pct"/>
            <w:tcBorders>
              <w:top w:val="single" w:sz="5" w:space="0" w:color="000000"/>
              <w:left w:val="single" w:sz="5" w:space="0" w:color="000000"/>
              <w:bottom w:val="double" w:sz="2" w:space="0" w:color="FFFFCC"/>
              <w:right w:val="single" w:sz="5" w:space="0" w:color="000000"/>
            </w:tcBorders>
          </w:tcPr>
          <w:p w14:paraId="2E151C4C"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16</w:t>
            </w:r>
          </w:p>
        </w:tc>
        <w:tc>
          <w:tcPr>
            <w:tcW w:w="3920" w:type="pct"/>
            <w:tcBorders>
              <w:top w:val="single" w:sz="5" w:space="0" w:color="000000"/>
              <w:left w:val="single" w:sz="5" w:space="0" w:color="000000"/>
              <w:bottom w:val="double" w:sz="5" w:space="0" w:color="000000"/>
              <w:right w:val="single" w:sz="5" w:space="0" w:color="000000"/>
            </w:tcBorders>
          </w:tcPr>
          <w:p w14:paraId="7AEB5477"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Describe methods of additional analyses (e.g., sensitivity or subgroup analyses, meta-regression), if done, indicating which were pre</w:t>
            </w:r>
            <w:r w:rsidRPr="005A0661">
              <w:rPr>
                <w:rFonts w:cs="Arial"/>
                <w:sz w:val="20"/>
                <w:szCs w:val="20"/>
              </w:rPr>
              <w:t>-</w:t>
            </w:r>
            <w:r w:rsidRPr="005A0661">
              <w:rPr>
                <w:rFonts w:ascii="Arial" w:hAnsi="Arial" w:cs="Arial"/>
                <w:sz w:val="20"/>
                <w:szCs w:val="20"/>
              </w:rPr>
              <w:t xml:space="preserve">specified. </w:t>
            </w:r>
          </w:p>
        </w:tc>
        <w:tc>
          <w:tcPr>
            <w:tcW w:w="195" w:type="pct"/>
            <w:tcBorders>
              <w:top w:val="single" w:sz="5" w:space="0" w:color="000000"/>
              <w:left w:val="single" w:sz="5" w:space="0" w:color="000000"/>
              <w:bottom w:val="double" w:sz="5" w:space="0" w:color="000000"/>
              <w:right w:val="single" w:sz="5" w:space="0" w:color="000000"/>
            </w:tcBorders>
          </w:tcPr>
          <w:p w14:paraId="311456A9"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r w:rsidR="00CA1C92" w:rsidRPr="005A0661" w14:paraId="40AC3AD0" w14:textId="77777777" w:rsidTr="00B91F08">
        <w:trPr>
          <w:trHeight w:val="335"/>
        </w:trPr>
        <w:tc>
          <w:tcPr>
            <w:tcW w:w="48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97F29D0" w14:textId="77777777" w:rsidR="00CA1C92" w:rsidRPr="005A0661" w:rsidRDefault="00CA1C92" w:rsidP="00B91F08">
            <w:pPr>
              <w:pStyle w:val="Default"/>
              <w:rPr>
                <w:rFonts w:ascii="Arial" w:hAnsi="Arial" w:cs="Arial"/>
                <w:sz w:val="20"/>
                <w:szCs w:val="20"/>
              </w:rPr>
            </w:pPr>
            <w:r w:rsidRPr="005A0661">
              <w:rPr>
                <w:rFonts w:ascii="Arial" w:hAnsi="Arial" w:cs="Arial"/>
                <w:b/>
                <w:bCs/>
                <w:sz w:val="20"/>
                <w:szCs w:val="20"/>
              </w:rPr>
              <w:t xml:space="preserve">RESULTS </w:t>
            </w:r>
          </w:p>
        </w:tc>
        <w:tc>
          <w:tcPr>
            <w:tcW w:w="195" w:type="pct"/>
            <w:tcBorders>
              <w:top w:val="double" w:sz="5" w:space="0" w:color="000000"/>
              <w:left w:val="single" w:sz="5" w:space="0" w:color="000000"/>
              <w:bottom w:val="single" w:sz="5" w:space="0" w:color="000000"/>
              <w:right w:val="single" w:sz="5" w:space="0" w:color="000000"/>
            </w:tcBorders>
            <w:shd w:val="clear" w:color="auto" w:fill="FFFFCC"/>
          </w:tcPr>
          <w:p w14:paraId="7E73EF32" w14:textId="77777777" w:rsidR="00CA1C92" w:rsidRPr="005A0661" w:rsidRDefault="00CA1C92" w:rsidP="00B91F08">
            <w:pPr>
              <w:pStyle w:val="Default"/>
              <w:jc w:val="center"/>
              <w:rPr>
                <w:rFonts w:ascii="Arial" w:hAnsi="Arial" w:cs="Arial"/>
                <w:color w:val="auto"/>
                <w:sz w:val="20"/>
                <w:szCs w:val="20"/>
              </w:rPr>
            </w:pPr>
          </w:p>
        </w:tc>
      </w:tr>
      <w:tr w:rsidR="00CA1C92" w:rsidRPr="005A0661" w14:paraId="618D54ED" w14:textId="77777777" w:rsidTr="00B91F08">
        <w:trPr>
          <w:trHeight w:val="578"/>
        </w:trPr>
        <w:tc>
          <w:tcPr>
            <w:tcW w:w="737" w:type="pct"/>
            <w:tcBorders>
              <w:top w:val="single" w:sz="5" w:space="0" w:color="000000"/>
              <w:left w:val="single" w:sz="5" w:space="0" w:color="000000"/>
              <w:bottom w:val="single" w:sz="5" w:space="0" w:color="000000"/>
              <w:right w:val="single" w:sz="5" w:space="0" w:color="000000"/>
            </w:tcBorders>
          </w:tcPr>
          <w:p w14:paraId="2A591BE6"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Study selection </w:t>
            </w:r>
          </w:p>
        </w:tc>
        <w:tc>
          <w:tcPr>
            <w:tcW w:w="148" w:type="pct"/>
            <w:tcBorders>
              <w:top w:val="single" w:sz="5" w:space="0" w:color="000000"/>
              <w:left w:val="single" w:sz="5" w:space="0" w:color="000000"/>
              <w:bottom w:val="single" w:sz="5" w:space="0" w:color="000000"/>
              <w:right w:val="single" w:sz="5" w:space="0" w:color="000000"/>
            </w:tcBorders>
          </w:tcPr>
          <w:p w14:paraId="37901455"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17</w:t>
            </w:r>
          </w:p>
        </w:tc>
        <w:tc>
          <w:tcPr>
            <w:tcW w:w="3920" w:type="pct"/>
            <w:tcBorders>
              <w:top w:val="single" w:sz="5" w:space="0" w:color="000000"/>
              <w:left w:val="single" w:sz="5" w:space="0" w:color="000000"/>
              <w:bottom w:val="single" w:sz="5" w:space="0" w:color="000000"/>
              <w:right w:val="single" w:sz="5" w:space="0" w:color="000000"/>
            </w:tcBorders>
          </w:tcPr>
          <w:p w14:paraId="2D68C93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95" w:type="pct"/>
            <w:tcBorders>
              <w:top w:val="single" w:sz="5" w:space="0" w:color="000000"/>
              <w:left w:val="single" w:sz="5" w:space="0" w:color="000000"/>
              <w:bottom w:val="single" w:sz="5" w:space="0" w:color="000000"/>
              <w:right w:val="single" w:sz="5" w:space="0" w:color="000000"/>
            </w:tcBorders>
          </w:tcPr>
          <w:p w14:paraId="27FAF4C8"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26B4D67F" w14:textId="77777777" w:rsidTr="00B91F08">
        <w:trPr>
          <w:trHeight w:val="578"/>
        </w:trPr>
        <w:tc>
          <w:tcPr>
            <w:tcW w:w="737" w:type="pct"/>
            <w:tcBorders>
              <w:top w:val="single" w:sz="5" w:space="0" w:color="000000"/>
              <w:left w:val="single" w:sz="5" w:space="0" w:color="000000"/>
              <w:bottom w:val="single" w:sz="5" w:space="0" w:color="000000"/>
              <w:right w:val="single" w:sz="5" w:space="0" w:color="000000"/>
            </w:tcBorders>
          </w:tcPr>
          <w:p w14:paraId="05FFF1C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Study characteristics </w:t>
            </w:r>
          </w:p>
        </w:tc>
        <w:tc>
          <w:tcPr>
            <w:tcW w:w="148" w:type="pct"/>
            <w:tcBorders>
              <w:top w:val="single" w:sz="5" w:space="0" w:color="000000"/>
              <w:left w:val="single" w:sz="5" w:space="0" w:color="000000"/>
              <w:bottom w:val="single" w:sz="5" w:space="0" w:color="000000"/>
              <w:right w:val="single" w:sz="5" w:space="0" w:color="000000"/>
            </w:tcBorders>
          </w:tcPr>
          <w:p w14:paraId="46EA0A92"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18</w:t>
            </w:r>
          </w:p>
        </w:tc>
        <w:tc>
          <w:tcPr>
            <w:tcW w:w="3920" w:type="pct"/>
            <w:tcBorders>
              <w:top w:val="single" w:sz="5" w:space="0" w:color="000000"/>
              <w:left w:val="single" w:sz="5" w:space="0" w:color="000000"/>
              <w:bottom w:val="single" w:sz="5" w:space="0" w:color="000000"/>
              <w:right w:val="single" w:sz="5" w:space="0" w:color="000000"/>
            </w:tcBorders>
          </w:tcPr>
          <w:p w14:paraId="1BA4693E"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For each study, present characteristics for which data were extracted (e.g., study size, PICOS, follow-up period) and provide the citations. </w:t>
            </w:r>
          </w:p>
        </w:tc>
        <w:tc>
          <w:tcPr>
            <w:tcW w:w="195" w:type="pct"/>
            <w:tcBorders>
              <w:top w:val="single" w:sz="5" w:space="0" w:color="000000"/>
              <w:left w:val="single" w:sz="5" w:space="0" w:color="000000"/>
              <w:bottom w:val="single" w:sz="5" w:space="0" w:color="000000"/>
              <w:right w:val="single" w:sz="5" w:space="0" w:color="000000"/>
            </w:tcBorders>
          </w:tcPr>
          <w:p w14:paraId="0D664013"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35222779" w14:textId="77777777" w:rsidTr="00B91F08">
        <w:trPr>
          <w:trHeight w:val="333"/>
        </w:trPr>
        <w:tc>
          <w:tcPr>
            <w:tcW w:w="737" w:type="pct"/>
            <w:tcBorders>
              <w:top w:val="single" w:sz="5" w:space="0" w:color="000000"/>
              <w:left w:val="single" w:sz="5" w:space="0" w:color="000000"/>
              <w:bottom w:val="single" w:sz="5" w:space="0" w:color="000000"/>
              <w:right w:val="single" w:sz="5" w:space="0" w:color="000000"/>
            </w:tcBorders>
          </w:tcPr>
          <w:p w14:paraId="02958575"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Risk of bias within studies </w:t>
            </w:r>
          </w:p>
        </w:tc>
        <w:tc>
          <w:tcPr>
            <w:tcW w:w="148" w:type="pct"/>
            <w:tcBorders>
              <w:top w:val="single" w:sz="5" w:space="0" w:color="000000"/>
              <w:left w:val="single" w:sz="5" w:space="0" w:color="000000"/>
              <w:bottom w:val="single" w:sz="5" w:space="0" w:color="000000"/>
              <w:right w:val="single" w:sz="5" w:space="0" w:color="000000"/>
            </w:tcBorders>
          </w:tcPr>
          <w:p w14:paraId="3D2D7946"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19</w:t>
            </w:r>
          </w:p>
        </w:tc>
        <w:tc>
          <w:tcPr>
            <w:tcW w:w="3920" w:type="pct"/>
            <w:tcBorders>
              <w:top w:val="single" w:sz="5" w:space="0" w:color="000000"/>
              <w:left w:val="single" w:sz="5" w:space="0" w:color="000000"/>
              <w:bottom w:val="single" w:sz="5" w:space="0" w:color="000000"/>
              <w:right w:val="single" w:sz="5" w:space="0" w:color="000000"/>
            </w:tcBorders>
          </w:tcPr>
          <w:p w14:paraId="14924CE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Present data on risk of bias of each study and, if available, any outcome level assessment (see item 12). </w:t>
            </w:r>
          </w:p>
        </w:tc>
        <w:tc>
          <w:tcPr>
            <w:tcW w:w="195" w:type="pct"/>
            <w:tcBorders>
              <w:top w:val="single" w:sz="5" w:space="0" w:color="000000"/>
              <w:left w:val="single" w:sz="5" w:space="0" w:color="000000"/>
              <w:bottom w:val="single" w:sz="5" w:space="0" w:color="000000"/>
              <w:right w:val="single" w:sz="5" w:space="0" w:color="000000"/>
            </w:tcBorders>
          </w:tcPr>
          <w:p w14:paraId="4B9BDAB5"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2DE664CD" w14:textId="77777777" w:rsidTr="00B91F08">
        <w:trPr>
          <w:trHeight w:val="578"/>
        </w:trPr>
        <w:tc>
          <w:tcPr>
            <w:tcW w:w="737" w:type="pct"/>
            <w:tcBorders>
              <w:top w:val="single" w:sz="5" w:space="0" w:color="000000"/>
              <w:left w:val="single" w:sz="5" w:space="0" w:color="000000"/>
              <w:bottom w:val="single" w:sz="5" w:space="0" w:color="000000"/>
              <w:right w:val="single" w:sz="5" w:space="0" w:color="000000"/>
            </w:tcBorders>
          </w:tcPr>
          <w:p w14:paraId="7A511F0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Results of individual studies </w:t>
            </w:r>
          </w:p>
        </w:tc>
        <w:tc>
          <w:tcPr>
            <w:tcW w:w="148" w:type="pct"/>
            <w:tcBorders>
              <w:top w:val="single" w:sz="5" w:space="0" w:color="000000"/>
              <w:left w:val="single" w:sz="5" w:space="0" w:color="000000"/>
              <w:bottom w:val="single" w:sz="5" w:space="0" w:color="000000"/>
              <w:right w:val="single" w:sz="5" w:space="0" w:color="000000"/>
            </w:tcBorders>
          </w:tcPr>
          <w:p w14:paraId="151F3F3C"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20</w:t>
            </w:r>
          </w:p>
        </w:tc>
        <w:tc>
          <w:tcPr>
            <w:tcW w:w="3920" w:type="pct"/>
            <w:tcBorders>
              <w:top w:val="single" w:sz="5" w:space="0" w:color="000000"/>
              <w:left w:val="single" w:sz="5" w:space="0" w:color="000000"/>
              <w:bottom w:val="single" w:sz="5" w:space="0" w:color="000000"/>
              <w:right w:val="single" w:sz="5" w:space="0" w:color="000000"/>
            </w:tcBorders>
          </w:tcPr>
          <w:p w14:paraId="6AC99A9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For all outcomes considered (benefits or harms), present, for each study: (a) simple summary data for each intervention group (b) effect estimates and confidence intervals, ideally with a forest plot. </w:t>
            </w:r>
          </w:p>
        </w:tc>
        <w:tc>
          <w:tcPr>
            <w:tcW w:w="195" w:type="pct"/>
            <w:tcBorders>
              <w:top w:val="single" w:sz="5" w:space="0" w:color="000000"/>
              <w:left w:val="single" w:sz="5" w:space="0" w:color="000000"/>
              <w:bottom w:val="single" w:sz="5" w:space="0" w:color="000000"/>
              <w:right w:val="single" w:sz="5" w:space="0" w:color="000000"/>
            </w:tcBorders>
          </w:tcPr>
          <w:p w14:paraId="533B883D"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r w:rsidR="00CA1C92" w:rsidRPr="005A0661" w14:paraId="4A729E64" w14:textId="77777777" w:rsidTr="00B91F08">
        <w:trPr>
          <w:trHeight w:val="335"/>
        </w:trPr>
        <w:tc>
          <w:tcPr>
            <w:tcW w:w="737" w:type="pct"/>
            <w:tcBorders>
              <w:top w:val="single" w:sz="5" w:space="0" w:color="000000"/>
              <w:left w:val="single" w:sz="5" w:space="0" w:color="000000"/>
              <w:bottom w:val="single" w:sz="5" w:space="0" w:color="000000"/>
              <w:right w:val="single" w:sz="5" w:space="0" w:color="000000"/>
            </w:tcBorders>
          </w:tcPr>
          <w:p w14:paraId="7AB5E1BD"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Synthesis of results </w:t>
            </w:r>
          </w:p>
        </w:tc>
        <w:tc>
          <w:tcPr>
            <w:tcW w:w="148" w:type="pct"/>
            <w:tcBorders>
              <w:top w:val="single" w:sz="5" w:space="0" w:color="000000"/>
              <w:left w:val="single" w:sz="5" w:space="0" w:color="000000"/>
              <w:bottom w:val="single" w:sz="5" w:space="0" w:color="000000"/>
              <w:right w:val="single" w:sz="5" w:space="0" w:color="000000"/>
            </w:tcBorders>
          </w:tcPr>
          <w:p w14:paraId="2EA204A0"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21</w:t>
            </w:r>
          </w:p>
        </w:tc>
        <w:tc>
          <w:tcPr>
            <w:tcW w:w="3920" w:type="pct"/>
            <w:tcBorders>
              <w:top w:val="single" w:sz="5" w:space="0" w:color="000000"/>
              <w:left w:val="single" w:sz="5" w:space="0" w:color="000000"/>
              <w:bottom w:val="single" w:sz="5" w:space="0" w:color="000000"/>
              <w:right w:val="single" w:sz="5" w:space="0" w:color="000000"/>
            </w:tcBorders>
          </w:tcPr>
          <w:p w14:paraId="1898366F"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Present results of each meta-analysis done, including confidence intervals and measures of consistency. </w:t>
            </w:r>
          </w:p>
        </w:tc>
        <w:tc>
          <w:tcPr>
            <w:tcW w:w="195" w:type="pct"/>
            <w:tcBorders>
              <w:top w:val="single" w:sz="5" w:space="0" w:color="000000"/>
              <w:left w:val="single" w:sz="5" w:space="0" w:color="000000"/>
              <w:bottom w:val="single" w:sz="5" w:space="0" w:color="000000"/>
              <w:right w:val="single" w:sz="5" w:space="0" w:color="000000"/>
            </w:tcBorders>
          </w:tcPr>
          <w:p w14:paraId="226CFEAB"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r w:rsidR="00CA1C92" w:rsidRPr="005A0661" w14:paraId="4ACF3DA9" w14:textId="77777777" w:rsidTr="00B91F08">
        <w:trPr>
          <w:trHeight w:val="333"/>
        </w:trPr>
        <w:tc>
          <w:tcPr>
            <w:tcW w:w="737" w:type="pct"/>
            <w:tcBorders>
              <w:top w:val="single" w:sz="5" w:space="0" w:color="000000"/>
              <w:left w:val="single" w:sz="5" w:space="0" w:color="000000"/>
              <w:bottom w:val="single" w:sz="5" w:space="0" w:color="000000"/>
              <w:right w:val="single" w:sz="5" w:space="0" w:color="000000"/>
            </w:tcBorders>
          </w:tcPr>
          <w:p w14:paraId="2A334BFB"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Risk of bias across studies </w:t>
            </w:r>
          </w:p>
        </w:tc>
        <w:tc>
          <w:tcPr>
            <w:tcW w:w="148" w:type="pct"/>
            <w:tcBorders>
              <w:top w:val="single" w:sz="5" w:space="0" w:color="000000"/>
              <w:left w:val="single" w:sz="5" w:space="0" w:color="000000"/>
              <w:bottom w:val="single" w:sz="5" w:space="0" w:color="000000"/>
              <w:right w:val="single" w:sz="5" w:space="0" w:color="000000"/>
            </w:tcBorders>
          </w:tcPr>
          <w:p w14:paraId="0CF69402"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22</w:t>
            </w:r>
          </w:p>
        </w:tc>
        <w:tc>
          <w:tcPr>
            <w:tcW w:w="3920" w:type="pct"/>
            <w:tcBorders>
              <w:top w:val="single" w:sz="5" w:space="0" w:color="000000"/>
              <w:left w:val="single" w:sz="5" w:space="0" w:color="000000"/>
              <w:bottom w:val="single" w:sz="5" w:space="0" w:color="000000"/>
              <w:right w:val="single" w:sz="5" w:space="0" w:color="000000"/>
            </w:tcBorders>
          </w:tcPr>
          <w:p w14:paraId="6A98D09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Present results of any assessment of risk of bias across studies (see Item 15). </w:t>
            </w:r>
          </w:p>
        </w:tc>
        <w:tc>
          <w:tcPr>
            <w:tcW w:w="195" w:type="pct"/>
            <w:tcBorders>
              <w:top w:val="single" w:sz="5" w:space="0" w:color="000000"/>
              <w:left w:val="single" w:sz="5" w:space="0" w:color="000000"/>
              <w:bottom w:val="single" w:sz="5" w:space="0" w:color="000000"/>
              <w:right w:val="single" w:sz="5" w:space="0" w:color="000000"/>
            </w:tcBorders>
          </w:tcPr>
          <w:p w14:paraId="03861B3A"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r w:rsidR="00CA1C92" w:rsidRPr="005A0661" w14:paraId="0C1EC623" w14:textId="77777777" w:rsidTr="00B91F08">
        <w:trPr>
          <w:trHeight w:val="393"/>
        </w:trPr>
        <w:tc>
          <w:tcPr>
            <w:tcW w:w="737" w:type="pct"/>
            <w:tcBorders>
              <w:top w:val="single" w:sz="5" w:space="0" w:color="000000"/>
              <w:left w:val="single" w:sz="5" w:space="0" w:color="000000"/>
              <w:bottom w:val="double" w:sz="2" w:space="0" w:color="FFFFCC"/>
              <w:right w:val="single" w:sz="5" w:space="0" w:color="000000"/>
            </w:tcBorders>
          </w:tcPr>
          <w:p w14:paraId="0B7D6213"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Additional analysis </w:t>
            </w:r>
          </w:p>
        </w:tc>
        <w:tc>
          <w:tcPr>
            <w:tcW w:w="148" w:type="pct"/>
            <w:tcBorders>
              <w:top w:val="single" w:sz="5" w:space="0" w:color="000000"/>
              <w:left w:val="single" w:sz="5" w:space="0" w:color="000000"/>
              <w:bottom w:val="double" w:sz="2" w:space="0" w:color="FFFFCC"/>
              <w:right w:val="single" w:sz="5" w:space="0" w:color="000000"/>
            </w:tcBorders>
          </w:tcPr>
          <w:p w14:paraId="64283909"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23</w:t>
            </w:r>
          </w:p>
        </w:tc>
        <w:tc>
          <w:tcPr>
            <w:tcW w:w="3920" w:type="pct"/>
            <w:tcBorders>
              <w:top w:val="single" w:sz="5" w:space="0" w:color="000000"/>
              <w:left w:val="single" w:sz="5" w:space="0" w:color="000000"/>
              <w:bottom w:val="double" w:sz="5" w:space="0" w:color="000000"/>
              <w:right w:val="single" w:sz="5" w:space="0" w:color="000000"/>
            </w:tcBorders>
          </w:tcPr>
          <w:p w14:paraId="7620E8B4"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Give results of additional analyses, if done (e.g., sensitivity or subgroup analyses, meta-regression [see Item 16]). </w:t>
            </w:r>
          </w:p>
        </w:tc>
        <w:tc>
          <w:tcPr>
            <w:tcW w:w="195" w:type="pct"/>
            <w:tcBorders>
              <w:top w:val="single" w:sz="5" w:space="0" w:color="000000"/>
              <w:left w:val="single" w:sz="5" w:space="0" w:color="000000"/>
              <w:bottom w:val="double" w:sz="5" w:space="0" w:color="000000"/>
              <w:right w:val="single" w:sz="5" w:space="0" w:color="000000"/>
            </w:tcBorders>
          </w:tcPr>
          <w:p w14:paraId="678C4ACF"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NA</w:t>
            </w:r>
          </w:p>
        </w:tc>
      </w:tr>
      <w:tr w:rsidR="00CA1C92" w:rsidRPr="005A0661" w14:paraId="0D1A1E96" w14:textId="77777777" w:rsidTr="00B91F08">
        <w:trPr>
          <w:trHeight w:val="335"/>
        </w:trPr>
        <w:tc>
          <w:tcPr>
            <w:tcW w:w="48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3A3E583" w14:textId="77777777" w:rsidR="00CA1C92" w:rsidRPr="005A0661" w:rsidRDefault="00CA1C92" w:rsidP="00B91F08">
            <w:pPr>
              <w:pStyle w:val="Default"/>
              <w:rPr>
                <w:rFonts w:ascii="Arial" w:hAnsi="Arial" w:cs="Arial"/>
                <w:sz w:val="20"/>
                <w:szCs w:val="20"/>
              </w:rPr>
            </w:pPr>
            <w:r w:rsidRPr="005A0661">
              <w:rPr>
                <w:rFonts w:ascii="Arial" w:hAnsi="Arial" w:cs="Arial"/>
                <w:b/>
                <w:bCs/>
                <w:sz w:val="20"/>
                <w:szCs w:val="20"/>
              </w:rPr>
              <w:t xml:space="preserve">DISCUSSION </w:t>
            </w:r>
          </w:p>
        </w:tc>
        <w:tc>
          <w:tcPr>
            <w:tcW w:w="195" w:type="pct"/>
            <w:tcBorders>
              <w:top w:val="double" w:sz="5" w:space="0" w:color="000000"/>
              <w:left w:val="single" w:sz="5" w:space="0" w:color="000000"/>
              <w:bottom w:val="single" w:sz="5" w:space="0" w:color="000000"/>
              <w:right w:val="single" w:sz="5" w:space="0" w:color="000000"/>
            </w:tcBorders>
            <w:shd w:val="clear" w:color="auto" w:fill="FFFFCC"/>
          </w:tcPr>
          <w:p w14:paraId="11A8A04B" w14:textId="77777777" w:rsidR="00CA1C92" w:rsidRPr="005A0661" w:rsidRDefault="00CA1C92" w:rsidP="00B91F08">
            <w:pPr>
              <w:pStyle w:val="Default"/>
              <w:jc w:val="center"/>
              <w:rPr>
                <w:rFonts w:ascii="Arial" w:hAnsi="Arial" w:cs="Arial"/>
                <w:color w:val="auto"/>
                <w:sz w:val="20"/>
                <w:szCs w:val="20"/>
              </w:rPr>
            </w:pPr>
          </w:p>
        </w:tc>
      </w:tr>
      <w:tr w:rsidR="00CA1C92" w:rsidRPr="005A0661" w14:paraId="4B69A5F7" w14:textId="77777777" w:rsidTr="00B91F08">
        <w:trPr>
          <w:trHeight w:val="578"/>
        </w:trPr>
        <w:tc>
          <w:tcPr>
            <w:tcW w:w="737" w:type="pct"/>
            <w:tcBorders>
              <w:top w:val="single" w:sz="5" w:space="0" w:color="000000"/>
              <w:left w:val="single" w:sz="5" w:space="0" w:color="000000"/>
              <w:bottom w:val="single" w:sz="5" w:space="0" w:color="000000"/>
              <w:right w:val="single" w:sz="5" w:space="0" w:color="000000"/>
            </w:tcBorders>
          </w:tcPr>
          <w:p w14:paraId="3E1422F4"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Summary of evidence </w:t>
            </w:r>
          </w:p>
        </w:tc>
        <w:tc>
          <w:tcPr>
            <w:tcW w:w="148" w:type="pct"/>
            <w:tcBorders>
              <w:top w:val="single" w:sz="5" w:space="0" w:color="000000"/>
              <w:left w:val="single" w:sz="5" w:space="0" w:color="000000"/>
              <w:bottom w:val="single" w:sz="5" w:space="0" w:color="000000"/>
              <w:right w:val="single" w:sz="5" w:space="0" w:color="000000"/>
            </w:tcBorders>
          </w:tcPr>
          <w:p w14:paraId="258DC8E7"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24</w:t>
            </w:r>
          </w:p>
        </w:tc>
        <w:tc>
          <w:tcPr>
            <w:tcW w:w="3920" w:type="pct"/>
            <w:tcBorders>
              <w:top w:val="single" w:sz="5" w:space="0" w:color="000000"/>
              <w:left w:val="single" w:sz="5" w:space="0" w:color="000000"/>
              <w:bottom w:val="single" w:sz="5" w:space="0" w:color="000000"/>
              <w:right w:val="single" w:sz="5" w:space="0" w:color="000000"/>
            </w:tcBorders>
          </w:tcPr>
          <w:p w14:paraId="4B610CBA"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Summarize the main findings including the strength of evidence for each main outcome; consider their relevance to key groups (e.g., healthcare providers, users, and policy makers). </w:t>
            </w:r>
          </w:p>
        </w:tc>
        <w:tc>
          <w:tcPr>
            <w:tcW w:w="195" w:type="pct"/>
            <w:tcBorders>
              <w:top w:val="single" w:sz="5" w:space="0" w:color="000000"/>
              <w:left w:val="single" w:sz="5" w:space="0" w:color="000000"/>
              <w:bottom w:val="single" w:sz="5" w:space="0" w:color="000000"/>
              <w:right w:val="single" w:sz="5" w:space="0" w:color="000000"/>
            </w:tcBorders>
          </w:tcPr>
          <w:p w14:paraId="653207FF"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7B2713EC" w14:textId="77777777" w:rsidTr="00B91F08">
        <w:trPr>
          <w:trHeight w:val="578"/>
        </w:trPr>
        <w:tc>
          <w:tcPr>
            <w:tcW w:w="737" w:type="pct"/>
            <w:tcBorders>
              <w:top w:val="single" w:sz="5" w:space="0" w:color="000000"/>
              <w:left w:val="single" w:sz="5" w:space="0" w:color="000000"/>
              <w:bottom w:val="single" w:sz="5" w:space="0" w:color="000000"/>
              <w:right w:val="single" w:sz="5" w:space="0" w:color="000000"/>
            </w:tcBorders>
          </w:tcPr>
          <w:p w14:paraId="2F10D6E3"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Limitations </w:t>
            </w:r>
          </w:p>
        </w:tc>
        <w:tc>
          <w:tcPr>
            <w:tcW w:w="148" w:type="pct"/>
            <w:tcBorders>
              <w:top w:val="single" w:sz="5" w:space="0" w:color="000000"/>
              <w:left w:val="single" w:sz="5" w:space="0" w:color="000000"/>
              <w:bottom w:val="single" w:sz="5" w:space="0" w:color="000000"/>
              <w:right w:val="single" w:sz="5" w:space="0" w:color="000000"/>
            </w:tcBorders>
          </w:tcPr>
          <w:p w14:paraId="34109A5B"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25</w:t>
            </w:r>
          </w:p>
        </w:tc>
        <w:tc>
          <w:tcPr>
            <w:tcW w:w="3920" w:type="pct"/>
            <w:tcBorders>
              <w:top w:val="single" w:sz="5" w:space="0" w:color="000000"/>
              <w:left w:val="single" w:sz="5" w:space="0" w:color="000000"/>
              <w:bottom w:val="single" w:sz="5" w:space="0" w:color="000000"/>
              <w:right w:val="single" w:sz="5" w:space="0" w:color="000000"/>
            </w:tcBorders>
          </w:tcPr>
          <w:p w14:paraId="7BFE715E"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Discuss limitations at study and outcome level (e.g., risk of bias), and at review-level (e.g., incomplete retrieval of identified research, reporting bias). </w:t>
            </w:r>
          </w:p>
        </w:tc>
        <w:tc>
          <w:tcPr>
            <w:tcW w:w="195" w:type="pct"/>
            <w:tcBorders>
              <w:top w:val="single" w:sz="5" w:space="0" w:color="000000"/>
              <w:left w:val="single" w:sz="5" w:space="0" w:color="000000"/>
              <w:bottom w:val="single" w:sz="5" w:space="0" w:color="000000"/>
              <w:right w:val="single" w:sz="5" w:space="0" w:color="000000"/>
            </w:tcBorders>
          </w:tcPr>
          <w:p w14:paraId="6B501AF5"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5260F536" w14:textId="77777777" w:rsidTr="00B91F08">
        <w:trPr>
          <w:trHeight w:val="420"/>
        </w:trPr>
        <w:tc>
          <w:tcPr>
            <w:tcW w:w="737" w:type="pct"/>
            <w:tcBorders>
              <w:top w:val="single" w:sz="5" w:space="0" w:color="000000"/>
              <w:left w:val="single" w:sz="5" w:space="0" w:color="000000"/>
              <w:bottom w:val="double" w:sz="2" w:space="0" w:color="FFFFCC"/>
              <w:right w:val="single" w:sz="5" w:space="0" w:color="000000"/>
            </w:tcBorders>
          </w:tcPr>
          <w:p w14:paraId="25344CBB"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Conclusions </w:t>
            </w:r>
          </w:p>
        </w:tc>
        <w:tc>
          <w:tcPr>
            <w:tcW w:w="148" w:type="pct"/>
            <w:tcBorders>
              <w:top w:val="single" w:sz="5" w:space="0" w:color="000000"/>
              <w:left w:val="single" w:sz="5" w:space="0" w:color="000000"/>
              <w:bottom w:val="double" w:sz="2" w:space="0" w:color="FFFFCC"/>
              <w:right w:val="single" w:sz="5" w:space="0" w:color="000000"/>
            </w:tcBorders>
          </w:tcPr>
          <w:p w14:paraId="62706F7C"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26</w:t>
            </w:r>
          </w:p>
        </w:tc>
        <w:tc>
          <w:tcPr>
            <w:tcW w:w="3920" w:type="pct"/>
            <w:tcBorders>
              <w:top w:val="single" w:sz="5" w:space="0" w:color="000000"/>
              <w:left w:val="single" w:sz="5" w:space="0" w:color="000000"/>
              <w:bottom w:val="double" w:sz="5" w:space="0" w:color="000000"/>
              <w:right w:val="single" w:sz="5" w:space="0" w:color="000000"/>
            </w:tcBorders>
          </w:tcPr>
          <w:p w14:paraId="0E71C1D0"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Provide a general interpretation of the results in the context of other evidence, and implications for future research. </w:t>
            </w:r>
          </w:p>
        </w:tc>
        <w:tc>
          <w:tcPr>
            <w:tcW w:w="195" w:type="pct"/>
            <w:tcBorders>
              <w:top w:val="single" w:sz="5" w:space="0" w:color="000000"/>
              <w:left w:val="single" w:sz="5" w:space="0" w:color="000000"/>
              <w:bottom w:val="double" w:sz="5" w:space="0" w:color="000000"/>
              <w:right w:val="single" w:sz="5" w:space="0" w:color="000000"/>
            </w:tcBorders>
          </w:tcPr>
          <w:p w14:paraId="3D251344"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r w:rsidR="00CA1C92" w:rsidRPr="005A0661" w14:paraId="69F2E566" w14:textId="77777777" w:rsidTr="00B91F08">
        <w:trPr>
          <w:trHeight w:val="333"/>
        </w:trPr>
        <w:tc>
          <w:tcPr>
            <w:tcW w:w="480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CAC0CD4" w14:textId="77777777" w:rsidR="00CA1C92" w:rsidRPr="005A0661" w:rsidRDefault="00CA1C92" w:rsidP="00B91F08">
            <w:pPr>
              <w:pStyle w:val="Default"/>
              <w:rPr>
                <w:rFonts w:ascii="Arial" w:hAnsi="Arial" w:cs="Arial"/>
                <w:sz w:val="20"/>
                <w:szCs w:val="20"/>
              </w:rPr>
            </w:pPr>
            <w:r w:rsidRPr="005A0661">
              <w:rPr>
                <w:rFonts w:ascii="Arial" w:hAnsi="Arial" w:cs="Arial"/>
                <w:b/>
                <w:bCs/>
                <w:sz w:val="20"/>
                <w:szCs w:val="20"/>
              </w:rPr>
              <w:t xml:space="preserve">FUNDING </w:t>
            </w:r>
          </w:p>
        </w:tc>
        <w:tc>
          <w:tcPr>
            <w:tcW w:w="195" w:type="pct"/>
            <w:tcBorders>
              <w:top w:val="double" w:sz="5" w:space="0" w:color="000000"/>
              <w:left w:val="single" w:sz="5" w:space="0" w:color="000000"/>
              <w:bottom w:val="single" w:sz="5" w:space="0" w:color="000000"/>
              <w:right w:val="single" w:sz="5" w:space="0" w:color="000000"/>
            </w:tcBorders>
            <w:shd w:val="clear" w:color="auto" w:fill="FFFFCC"/>
          </w:tcPr>
          <w:p w14:paraId="1F7516A8" w14:textId="77777777" w:rsidR="00CA1C92" w:rsidRPr="005A0661" w:rsidRDefault="00CA1C92" w:rsidP="00B91F08">
            <w:pPr>
              <w:pStyle w:val="Default"/>
              <w:jc w:val="center"/>
              <w:rPr>
                <w:rFonts w:ascii="Arial" w:hAnsi="Arial" w:cs="Arial"/>
                <w:color w:val="auto"/>
                <w:sz w:val="20"/>
                <w:szCs w:val="20"/>
              </w:rPr>
            </w:pPr>
          </w:p>
        </w:tc>
      </w:tr>
      <w:tr w:rsidR="00CA1C92" w:rsidRPr="005A0661" w14:paraId="11B78DC1" w14:textId="77777777" w:rsidTr="00B91F08">
        <w:trPr>
          <w:trHeight w:val="570"/>
        </w:trPr>
        <w:tc>
          <w:tcPr>
            <w:tcW w:w="737" w:type="pct"/>
            <w:tcBorders>
              <w:top w:val="single" w:sz="5" w:space="0" w:color="000000"/>
              <w:left w:val="single" w:sz="5" w:space="0" w:color="000000"/>
              <w:bottom w:val="double" w:sz="5" w:space="0" w:color="000000"/>
              <w:right w:val="single" w:sz="5" w:space="0" w:color="000000"/>
            </w:tcBorders>
          </w:tcPr>
          <w:p w14:paraId="26576701"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Funding </w:t>
            </w:r>
          </w:p>
        </w:tc>
        <w:tc>
          <w:tcPr>
            <w:tcW w:w="148" w:type="pct"/>
            <w:tcBorders>
              <w:top w:val="single" w:sz="5" w:space="0" w:color="000000"/>
              <w:left w:val="single" w:sz="5" w:space="0" w:color="000000"/>
              <w:bottom w:val="double" w:sz="5" w:space="0" w:color="000000"/>
              <w:right w:val="single" w:sz="5" w:space="0" w:color="000000"/>
            </w:tcBorders>
          </w:tcPr>
          <w:p w14:paraId="021748E4" w14:textId="77777777" w:rsidR="00CA1C92" w:rsidRPr="005A0661" w:rsidRDefault="00CA1C92" w:rsidP="00B91F08">
            <w:pPr>
              <w:pStyle w:val="Default"/>
              <w:spacing w:before="40" w:after="40"/>
              <w:jc w:val="right"/>
              <w:rPr>
                <w:rFonts w:ascii="Arial" w:hAnsi="Arial" w:cs="Arial"/>
                <w:sz w:val="20"/>
                <w:szCs w:val="20"/>
              </w:rPr>
            </w:pPr>
            <w:r w:rsidRPr="005A0661">
              <w:rPr>
                <w:rFonts w:ascii="Arial" w:hAnsi="Arial" w:cs="Arial"/>
                <w:sz w:val="20"/>
                <w:szCs w:val="20"/>
              </w:rPr>
              <w:t>27</w:t>
            </w:r>
          </w:p>
        </w:tc>
        <w:tc>
          <w:tcPr>
            <w:tcW w:w="3920" w:type="pct"/>
            <w:tcBorders>
              <w:top w:val="single" w:sz="5" w:space="0" w:color="000000"/>
              <w:left w:val="single" w:sz="5" w:space="0" w:color="000000"/>
              <w:bottom w:val="double" w:sz="5" w:space="0" w:color="000000"/>
              <w:right w:val="single" w:sz="5" w:space="0" w:color="000000"/>
            </w:tcBorders>
          </w:tcPr>
          <w:p w14:paraId="5253F6CB" w14:textId="77777777" w:rsidR="00CA1C92" w:rsidRPr="005A0661" w:rsidRDefault="00CA1C92" w:rsidP="00B91F08">
            <w:pPr>
              <w:pStyle w:val="Default"/>
              <w:spacing w:before="40" w:after="40"/>
              <w:rPr>
                <w:rFonts w:ascii="Arial" w:hAnsi="Arial" w:cs="Arial"/>
                <w:sz w:val="20"/>
                <w:szCs w:val="20"/>
              </w:rPr>
            </w:pPr>
            <w:r w:rsidRPr="005A0661">
              <w:rPr>
                <w:rFonts w:ascii="Arial" w:hAnsi="Arial" w:cs="Arial"/>
                <w:sz w:val="20"/>
                <w:szCs w:val="20"/>
              </w:rPr>
              <w:t xml:space="preserve">Describe sources of funding for the systematic review and other support (e.g., supply of data); role of funders for the systematic review. </w:t>
            </w:r>
          </w:p>
        </w:tc>
        <w:tc>
          <w:tcPr>
            <w:tcW w:w="195" w:type="pct"/>
            <w:tcBorders>
              <w:top w:val="single" w:sz="5" w:space="0" w:color="000000"/>
              <w:left w:val="single" w:sz="5" w:space="0" w:color="000000"/>
              <w:bottom w:val="double" w:sz="5" w:space="0" w:color="000000"/>
              <w:right w:val="single" w:sz="5" w:space="0" w:color="000000"/>
            </w:tcBorders>
          </w:tcPr>
          <w:p w14:paraId="7A2FAAC7" w14:textId="77777777" w:rsidR="00CA1C92" w:rsidRPr="005A0661" w:rsidRDefault="00CA1C92" w:rsidP="00B91F08">
            <w:pPr>
              <w:pStyle w:val="Default"/>
              <w:spacing w:before="40" w:after="40"/>
              <w:rPr>
                <w:rFonts w:ascii="Arial" w:hAnsi="Arial" w:cs="Arial"/>
                <w:color w:val="auto"/>
                <w:sz w:val="20"/>
                <w:szCs w:val="20"/>
              </w:rPr>
            </w:pPr>
            <w:r w:rsidRPr="005A0661">
              <w:rPr>
                <w:rFonts w:ascii="Arial" w:hAnsi="Arial" w:cs="Arial"/>
                <w:color w:val="auto"/>
                <w:sz w:val="20"/>
                <w:szCs w:val="20"/>
              </w:rPr>
              <w:t>Yes</w:t>
            </w:r>
          </w:p>
        </w:tc>
      </w:tr>
    </w:tbl>
    <w:p w14:paraId="49C5E986" w14:textId="77777777" w:rsidR="00CA1C92" w:rsidRPr="005A0661" w:rsidRDefault="00CA1C92" w:rsidP="00CA1C92">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Moher D, Liberati A, Tetzlaff J, Altman DG, The PRISMA Group (2009). </w:t>
      </w:r>
      <w:r w:rsidRPr="00550BF1">
        <w:rPr>
          <w:rFonts w:ascii="Arial" w:hAnsi="Arial" w:cs="Arial"/>
          <w:color w:val="auto"/>
          <w:sz w:val="16"/>
          <w:szCs w:val="16"/>
        </w:rPr>
        <w:t>Preferred Reporting Items for Systematic Reviews and Meta-Analyses</w:t>
      </w:r>
      <w:r w:rsidRPr="004C1685">
        <w:rPr>
          <w:rFonts w:ascii="Arial" w:hAnsi="Arial" w:cs="Arial"/>
          <w:color w:val="auto"/>
          <w:sz w:val="16"/>
          <w:szCs w:val="16"/>
        </w:rPr>
        <w:t xml:space="preserve">: The PRISMA Statement. </w:t>
      </w:r>
      <w:r>
        <w:rPr>
          <w:rFonts w:ascii="Arial" w:hAnsi="Arial" w:cs="Arial"/>
          <w:color w:val="auto"/>
          <w:sz w:val="16"/>
          <w:szCs w:val="16"/>
          <w:lang w:val="da-DK"/>
        </w:rPr>
        <w:t>PLoS Med 6(7</w:t>
      </w:r>
      <w:r w:rsidRPr="00363B8D">
        <w:rPr>
          <w:rFonts w:ascii="Arial" w:hAnsi="Arial" w:cs="Arial"/>
          <w:color w:val="auto"/>
          <w:sz w:val="16"/>
          <w:szCs w:val="16"/>
          <w:lang w:val="da-DK"/>
        </w:rPr>
        <w:t xml:space="preserve">): e1000097. doi:10.1371/journal.pmed1000097 </w:t>
      </w:r>
    </w:p>
    <w:p w14:paraId="21F23A5B" w14:textId="77777777" w:rsidR="00CA1C92" w:rsidRDefault="00CA1C92" w:rsidP="00CA1C92">
      <w:pPr>
        <w:pStyle w:val="Ttulo1"/>
        <w:numPr>
          <w:ilvl w:val="0"/>
          <w:numId w:val="0"/>
        </w:numPr>
      </w:pPr>
    </w:p>
    <w:p w14:paraId="7B65BC41" w14:textId="37835FDA" w:rsidR="00DE23E8" w:rsidRPr="001549D3" w:rsidRDefault="00DE23E8" w:rsidP="00CA1C92">
      <w:pPr>
        <w:pStyle w:val="Ttulo1"/>
        <w:numPr>
          <w:ilvl w:val="0"/>
          <w:numId w:val="0"/>
        </w:numPr>
      </w:pP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70AA1" w14:textId="77777777" w:rsidR="00663744" w:rsidRDefault="00663744" w:rsidP="00117666">
      <w:pPr>
        <w:spacing w:after="0"/>
      </w:pPr>
      <w:r>
        <w:separator/>
      </w:r>
    </w:p>
  </w:endnote>
  <w:endnote w:type="continuationSeparator" w:id="0">
    <w:p w14:paraId="2C9AC581" w14:textId="77777777" w:rsidR="00663744" w:rsidRDefault="0066374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Cuerpo)">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669097"/>
      <w:docPartObj>
        <w:docPartGallery w:val="Page Numbers (Bottom of Page)"/>
        <w:docPartUnique/>
      </w:docPartObj>
    </w:sdtPr>
    <w:sdtContent>
      <w:p w14:paraId="5A143C60" w14:textId="09E7A00D" w:rsidR="00CA1C92" w:rsidRDefault="00CA1C92">
        <w:pPr>
          <w:pStyle w:val="Piedepgina"/>
          <w:jc w:val="center"/>
        </w:pPr>
        <w:r>
          <w:fldChar w:fldCharType="begin"/>
        </w:r>
        <w:r>
          <w:instrText>PAGE   \* MERGEFORMAT</w:instrText>
        </w:r>
        <w:r>
          <w:fldChar w:fldCharType="separate"/>
        </w:r>
        <w:r>
          <w:rPr>
            <w:noProof/>
          </w:rPr>
          <w:t>73</w:t>
        </w:r>
        <w:r>
          <w:fldChar w:fldCharType="end"/>
        </w:r>
      </w:p>
    </w:sdtContent>
  </w:sdt>
  <w:p w14:paraId="555D045E" w14:textId="77777777" w:rsidR="00CA1C92" w:rsidRDefault="00CA1C9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es-ES" w:eastAsia="es-ES"/>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7C8459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A1C92">
                            <w:rPr>
                              <w:noProof/>
                              <w:color w:val="000000" w:themeColor="text1"/>
                              <w:szCs w:val="40"/>
                            </w:rPr>
                            <w:t>76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7C8459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A1C92">
                      <w:rPr>
                        <w:noProof/>
                        <w:color w:val="000000" w:themeColor="text1"/>
                        <w:szCs w:val="40"/>
                      </w:rPr>
                      <w:t>76</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es-ES" w:eastAsia="es-ES"/>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62F5A6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A1C92">
                            <w:rPr>
                              <w:noProof/>
                              <w:color w:val="000000" w:themeColor="text1"/>
                              <w:szCs w:val="40"/>
                            </w:rPr>
                            <w:t>77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62F5A6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A1C92">
                      <w:rPr>
                        <w:noProof/>
                        <w:color w:val="000000" w:themeColor="text1"/>
                        <w:szCs w:val="40"/>
                      </w:rPr>
                      <w:t>77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AD023" w14:textId="77777777" w:rsidR="00663744" w:rsidRDefault="00663744" w:rsidP="00117666">
      <w:pPr>
        <w:spacing w:after="0"/>
      </w:pPr>
      <w:r>
        <w:separator/>
      </w:r>
    </w:p>
  </w:footnote>
  <w:footnote w:type="continuationSeparator" w:id="0">
    <w:p w14:paraId="190E7E8B" w14:textId="77777777" w:rsidR="00663744" w:rsidRDefault="0066374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es-ES" w:eastAsia="es-ES"/>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242"/>
    <w:multiLevelType w:val="multilevel"/>
    <w:tmpl w:val="9D880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C2CF7"/>
    <w:multiLevelType w:val="hybridMultilevel"/>
    <w:tmpl w:val="69A209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F31C0"/>
    <w:multiLevelType w:val="hybridMultilevel"/>
    <w:tmpl w:val="4B3816C2"/>
    <w:lvl w:ilvl="0" w:tplc="040A0001">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15:restartNumberingAfterBreak="0">
    <w:nsid w:val="1A042FAD"/>
    <w:multiLevelType w:val="hybridMultilevel"/>
    <w:tmpl w:val="9626DD72"/>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6" w15:restartNumberingAfterBreak="0">
    <w:nsid w:val="1D5A3C4F"/>
    <w:multiLevelType w:val="hybridMultilevel"/>
    <w:tmpl w:val="A05C5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39F3C80"/>
    <w:multiLevelType w:val="hybridMultilevel"/>
    <w:tmpl w:val="883853F0"/>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0" w15:restartNumberingAfterBreak="0">
    <w:nsid w:val="3E58021B"/>
    <w:multiLevelType w:val="hybridMultilevel"/>
    <w:tmpl w:val="9B08F36A"/>
    <w:lvl w:ilvl="0" w:tplc="816A2BEE">
      <w:start w:val="1"/>
      <w:numFmt w:val="lowerLetter"/>
      <w:lvlText w:val="(%1)"/>
      <w:lvlJc w:val="left"/>
      <w:pPr>
        <w:ind w:left="1776" w:hanging="360"/>
      </w:pPr>
      <w:rPr>
        <w:rFonts w:hint="default"/>
      </w:r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11" w15:restartNumberingAfterBreak="0">
    <w:nsid w:val="3EB57488"/>
    <w:multiLevelType w:val="hybridMultilevel"/>
    <w:tmpl w:val="AF9EB90C"/>
    <w:lvl w:ilvl="0" w:tplc="040A000F">
      <w:start w:val="1"/>
      <w:numFmt w:val="decimal"/>
      <w:lvlText w:val="%1."/>
      <w:lvlJc w:val="left"/>
      <w:pPr>
        <w:ind w:left="2149" w:hanging="360"/>
      </w:pPr>
    </w:lvl>
    <w:lvl w:ilvl="1" w:tplc="040A0019" w:tentative="1">
      <w:start w:val="1"/>
      <w:numFmt w:val="lowerLetter"/>
      <w:lvlText w:val="%2."/>
      <w:lvlJc w:val="left"/>
      <w:pPr>
        <w:ind w:left="2869" w:hanging="360"/>
      </w:pPr>
    </w:lvl>
    <w:lvl w:ilvl="2" w:tplc="040A001B" w:tentative="1">
      <w:start w:val="1"/>
      <w:numFmt w:val="lowerRoman"/>
      <w:lvlText w:val="%3."/>
      <w:lvlJc w:val="right"/>
      <w:pPr>
        <w:ind w:left="3589" w:hanging="180"/>
      </w:pPr>
    </w:lvl>
    <w:lvl w:ilvl="3" w:tplc="040A000F" w:tentative="1">
      <w:start w:val="1"/>
      <w:numFmt w:val="decimal"/>
      <w:lvlText w:val="%4."/>
      <w:lvlJc w:val="left"/>
      <w:pPr>
        <w:ind w:left="4309" w:hanging="360"/>
      </w:pPr>
    </w:lvl>
    <w:lvl w:ilvl="4" w:tplc="040A0019" w:tentative="1">
      <w:start w:val="1"/>
      <w:numFmt w:val="lowerLetter"/>
      <w:lvlText w:val="%5."/>
      <w:lvlJc w:val="left"/>
      <w:pPr>
        <w:ind w:left="5029" w:hanging="360"/>
      </w:pPr>
    </w:lvl>
    <w:lvl w:ilvl="5" w:tplc="040A001B" w:tentative="1">
      <w:start w:val="1"/>
      <w:numFmt w:val="lowerRoman"/>
      <w:lvlText w:val="%6."/>
      <w:lvlJc w:val="right"/>
      <w:pPr>
        <w:ind w:left="5749" w:hanging="180"/>
      </w:pPr>
    </w:lvl>
    <w:lvl w:ilvl="6" w:tplc="040A000F" w:tentative="1">
      <w:start w:val="1"/>
      <w:numFmt w:val="decimal"/>
      <w:lvlText w:val="%7."/>
      <w:lvlJc w:val="left"/>
      <w:pPr>
        <w:ind w:left="6469" w:hanging="360"/>
      </w:pPr>
    </w:lvl>
    <w:lvl w:ilvl="7" w:tplc="040A0019" w:tentative="1">
      <w:start w:val="1"/>
      <w:numFmt w:val="lowerLetter"/>
      <w:lvlText w:val="%8."/>
      <w:lvlJc w:val="left"/>
      <w:pPr>
        <w:ind w:left="7189" w:hanging="360"/>
      </w:pPr>
    </w:lvl>
    <w:lvl w:ilvl="8" w:tplc="040A001B" w:tentative="1">
      <w:start w:val="1"/>
      <w:numFmt w:val="lowerRoman"/>
      <w:lvlText w:val="%9."/>
      <w:lvlJc w:val="right"/>
      <w:pPr>
        <w:ind w:left="7909" w:hanging="180"/>
      </w:pPr>
    </w:lvl>
  </w:abstractNum>
  <w:abstractNum w:abstractNumId="12" w15:restartNumberingAfterBreak="0">
    <w:nsid w:val="3FF607F2"/>
    <w:multiLevelType w:val="hybridMultilevel"/>
    <w:tmpl w:val="F4D8C88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48400CA2"/>
    <w:multiLevelType w:val="hybridMultilevel"/>
    <w:tmpl w:val="C598E4DE"/>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4A137CB5"/>
    <w:multiLevelType w:val="hybridMultilevel"/>
    <w:tmpl w:val="114297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B7E7406"/>
    <w:multiLevelType w:val="multilevel"/>
    <w:tmpl w:val="5F5E2C68"/>
    <w:lvl w:ilvl="0">
      <w:start w:val="1"/>
      <w:numFmt w:val="none"/>
      <w:lvlText w:val="%1"/>
      <w:lvlJc w:val="left"/>
      <w:pPr>
        <w:ind w:left="0" w:firstLine="0"/>
      </w:pPr>
      <w:rPr>
        <w:rFonts w:hint="default"/>
      </w:rPr>
    </w:lvl>
    <w:lvl w:ilvl="1">
      <w:start w:val="1"/>
      <w:numFmt w:val="none"/>
      <w:lvlText w:val="%1%2"/>
      <w:lvlJc w:val="left"/>
      <w:pPr>
        <w:ind w:left="0" w:firstLine="0"/>
      </w:pPr>
      <w:rPr>
        <w:rFonts w:hint="default"/>
      </w:rPr>
    </w:lvl>
    <w:lvl w:ilvl="2">
      <w:start w:val="1"/>
      <w:numFmt w:val="none"/>
      <w:lvlText w:val="%1"/>
      <w:lvlJc w:val="left"/>
      <w:pPr>
        <w:ind w:left="0" w:firstLine="0"/>
      </w:pPr>
      <w:rPr>
        <w:rFonts w:hint="default"/>
      </w:rPr>
    </w:lvl>
    <w:lvl w:ilvl="3">
      <w:start w:val="1"/>
      <w:numFmt w:val="none"/>
      <w:pStyle w:val="Ttulo4"/>
      <w:lvlText w:val="%1"/>
      <w:lvlJc w:val="left"/>
      <w:pPr>
        <w:ind w:left="0" w:firstLine="0"/>
      </w:pPr>
      <w:rPr>
        <w:rFonts w:hint="default"/>
      </w:rPr>
    </w:lvl>
    <w:lvl w:ilvl="4">
      <w:start w:val="1"/>
      <w:numFmt w:val="none"/>
      <w:pStyle w:val="Ttulo5"/>
      <w:lvlText w:val="%1"/>
      <w:lvlJc w:val="left"/>
      <w:pPr>
        <w:ind w:left="1008" w:hanging="1008"/>
      </w:pPr>
      <w:rPr>
        <w:rFonts w:hint="default"/>
      </w:rPr>
    </w:lvl>
    <w:lvl w:ilvl="5">
      <w:start w:val="1"/>
      <w:numFmt w:val="none"/>
      <w:pStyle w:val="Ttulo6"/>
      <w:lvlText w:val="%1"/>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51A91198"/>
    <w:multiLevelType w:val="hybridMultilevel"/>
    <w:tmpl w:val="9F760530"/>
    <w:lvl w:ilvl="0" w:tplc="47ECA6FE">
      <w:start w:val="1"/>
      <w:numFmt w:val="decimal"/>
      <w:lvlText w:val="%1)"/>
      <w:lvlJc w:val="left"/>
      <w:pPr>
        <w:ind w:left="720" w:hanging="360"/>
      </w:pPr>
      <w:rPr>
        <w:rFonts w:hint="default"/>
        <w:b/>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DE16A7"/>
    <w:multiLevelType w:val="hybridMultilevel"/>
    <w:tmpl w:val="5AD2B5D6"/>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6A05D49"/>
    <w:multiLevelType w:val="hybridMultilevel"/>
    <w:tmpl w:val="A6D6F9CE"/>
    <w:lvl w:ilvl="0" w:tplc="700013DE">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2" w15:restartNumberingAfterBreak="0">
    <w:nsid w:val="7824502F"/>
    <w:multiLevelType w:val="hybridMultilevel"/>
    <w:tmpl w:val="E6667360"/>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num w:numId="1">
    <w:abstractNumId w:val="1"/>
  </w:num>
  <w:num w:numId="2">
    <w:abstractNumId w:val="17"/>
  </w:num>
  <w:num w:numId="3">
    <w:abstractNumId w:val="3"/>
  </w:num>
  <w:num w:numId="4">
    <w:abstractNumId w:val="2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8"/>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5"/>
  </w:num>
  <w:num w:numId="21">
    <w:abstractNumId w:val="11"/>
  </w:num>
  <w:num w:numId="22">
    <w:abstractNumId w:val="6"/>
  </w:num>
  <w:num w:numId="23">
    <w:abstractNumId w:val="2"/>
  </w:num>
  <w:num w:numId="24">
    <w:abstractNumId w:val="4"/>
  </w:num>
  <w:num w:numId="25">
    <w:abstractNumId w:val="14"/>
  </w:num>
  <w:num w:numId="26">
    <w:abstractNumId w:val="18"/>
  </w:num>
  <w:num w:numId="27">
    <w:abstractNumId w:val="16"/>
  </w:num>
  <w:num w:numId="28">
    <w:abstractNumId w:val="22"/>
  </w:num>
  <w:num w:numId="29">
    <w:abstractNumId w:val="9"/>
  </w:num>
  <w:num w:numId="30">
    <w:abstractNumId w:val="5"/>
  </w:num>
  <w:num w:numId="31">
    <w:abstractNumId w:val="10"/>
  </w:num>
  <w:num w:numId="32">
    <w:abstractNumId w:val="19"/>
  </w:num>
  <w:num w:numId="33">
    <w:abstractNumId w:val="13"/>
  </w:num>
  <w:num w:numId="34">
    <w:abstractNumId w:val="1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63744"/>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A1C9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9"/>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9"/>
    <w:qFormat/>
    <w:rsid w:val="00AB6715"/>
    <w:pPr>
      <w:numPr>
        <w:ilvl w:val="1"/>
      </w:numPr>
      <w:spacing w:after="200"/>
      <w:outlineLvl w:val="1"/>
    </w:pPr>
  </w:style>
  <w:style w:type="paragraph" w:styleId="Ttulo3">
    <w:name w:val="heading 3"/>
    <w:basedOn w:val="Normal"/>
    <w:next w:val="Normal"/>
    <w:link w:val="Ttulo3C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9"/>
    <w:qFormat/>
    <w:rsid w:val="00AB6715"/>
    <w:pPr>
      <w:numPr>
        <w:ilvl w:val="3"/>
      </w:numPr>
      <w:outlineLvl w:val="3"/>
    </w:pPr>
    <w:rPr>
      <w:iCs/>
    </w:rPr>
  </w:style>
  <w:style w:type="paragraph" w:styleId="Ttulo5">
    <w:name w:val="heading 5"/>
    <w:basedOn w:val="Ttulo4"/>
    <w:next w:val="Normal"/>
    <w:link w:val="Ttulo5Car"/>
    <w:uiPriority w:val="9"/>
    <w:qFormat/>
    <w:rsid w:val="00AB6715"/>
    <w:pPr>
      <w:numPr>
        <w:ilvl w:val="4"/>
      </w:numPr>
      <w:outlineLvl w:val="4"/>
    </w:pPr>
  </w:style>
  <w:style w:type="paragraph" w:styleId="Ttulo6">
    <w:name w:val="heading 6"/>
    <w:basedOn w:val="Normal"/>
    <w:next w:val="Normal"/>
    <w:link w:val="Ttulo6Car"/>
    <w:uiPriority w:val="9"/>
    <w:semiHidden/>
    <w:unhideWhenUsed/>
    <w:qFormat/>
    <w:rsid w:val="00CA1C92"/>
    <w:pPr>
      <w:keepNext/>
      <w:keepLines/>
      <w:spacing w:before="40" w:after="0"/>
      <w:ind w:left="1152" w:hanging="1152"/>
      <w:jc w:val="both"/>
      <w:outlineLvl w:val="5"/>
    </w:pPr>
    <w:rPr>
      <w:rFonts w:asciiTheme="majorHAnsi" w:eastAsiaTheme="majorEastAsia" w:hAnsiTheme="majorHAnsi" w:cstheme="majorBidi"/>
      <w:color w:val="555555"/>
      <w:sz w:val="22"/>
      <w:szCs w:val="24"/>
      <w:lang w:val="es-ES" w:eastAsia="es-ES_tradnl"/>
    </w:rPr>
  </w:style>
  <w:style w:type="paragraph" w:styleId="Ttulo7">
    <w:name w:val="heading 7"/>
    <w:basedOn w:val="Normal"/>
    <w:next w:val="Normal"/>
    <w:link w:val="Ttulo7Car"/>
    <w:uiPriority w:val="9"/>
    <w:semiHidden/>
    <w:unhideWhenUsed/>
    <w:qFormat/>
    <w:rsid w:val="00CA1C92"/>
    <w:pPr>
      <w:keepNext/>
      <w:keepLines/>
      <w:spacing w:before="40" w:after="0"/>
      <w:ind w:left="1296" w:hanging="1296"/>
      <w:jc w:val="both"/>
      <w:outlineLvl w:val="6"/>
    </w:pPr>
    <w:rPr>
      <w:rFonts w:asciiTheme="majorHAnsi" w:eastAsiaTheme="majorEastAsia" w:hAnsiTheme="majorHAnsi" w:cstheme="majorBidi"/>
      <w:i/>
      <w:iCs/>
      <w:color w:val="243F60" w:themeColor="accent1" w:themeShade="7F"/>
      <w:sz w:val="22"/>
      <w:szCs w:val="24"/>
      <w:lang w:val="es-ES" w:eastAsia="es-ES_tradnl"/>
    </w:rPr>
  </w:style>
  <w:style w:type="paragraph" w:styleId="Ttulo8">
    <w:name w:val="heading 8"/>
    <w:basedOn w:val="Normal"/>
    <w:next w:val="Normal"/>
    <w:link w:val="Ttulo8Car"/>
    <w:uiPriority w:val="9"/>
    <w:semiHidden/>
    <w:unhideWhenUsed/>
    <w:qFormat/>
    <w:rsid w:val="00CA1C92"/>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lang w:val="es-ES" w:eastAsia="es-ES_tradnl"/>
    </w:rPr>
  </w:style>
  <w:style w:type="paragraph" w:styleId="Ttulo9">
    <w:name w:val="heading 9"/>
    <w:basedOn w:val="Normal"/>
    <w:next w:val="Normal"/>
    <w:link w:val="Ttulo9Car"/>
    <w:uiPriority w:val="9"/>
    <w:semiHidden/>
    <w:unhideWhenUsed/>
    <w:qFormat/>
    <w:rsid w:val="00CA1C92"/>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9"/>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2"/>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2"/>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1"/>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9"/>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uiPriority w:val="1"/>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character" w:customStyle="1" w:styleId="Ttulo6Car">
    <w:name w:val="Título 6 Car"/>
    <w:basedOn w:val="Fuentedeprrafopredeter"/>
    <w:link w:val="Ttulo6"/>
    <w:uiPriority w:val="9"/>
    <w:semiHidden/>
    <w:rsid w:val="00CA1C92"/>
    <w:rPr>
      <w:rFonts w:asciiTheme="majorHAnsi" w:eastAsiaTheme="majorEastAsia" w:hAnsiTheme="majorHAnsi" w:cstheme="majorBidi"/>
      <w:color w:val="555555"/>
      <w:szCs w:val="24"/>
      <w:lang w:val="es-ES" w:eastAsia="es-ES_tradnl"/>
    </w:rPr>
  </w:style>
  <w:style w:type="character" w:customStyle="1" w:styleId="Ttulo7Car">
    <w:name w:val="Título 7 Car"/>
    <w:basedOn w:val="Fuentedeprrafopredeter"/>
    <w:link w:val="Ttulo7"/>
    <w:uiPriority w:val="9"/>
    <w:semiHidden/>
    <w:rsid w:val="00CA1C92"/>
    <w:rPr>
      <w:rFonts w:asciiTheme="majorHAnsi" w:eastAsiaTheme="majorEastAsia" w:hAnsiTheme="majorHAnsi" w:cstheme="majorBidi"/>
      <w:i/>
      <w:iCs/>
      <w:color w:val="243F60" w:themeColor="accent1" w:themeShade="7F"/>
      <w:szCs w:val="24"/>
      <w:lang w:val="es-ES" w:eastAsia="es-ES_tradnl"/>
    </w:rPr>
  </w:style>
  <w:style w:type="character" w:customStyle="1" w:styleId="Ttulo8Car">
    <w:name w:val="Título 8 Car"/>
    <w:basedOn w:val="Fuentedeprrafopredeter"/>
    <w:link w:val="Ttulo8"/>
    <w:uiPriority w:val="9"/>
    <w:semiHidden/>
    <w:rsid w:val="00CA1C92"/>
    <w:rPr>
      <w:rFonts w:asciiTheme="majorHAnsi" w:eastAsiaTheme="majorEastAsia" w:hAnsiTheme="majorHAnsi" w:cstheme="majorBidi"/>
      <w:color w:val="272727" w:themeColor="text1" w:themeTint="D8"/>
      <w:sz w:val="21"/>
      <w:szCs w:val="21"/>
      <w:lang w:val="es-ES" w:eastAsia="es-ES_tradnl"/>
    </w:rPr>
  </w:style>
  <w:style w:type="character" w:customStyle="1" w:styleId="Ttulo9Car">
    <w:name w:val="Título 9 Car"/>
    <w:basedOn w:val="Fuentedeprrafopredeter"/>
    <w:link w:val="Ttulo9"/>
    <w:uiPriority w:val="9"/>
    <w:semiHidden/>
    <w:rsid w:val="00CA1C92"/>
    <w:rPr>
      <w:rFonts w:asciiTheme="majorHAnsi" w:eastAsiaTheme="majorEastAsia" w:hAnsiTheme="majorHAnsi" w:cstheme="majorBidi"/>
      <w:i/>
      <w:iCs/>
      <w:color w:val="272727" w:themeColor="text1" w:themeTint="D8"/>
      <w:sz w:val="21"/>
      <w:szCs w:val="21"/>
      <w:lang w:val="es-ES" w:eastAsia="es-ES_tradnl"/>
    </w:rPr>
  </w:style>
  <w:style w:type="table" w:styleId="Tablanormal2">
    <w:name w:val="Plain Table 2"/>
    <w:basedOn w:val="Tablanormal"/>
    <w:uiPriority w:val="42"/>
    <w:rsid w:val="00CA1C92"/>
    <w:pPr>
      <w:spacing w:after="0" w:line="240" w:lineRule="auto"/>
    </w:pPr>
    <w:rPr>
      <w:sz w:val="24"/>
      <w:szCs w:val="24"/>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thor">
    <w:name w:val="Author"/>
    <w:basedOn w:val="Normal"/>
    <w:uiPriority w:val="3"/>
    <w:qFormat/>
    <w:rsid w:val="00CA1C92"/>
    <w:pPr>
      <w:pBdr>
        <w:bottom w:val="single" w:sz="8" w:space="17" w:color="000000" w:themeColor="text1"/>
      </w:pBdr>
      <w:spacing w:before="0" w:after="640"/>
      <w:contextualSpacing/>
      <w:jc w:val="both"/>
    </w:pPr>
    <w:rPr>
      <w:rFonts w:asciiTheme="minorHAnsi" w:hAnsiTheme="minorHAnsi"/>
      <w:color w:val="000000" w:themeColor="text1"/>
      <w:szCs w:val="24"/>
      <w:lang w:val="en-GB" w:eastAsia="ja-JP"/>
    </w:rPr>
  </w:style>
  <w:style w:type="paragraph" w:customStyle="1" w:styleId="Default">
    <w:name w:val="Default"/>
    <w:rsid w:val="00CA1C92"/>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CA1C92"/>
    <w:rPr>
      <w:rFonts w:cs="Times New Roman"/>
      <w:color w:val="auto"/>
    </w:rPr>
  </w:style>
  <w:style w:type="paragraph" w:customStyle="1" w:styleId="CM2">
    <w:name w:val="CM2"/>
    <w:basedOn w:val="Default"/>
    <w:next w:val="Default"/>
    <w:rsid w:val="00CA1C92"/>
    <w:pPr>
      <w:spacing w:after="373"/>
    </w:pPr>
    <w:rPr>
      <w:rFonts w:cs="Times New Roman"/>
      <w:color w:val="auto"/>
    </w:rPr>
  </w:style>
  <w:style w:type="character" w:styleId="Nmerodepgina">
    <w:name w:val="page number"/>
    <w:basedOn w:val="Fuentedeprrafopredeter"/>
    <w:uiPriority w:val="99"/>
    <w:semiHidden/>
    <w:unhideWhenUsed/>
    <w:rsid w:val="00CA1C92"/>
  </w:style>
  <w:style w:type="paragraph" w:styleId="TDC1">
    <w:name w:val="toc 1"/>
    <w:basedOn w:val="Ttulo1"/>
    <w:next w:val="Normal"/>
    <w:autoRedefine/>
    <w:uiPriority w:val="39"/>
    <w:unhideWhenUsed/>
    <w:rsid w:val="00CA1C92"/>
    <w:pPr>
      <w:numPr>
        <w:numId w:val="0"/>
      </w:numPr>
      <w:spacing w:before="360" w:after="0"/>
      <w:ind w:firstLine="709"/>
      <w:outlineLvl w:val="9"/>
    </w:pPr>
    <w:rPr>
      <w:rFonts w:asciiTheme="majorHAnsi" w:eastAsia="Times New Roman" w:hAnsiTheme="majorHAnsi" w:cstheme="majorHAnsi"/>
      <w:bCs/>
      <w:caps/>
      <w:lang w:val="es-ES" w:eastAsia="es-ES_tradnl"/>
    </w:rPr>
  </w:style>
  <w:style w:type="paragraph" w:styleId="TDC2">
    <w:name w:val="toc 2"/>
    <w:basedOn w:val="Normal"/>
    <w:next w:val="Normal"/>
    <w:autoRedefine/>
    <w:uiPriority w:val="39"/>
    <w:unhideWhenUsed/>
    <w:rsid w:val="00CA1C92"/>
    <w:pPr>
      <w:spacing w:before="240" w:after="0"/>
      <w:ind w:firstLine="709"/>
    </w:pPr>
    <w:rPr>
      <w:rFonts w:asciiTheme="minorHAnsi" w:eastAsia="Times New Roman" w:hAnsiTheme="minorHAnsi" w:cstheme="minorHAnsi"/>
      <w:b/>
      <w:bCs/>
      <w:sz w:val="20"/>
      <w:szCs w:val="20"/>
      <w:lang w:val="es-ES" w:eastAsia="es-ES_tradnl"/>
    </w:rPr>
  </w:style>
  <w:style w:type="paragraph" w:styleId="TDC3">
    <w:name w:val="toc 3"/>
    <w:basedOn w:val="Normal"/>
    <w:next w:val="Normal"/>
    <w:autoRedefine/>
    <w:uiPriority w:val="39"/>
    <w:unhideWhenUsed/>
    <w:rsid w:val="00CA1C92"/>
    <w:pPr>
      <w:spacing w:before="0" w:after="0"/>
      <w:ind w:left="220" w:firstLine="709"/>
    </w:pPr>
    <w:rPr>
      <w:rFonts w:asciiTheme="minorHAnsi" w:eastAsia="Times New Roman" w:hAnsiTheme="minorHAnsi" w:cstheme="minorHAnsi"/>
      <w:sz w:val="20"/>
      <w:szCs w:val="20"/>
      <w:lang w:val="es-ES" w:eastAsia="es-ES_tradnl"/>
    </w:rPr>
  </w:style>
  <w:style w:type="paragraph" w:styleId="TDC4">
    <w:name w:val="toc 4"/>
    <w:basedOn w:val="Normal"/>
    <w:next w:val="Normal"/>
    <w:autoRedefine/>
    <w:uiPriority w:val="39"/>
    <w:unhideWhenUsed/>
    <w:rsid w:val="00CA1C92"/>
    <w:pPr>
      <w:spacing w:before="0" w:after="0"/>
      <w:ind w:left="440" w:firstLine="709"/>
    </w:pPr>
    <w:rPr>
      <w:rFonts w:asciiTheme="minorHAnsi" w:eastAsia="Times New Roman" w:hAnsiTheme="minorHAnsi" w:cstheme="minorHAnsi"/>
      <w:sz w:val="20"/>
      <w:szCs w:val="20"/>
      <w:lang w:val="es-ES" w:eastAsia="es-ES_tradnl"/>
    </w:rPr>
  </w:style>
  <w:style w:type="paragraph" w:styleId="TDC5">
    <w:name w:val="toc 5"/>
    <w:basedOn w:val="Normal"/>
    <w:next w:val="Normal"/>
    <w:autoRedefine/>
    <w:uiPriority w:val="39"/>
    <w:unhideWhenUsed/>
    <w:rsid w:val="00CA1C92"/>
    <w:pPr>
      <w:spacing w:before="0" w:after="0"/>
      <w:ind w:left="660" w:firstLine="709"/>
    </w:pPr>
    <w:rPr>
      <w:rFonts w:asciiTheme="minorHAnsi" w:eastAsia="Times New Roman" w:hAnsiTheme="minorHAnsi" w:cstheme="minorHAnsi"/>
      <w:sz w:val="20"/>
      <w:szCs w:val="20"/>
      <w:lang w:val="es-ES" w:eastAsia="es-ES_tradnl"/>
    </w:rPr>
  </w:style>
  <w:style w:type="paragraph" w:styleId="TDC6">
    <w:name w:val="toc 6"/>
    <w:basedOn w:val="Normal"/>
    <w:next w:val="Normal"/>
    <w:autoRedefine/>
    <w:uiPriority w:val="39"/>
    <w:unhideWhenUsed/>
    <w:rsid w:val="00CA1C92"/>
    <w:pPr>
      <w:spacing w:before="0" w:after="0"/>
      <w:ind w:left="880" w:firstLine="709"/>
    </w:pPr>
    <w:rPr>
      <w:rFonts w:asciiTheme="minorHAnsi" w:eastAsia="Times New Roman" w:hAnsiTheme="minorHAnsi" w:cstheme="minorHAnsi"/>
      <w:sz w:val="20"/>
      <w:szCs w:val="20"/>
      <w:lang w:val="es-ES" w:eastAsia="es-ES_tradnl"/>
    </w:rPr>
  </w:style>
  <w:style w:type="paragraph" w:styleId="TDC7">
    <w:name w:val="toc 7"/>
    <w:basedOn w:val="Normal"/>
    <w:next w:val="Normal"/>
    <w:autoRedefine/>
    <w:uiPriority w:val="39"/>
    <w:unhideWhenUsed/>
    <w:rsid w:val="00CA1C92"/>
    <w:pPr>
      <w:spacing w:before="0" w:after="0"/>
      <w:ind w:left="1100" w:firstLine="709"/>
    </w:pPr>
    <w:rPr>
      <w:rFonts w:asciiTheme="minorHAnsi" w:eastAsia="Times New Roman" w:hAnsiTheme="minorHAnsi" w:cstheme="minorHAnsi"/>
      <w:sz w:val="20"/>
      <w:szCs w:val="20"/>
      <w:lang w:val="es-ES" w:eastAsia="es-ES_tradnl"/>
    </w:rPr>
  </w:style>
  <w:style w:type="paragraph" w:styleId="TDC8">
    <w:name w:val="toc 8"/>
    <w:basedOn w:val="Normal"/>
    <w:next w:val="Normal"/>
    <w:autoRedefine/>
    <w:uiPriority w:val="39"/>
    <w:unhideWhenUsed/>
    <w:rsid w:val="00CA1C92"/>
    <w:pPr>
      <w:spacing w:before="0" w:after="0"/>
      <w:ind w:left="1320" w:firstLine="709"/>
    </w:pPr>
    <w:rPr>
      <w:rFonts w:asciiTheme="minorHAnsi" w:eastAsia="Times New Roman" w:hAnsiTheme="minorHAnsi" w:cstheme="minorHAnsi"/>
      <w:sz w:val="20"/>
      <w:szCs w:val="20"/>
      <w:lang w:val="es-ES" w:eastAsia="es-ES_tradnl"/>
    </w:rPr>
  </w:style>
  <w:style w:type="paragraph" w:styleId="TDC9">
    <w:name w:val="toc 9"/>
    <w:basedOn w:val="Normal"/>
    <w:next w:val="Normal"/>
    <w:autoRedefine/>
    <w:uiPriority w:val="39"/>
    <w:unhideWhenUsed/>
    <w:rsid w:val="00CA1C92"/>
    <w:pPr>
      <w:spacing w:before="0" w:after="0"/>
      <w:ind w:left="1540" w:firstLine="709"/>
    </w:pPr>
    <w:rPr>
      <w:rFonts w:asciiTheme="minorHAnsi" w:eastAsia="Times New Roman" w:hAnsiTheme="minorHAnsi" w:cstheme="minorHAnsi"/>
      <w:sz w:val="20"/>
      <w:szCs w:val="20"/>
      <w:lang w:val="es-ES" w:eastAsia="es-ES_tradnl"/>
    </w:rPr>
  </w:style>
  <w:style w:type="paragraph" w:customStyle="1" w:styleId="Tituloauxiliar">
    <w:name w:val="Titulo auxiliar"/>
    <w:basedOn w:val="Normal"/>
    <w:qFormat/>
    <w:rsid w:val="00CA1C92"/>
    <w:pPr>
      <w:spacing w:before="0" w:after="200"/>
      <w:ind w:firstLine="709"/>
      <w:jc w:val="both"/>
    </w:pPr>
    <w:rPr>
      <w:rFonts w:asciiTheme="majorHAnsi" w:eastAsiaTheme="majorEastAsia" w:hAnsiTheme="majorHAnsi" w:cstheme="majorBidi"/>
      <w:color w:val="555555"/>
      <w:sz w:val="48"/>
      <w:szCs w:val="32"/>
      <w:lang w:eastAsia="es-ES_tradnl"/>
    </w:rPr>
  </w:style>
  <w:style w:type="table" w:styleId="Tablanormal3">
    <w:name w:val="Plain Table 3"/>
    <w:basedOn w:val="Tablanormal"/>
    <w:uiPriority w:val="43"/>
    <w:rsid w:val="00CA1C92"/>
    <w:pPr>
      <w:spacing w:after="0" w:line="240" w:lineRule="auto"/>
    </w:pPr>
    <w:rPr>
      <w:sz w:val="24"/>
      <w:szCs w:val="24"/>
      <w:lang w:val="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CA1C92"/>
    <w:pPr>
      <w:spacing w:after="0" w:line="240" w:lineRule="auto"/>
    </w:pPr>
    <w:rPr>
      <w:sz w:val="24"/>
      <w:szCs w:val="24"/>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CA1C92"/>
    <w:pPr>
      <w:spacing w:after="0" w:line="240" w:lineRule="auto"/>
    </w:pPr>
    <w:rPr>
      <w:sz w:val="24"/>
      <w:szCs w:val="24"/>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3">
    <w:name w:val="Grid Table 3"/>
    <w:basedOn w:val="Tablanormal"/>
    <w:uiPriority w:val="48"/>
    <w:rsid w:val="00CA1C92"/>
    <w:pPr>
      <w:spacing w:after="0" w:line="240" w:lineRule="auto"/>
    </w:pPr>
    <w:rPr>
      <w:sz w:val="24"/>
      <w:szCs w:val="24"/>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
    <w:name w:val="Grid Table 7 Colorful"/>
    <w:basedOn w:val="Tablanormal"/>
    <w:uiPriority w:val="52"/>
    <w:rsid w:val="00CA1C92"/>
    <w:pPr>
      <w:spacing w:after="0" w:line="240" w:lineRule="auto"/>
    </w:pPr>
    <w:rPr>
      <w:color w:val="000000" w:themeColor="text1"/>
      <w:sz w:val="24"/>
      <w:szCs w:val="24"/>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1">
    <w:name w:val="Plain Table 1"/>
    <w:basedOn w:val="Tablanormal"/>
    <w:uiPriority w:val="41"/>
    <w:rsid w:val="00CA1C92"/>
    <w:pPr>
      <w:spacing w:after="0" w:line="240" w:lineRule="auto"/>
    </w:pPr>
    <w:rPr>
      <w:sz w:val="24"/>
      <w:szCs w:val="24"/>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CA1C92"/>
    <w:pPr>
      <w:spacing w:after="0" w:line="240" w:lineRule="auto"/>
    </w:pPr>
    <w:rPr>
      <w:sz w:val="24"/>
      <w:szCs w:val="24"/>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
    <w:name w:val="Grid Table 1 Light"/>
    <w:basedOn w:val="Tablanormal"/>
    <w:uiPriority w:val="46"/>
    <w:rsid w:val="00CA1C92"/>
    <w:pPr>
      <w:spacing w:after="0" w:line="240" w:lineRule="auto"/>
    </w:pPr>
    <w:rPr>
      <w:sz w:val="24"/>
      <w:szCs w:val="24"/>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CA1C92"/>
    <w:pPr>
      <w:spacing w:after="0" w:line="240" w:lineRule="auto"/>
    </w:pPr>
    <w:rPr>
      <w:sz w:val="24"/>
      <w:szCs w:val="24"/>
      <w:lang w:val="es-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rsid w:val="00CA1C92"/>
    <w:pPr>
      <w:spacing w:before="60" w:after="60"/>
      <w:ind w:left="482" w:hanging="482"/>
    </w:pPr>
    <w:rPr>
      <w:rFonts w:ascii="Century" w:eastAsia="Times New Roman" w:hAnsi="Century" w:cs="Calibri (Cuerpo)"/>
      <w:sz w:val="20"/>
      <w:szCs w:val="20"/>
      <w:lang w:val="es-ES" w:eastAsia="es-ES_tradnl"/>
    </w:rPr>
  </w:style>
  <w:style w:type="paragraph" w:customStyle="1" w:styleId="Titulo2aux">
    <w:name w:val="Titulo 2 aux"/>
    <w:basedOn w:val="Ttulo2"/>
    <w:qFormat/>
    <w:rsid w:val="00CA1C92"/>
    <w:pPr>
      <w:numPr>
        <w:ilvl w:val="0"/>
        <w:numId w:val="0"/>
      </w:numPr>
      <w:spacing w:before="0"/>
      <w:jc w:val="both"/>
    </w:pPr>
    <w:rPr>
      <w:rFonts w:ascii="Century" w:eastAsia="Times New Roman" w:hAnsi="Century"/>
      <w:b w:val="0"/>
      <w:i/>
      <w:iCs/>
      <w:sz w:val="40"/>
      <w:szCs w:val="28"/>
      <w:lang w:val="es-ES" w:eastAsia="es-ES_tradnl"/>
    </w:rPr>
  </w:style>
  <w:style w:type="table" w:styleId="Tabladecuadrcula5oscura-nfasis1">
    <w:name w:val="Grid Table 5 Dark Accent 1"/>
    <w:basedOn w:val="Tablanormal"/>
    <w:uiPriority w:val="50"/>
    <w:rsid w:val="00CA1C92"/>
    <w:pPr>
      <w:spacing w:after="0" w:line="240" w:lineRule="auto"/>
    </w:pPr>
    <w:rPr>
      <w:sz w:val="24"/>
      <w:szCs w:val="24"/>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Textodelmarcadordeposicin">
    <w:name w:val="Placeholder Text"/>
    <w:basedOn w:val="Fuentedeprrafopredeter"/>
    <w:uiPriority w:val="99"/>
    <w:semiHidden/>
    <w:rsid w:val="00CA1C92"/>
    <w:rPr>
      <w:color w:val="808080"/>
    </w:rPr>
  </w:style>
  <w:style w:type="character" w:customStyle="1" w:styleId="Mencinsinresolver1">
    <w:name w:val="Mención sin resolver1"/>
    <w:basedOn w:val="Fuentedeprrafopredeter"/>
    <w:uiPriority w:val="99"/>
    <w:semiHidden/>
    <w:unhideWhenUsed/>
    <w:rsid w:val="00CA1C92"/>
    <w:rPr>
      <w:color w:val="605E5C"/>
      <w:shd w:val="clear" w:color="auto" w:fill="E1DFDD"/>
    </w:rPr>
  </w:style>
  <w:style w:type="paragraph" w:customStyle="1" w:styleId="msonormal0">
    <w:name w:val="msonormal"/>
    <w:basedOn w:val="Normal"/>
    <w:rsid w:val="00CA1C92"/>
    <w:pPr>
      <w:spacing w:before="100" w:beforeAutospacing="1" w:after="100" w:afterAutospacing="1"/>
    </w:pPr>
    <w:rPr>
      <w:rFonts w:eastAsia="Times New Roman" w:cs="Times New Roman"/>
      <w:sz w:val="22"/>
      <w:szCs w:val="24"/>
      <w:lang w:val="es-ES" w:eastAsia="es-ES_tradnl"/>
    </w:rPr>
  </w:style>
  <w:style w:type="paragraph" w:customStyle="1" w:styleId="font5">
    <w:name w:val="font5"/>
    <w:basedOn w:val="Normal"/>
    <w:rsid w:val="00CA1C92"/>
    <w:pPr>
      <w:spacing w:before="100" w:beforeAutospacing="1" w:after="100" w:afterAutospacing="1"/>
    </w:pPr>
    <w:rPr>
      <w:rFonts w:ascii="Century" w:eastAsia="Times New Roman" w:hAnsi="Century" w:cs="Calibri"/>
      <w:b/>
      <w:bCs/>
      <w:color w:val="000000"/>
      <w:sz w:val="22"/>
      <w:szCs w:val="24"/>
      <w:lang w:val="es-ES" w:eastAsia="es-ES_tradnl"/>
    </w:rPr>
  </w:style>
  <w:style w:type="paragraph" w:customStyle="1" w:styleId="font6">
    <w:name w:val="font6"/>
    <w:basedOn w:val="Normal"/>
    <w:rsid w:val="00CA1C92"/>
    <w:pPr>
      <w:spacing w:before="100" w:beforeAutospacing="1" w:after="100" w:afterAutospacing="1"/>
    </w:pPr>
    <w:rPr>
      <w:rFonts w:ascii="Century" w:eastAsia="Times New Roman" w:hAnsi="Century" w:cs="Calibri"/>
      <w:b/>
      <w:bCs/>
      <w:i/>
      <w:iCs/>
      <w:color w:val="000000"/>
      <w:sz w:val="22"/>
      <w:szCs w:val="24"/>
      <w:lang w:val="es-ES" w:eastAsia="es-ES_tradnl"/>
    </w:rPr>
  </w:style>
  <w:style w:type="paragraph" w:customStyle="1" w:styleId="xl65">
    <w:name w:val="xl65"/>
    <w:basedOn w:val="Normal"/>
    <w:rsid w:val="00CA1C92"/>
    <w:pPr>
      <w:spacing w:before="100" w:beforeAutospacing="1" w:after="100" w:afterAutospacing="1"/>
    </w:pPr>
    <w:rPr>
      <w:rFonts w:eastAsia="Times New Roman" w:cs="Times New Roman"/>
      <w:color w:val="000000"/>
      <w:sz w:val="22"/>
      <w:szCs w:val="24"/>
      <w:lang w:val="es-ES" w:eastAsia="es-ES_tradnl"/>
    </w:rPr>
  </w:style>
  <w:style w:type="paragraph" w:customStyle="1" w:styleId="xl66">
    <w:name w:val="xl66"/>
    <w:basedOn w:val="Normal"/>
    <w:rsid w:val="00CA1C92"/>
    <w:pPr>
      <w:spacing w:before="100" w:beforeAutospacing="1" w:after="100" w:afterAutospacing="1"/>
    </w:pPr>
    <w:rPr>
      <w:rFonts w:eastAsia="Times New Roman" w:cs="Times New Roman"/>
      <w:sz w:val="22"/>
      <w:szCs w:val="24"/>
      <w:lang w:val="es-ES" w:eastAsia="es-ES_tradnl"/>
    </w:rPr>
  </w:style>
  <w:style w:type="paragraph" w:customStyle="1" w:styleId="xl67">
    <w:name w:val="xl67"/>
    <w:basedOn w:val="Normal"/>
    <w:rsid w:val="00CA1C92"/>
    <w:pPr>
      <w:spacing w:before="100" w:beforeAutospacing="1" w:after="100" w:afterAutospacing="1"/>
    </w:pPr>
    <w:rPr>
      <w:rFonts w:eastAsia="Times New Roman" w:cs="Times New Roman"/>
      <w:b/>
      <w:bCs/>
      <w:sz w:val="22"/>
      <w:szCs w:val="24"/>
      <w:lang w:val="es-ES" w:eastAsia="es-ES_tradnl"/>
    </w:rPr>
  </w:style>
  <w:style w:type="paragraph" w:customStyle="1" w:styleId="font0">
    <w:name w:val="font0"/>
    <w:basedOn w:val="Normal"/>
    <w:rsid w:val="00CA1C92"/>
    <w:pPr>
      <w:spacing w:before="100" w:beforeAutospacing="1" w:after="100" w:afterAutospacing="1"/>
    </w:pPr>
    <w:rPr>
      <w:rFonts w:ascii="Century" w:eastAsia="Times New Roman" w:hAnsi="Century" w:cs="Calibri"/>
      <w:color w:val="000000"/>
      <w:sz w:val="22"/>
      <w:szCs w:val="24"/>
      <w:lang w:val="es-ES" w:eastAsia="es-ES_tradnl"/>
    </w:rPr>
  </w:style>
  <w:style w:type="paragraph" w:customStyle="1" w:styleId="xl63">
    <w:name w:val="xl63"/>
    <w:basedOn w:val="Normal"/>
    <w:rsid w:val="00CA1C92"/>
    <w:pPr>
      <w:spacing w:before="100" w:beforeAutospacing="1" w:after="100" w:afterAutospacing="1"/>
      <w:jc w:val="center"/>
    </w:pPr>
    <w:rPr>
      <w:rFonts w:eastAsia="Times New Roman" w:cs="Times New Roman"/>
      <w:sz w:val="22"/>
      <w:szCs w:val="24"/>
      <w:lang w:val="es-ES" w:eastAsia="es-ES_tradnl"/>
    </w:rPr>
  </w:style>
  <w:style w:type="paragraph" w:customStyle="1" w:styleId="xl64">
    <w:name w:val="xl64"/>
    <w:basedOn w:val="Normal"/>
    <w:rsid w:val="00CA1C92"/>
    <w:pPr>
      <w:spacing w:before="100" w:beforeAutospacing="1" w:after="100" w:afterAutospacing="1"/>
    </w:pPr>
    <w:rPr>
      <w:rFonts w:eastAsia="Times New Roman" w:cs="Times New Roman"/>
      <w:i/>
      <w:iCs/>
      <w:sz w:val="22"/>
      <w:szCs w:val="24"/>
      <w:lang w:val="es-ES" w:eastAsia="es-ES_tradnl"/>
    </w:rPr>
  </w:style>
  <w:style w:type="paragraph" w:customStyle="1" w:styleId="xl68">
    <w:name w:val="xl68"/>
    <w:basedOn w:val="Normal"/>
    <w:rsid w:val="00CA1C92"/>
    <w:pPr>
      <w:spacing w:before="100" w:beforeAutospacing="1" w:after="100" w:afterAutospacing="1"/>
      <w:textAlignment w:val="top"/>
    </w:pPr>
    <w:rPr>
      <w:rFonts w:eastAsia="Times New Roman" w:cs="Times New Roman"/>
      <w:sz w:val="16"/>
      <w:szCs w:val="16"/>
      <w:lang w:val="es-ES" w:eastAsia="es-ES_tradnl"/>
    </w:rPr>
  </w:style>
  <w:style w:type="paragraph" w:customStyle="1" w:styleId="xl69">
    <w:name w:val="xl69"/>
    <w:basedOn w:val="Normal"/>
    <w:rsid w:val="00CA1C92"/>
    <w:pPr>
      <w:shd w:val="clear" w:color="000000" w:fill="F2F2F2"/>
      <w:spacing w:before="100" w:beforeAutospacing="1" w:after="100" w:afterAutospacing="1"/>
      <w:textAlignment w:val="top"/>
    </w:pPr>
    <w:rPr>
      <w:rFonts w:eastAsia="Times New Roman" w:cs="Times New Roman"/>
      <w:sz w:val="16"/>
      <w:szCs w:val="16"/>
      <w:lang w:val="es-ES" w:eastAsia="es-ES_tradnl"/>
    </w:rPr>
  </w:style>
  <w:style w:type="paragraph" w:customStyle="1" w:styleId="xl70">
    <w:name w:val="xl70"/>
    <w:basedOn w:val="Normal"/>
    <w:rsid w:val="00CA1C92"/>
    <w:pPr>
      <w:spacing w:before="100" w:beforeAutospacing="1" w:after="100" w:afterAutospacing="1"/>
      <w:textAlignment w:val="top"/>
    </w:pPr>
    <w:rPr>
      <w:rFonts w:eastAsia="Times New Roman" w:cs="Times New Roman"/>
      <w:sz w:val="16"/>
      <w:szCs w:val="16"/>
      <w:lang w:val="es-ES" w:eastAsia="es-ES_tradnl"/>
    </w:rPr>
  </w:style>
  <w:style w:type="paragraph" w:customStyle="1" w:styleId="xl71">
    <w:name w:val="xl71"/>
    <w:basedOn w:val="Normal"/>
    <w:rsid w:val="00CA1C92"/>
    <w:pPr>
      <w:spacing w:before="100" w:beforeAutospacing="1" w:after="100" w:afterAutospacing="1"/>
      <w:textAlignment w:val="top"/>
    </w:pPr>
    <w:rPr>
      <w:rFonts w:eastAsia="Times New Roman" w:cs="Times New Roman"/>
      <w:color w:val="000000"/>
      <w:sz w:val="16"/>
      <w:szCs w:val="16"/>
      <w:lang w:val="es-ES" w:eastAsia="es-ES_tradnl"/>
    </w:rPr>
  </w:style>
  <w:style w:type="paragraph" w:customStyle="1" w:styleId="xl72">
    <w:name w:val="xl72"/>
    <w:basedOn w:val="Normal"/>
    <w:rsid w:val="00CA1C92"/>
    <w:pPr>
      <w:spacing w:before="100" w:beforeAutospacing="1" w:after="100" w:afterAutospacing="1"/>
      <w:textAlignment w:val="top"/>
    </w:pPr>
    <w:rPr>
      <w:rFonts w:eastAsia="Times New Roman" w:cs="Times New Roman"/>
      <w:sz w:val="16"/>
      <w:szCs w:val="16"/>
      <w:lang w:val="es-ES" w:eastAsia="es-ES_tradnl"/>
    </w:rPr>
  </w:style>
  <w:style w:type="paragraph" w:customStyle="1" w:styleId="xl73">
    <w:name w:val="xl73"/>
    <w:basedOn w:val="Normal"/>
    <w:rsid w:val="00CA1C92"/>
    <w:pPr>
      <w:spacing w:before="100" w:beforeAutospacing="1" w:after="100" w:afterAutospacing="1"/>
      <w:textAlignment w:val="top"/>
    </w:pPr>
    <w:rPr>
      <w:rFonts w:eastAsia="Times New Roman" w:cs="Times New Roman"/>
      <w:sz w:val="16"/>
      <w:szCs w:val="16"/>
      <w:lang w:val="es-ES" w:eastAsia="es-ES_tradnl"/>
    </w:rPr>
  </w:style>
  <w:style w:type="paragraph" w:customStyle="1" w:styleId="xl74">
    <w:name w:val="xl74"/>
    <w:basedOn w:val="Normal"/>
    <w:rsid w:val="00CA1C92"/>
    <w:pPr>
      <w:spacing w:before="100" w:beforeAutospacing="1" w:after="100" w:afterAutospacing="1"/>
      <w:textAlignment w:val="top"/>
    </w:pPr>
    <w:rPr>
      <w:rFonts w:eastAsia="Times New Roman" w:cs="Times New Roman"/>
      <w:b/>
      <w:bCs/>
      <w:sz w:val="16"/>
      <w:szCs w:val="16"/>
      <w:lang w:val="es-ES" w:eastAsia="es-ES_tradnl"/>
    </w:rPr>
  </w:style>
  <w:style w:type="paragraph" w:customStyle="1" w:styleId="xl75">
    <w:name w:val="xl75"/>
    <w:basedOn w:val="Normal"/>
    <w:rsid w:val="00CA1C92"/>
    <w:pPr>
      <w:spacing w:before="100" w:beforeAutospacing="1" w:after="100" w:afterAutospacing="1"/>
      <w:jc w:val="center"/>
      <w:textAlignment w:val="top"/>
    </w:pPr>
    <w:rPr>
      <w:rFonts w:eastAsia="Times New Roman" w:cs="Times New Roman"/>
      <w:sz w:val="16"/>
      <w:szCs w:val="16"/>
      <w:lang w:val="es-ES" w:eastAsia="es-ES_tradnl"/>
    </w:rPr>
  </w:style>
  <w:style w:type="paragraph" w:customStyle="1" w:styleId="xl76">
    <w:name w:val="xl76"/>
    <w:basedOn w:val="Normal"/>
    <w:rsid w:val="00CA1C92"/>
    <w:pPr>
      <w:spacing w:before="100" w:beforeAutospacing="1" w:after="100" w:afterAutospacing="1"/>
      <w:textAlignment w:val="top"/>
    </w:pPr>
    <w:rPr>
      <w:rFonts w:eastAsia="Times New Roman" w:cs="Times New Roman"/>
      <w:sz w:val="16"/>
      <w:szCs w:val="16"/>
      <w:lang w:val="es-ES" w:eastAsia="es-ES_tradnl"/>
    </w:rPr>
  </w:style>
  <w:style w:type="paragraph" w:customStyle="1" w:styleId="xl77">
    <w:name w:val="xl77"/>
    <w:basedOn w:val="Normal"/>
    <w:rsid w:val="00CA1C92"/>
    <w:pPr>
      <w:spacing w:before="100" w:beforeAutospacing="1" w:after="100" w:afterAutospacing="1"/>
      <w:textAlignment w:val="top"/>
    </w:pPr>
    <w:rPr>
      <w:rFonts w:eastAsia="Times New Roman" w:cs="Times New Roman"/>
      <w:color w:val="000000"/>
      <w:sz w:val="16"/>
      <w:szCs w:val="16"/>
      <w:lang w:val="es-ES" w:eastAsia="es-ES_tradnl"/>
    </w:rPr>
  </w:style>
  <w:style w:type="paragraph" w:customStyle="1" w:styleId="xl78">
    <w:name w:val="xl78"/>
    <w:basedOn w:val="Normal"/>
    <w:rsid w:val="00CA1C92"/>
    <w:pPr>
      <w:spacing w:before="100" w:beforeAutospacing="1" w:after="100" w:afterAutospacing="1"/>
      <w:textAlignment w:val="top"/>
    </w:pPr>
    <w:rPr>
      <w:rFonts w:eastAsia="Times New Roman" w:cs="Times New Roman"/>
      <w:sz w:val="16"/>
      <w:szCs w:val="16"/>
      <w:lang w:val="es-ES" w:eastAsia="es-ES_tradnl"/>
    </w:rPr>
  </w:style>
  <w:style w:type="paragraph" w:customStyle="1" w:styleId="xl79">
    <w:name w:val="xl79"/>
    <w:basedOn w:val="Normal"/>
    <w:rsid w:val="00CA1C92"/>
    <w:pPr>
      <w:shd w:val="clear" w:color="000000" w:fill="F2F2F2"/>
      <w:spacing w:before="100" w:beforeAutospacing="1" w:after="100" w:afterAutospacing="1"/>
      <w:textAlignment w:val="top"/>
    </w:pPr>
    <w:rPr>
      <w:rFonts w:eastAsia="Times New Roman" w:cs="Times New Roman"/>
      <w:sz w:val="16"/>
      <w:szCs w:val="16"/>
      <w:lang w:val="es-ES" w:eastAsia="es-ES_tradnl"/>
    </w:rPr>
  </w:style>
  <w:style w:type="paragraph" w:customStyle="1" w:styleId="xl80">
    <w:name w:val="xl80"/>
    <w:basedOn w:val="Normal"/>
    <w:rsid w:val="00CA1C92"/>
    <w:pPr>
      <w:shd w:val="clear" w:color="000000" w:fill="F2F2F2"/>
      <w:spacing w:before="100" w:beforeAutospacing="1" w:after="100" w:afterAutospacing="1"/>
      <w:textAlignment w:val="top"/>
    </w:pPr>
    <w:rPr>
      <w:rFonts w:eastAsia="Times New Roman" w:cs="Times New Roman"/>
      <w:sz w:val="16"/>
      <w:szCs w:val="16"/>
      <w:lang w:val="es-ES" w:eastAsia="es-ES_tradnl"/>
    </w:rPr>
  </w:style>
  <w:style w:type="paragraph" w:customStyle="1" w:styleId="xl81">
    <w:name w:val="xl81"/>
    <w:basedOn w:val="Normal"/>
    <w:rsid w:val="00CA1C92"/>
    <w:pPr>
      <w:spacing w:before="100" w:beforeAutospacing="1" w:after="100" w:afterAutospacing="1"/>
      <w:jc w:val="center"/>
      <w:textAlignment w:val="top"/>
    </w:pPr>
    <w:rPr>
      <w:rFonts w:eastAsia="Times New Roman" w:cs="Times New Roman"/>
      <w:sz w:val="16"/>
      <w:szCs w:val="16"/>
      <w:lang w:val="es-ES" w:eastAsia="es-ES_tradnl"/>
    </w:rPr>
  </w:style>
  <w:style w:type="paragraph" w:customStyle="1" w:styleId="xl82">
    <w:name w:val="xl82"/>
    <w:basedOn w:val="Normal"/>
    <w:rsid w:val="00CA1C92"/>
    <w:pPr>
      <w:spacing w:before="100" w:beforeAutospacing="1" w:after="100" w:afterAutospacing="1"/>
      <w:textAlignment w:val="top"/>
    </w:pPr>
    <w:rPr>
      <w:rFonts w:ascii="Calibri (Cuerpo)" w:eastAsia="Times New Roman" w:hAnsi="Calibri (Cuerpo)" w:cs="Times New Roman"/>
      <w:sz w:val="16"/>
      <w:szCs w:val="16"/>
      <w:lang w:val="es-ES" w:eastAsia="es-ES_tradnl"/>
    </w:rPr>
  </w:style>
  <w:style w:type="paragraph" w:customStyle="1" w:styleId="xl83">
    <w:name w:val="xl83"/>
    <w:basedOn w:val="Normal"/>
    <w:rsid w:val="00CA1C92"/>
    <w:pPr>
      <w:spacing w:before="100" w:beforeAutospacing="1" w:after="100" w:afterAutospacing="1"/>
      <w:jc w:val="center"/>
      <w:textAlignment w:val="top"/>
    </w:pPr>
    <w:rPr>
      <w:rFonts w:eastAsia="Times New Roman" w:cs="Times New Roman"/>
      <w:b/>
      <w:bCs/>
      <w:sz w:val="18"/>
      <w:szCs w:val="18"/>
      <w:lang w:val="es-ES" w:eastAsia="es-ES_tradnl"/>
    </w:rPr>
  </w:style>
  <w:style w:type="paragraph" w:customStyle="1" w:styleId="xl84">
    <w:name w:val="xl84"/>
    <w:basedOn w:val="Normal"/>
    <w:rsid w:val="00CA1C92"/>
    <w:pPr>
      <w:spacing w:before="100" w:beforeAutospacing="1" w:after="100" w:afterAutospacing="1"/>
      <w:jc w:val="center"/>
      <w:textAlignment w:val="top"/>
    </w:pPr>
    <w:rPr>
      <w:rFonts w:eastAsia="Times New Roman" w:cs="Times New Roman"/>
      <w:sz w:val="18"/>
      <w:szCs w:val="18"/>
      <w:lang w:val="es-ES" w:eastAsia="es-ES_tradnl"/>
    </w:rPr>
  </w:style>
  <w:style w:type="paragraph" w:customStyle="1" w:styleId="xl85">
    <w:name w:val="xl85"/>
    <w:basedOn w:val="Normal"/>
    <w:rsid w:val="00CA1C92"/>
    <w:pPr>
      <w:spacing w:before="100" w:beforeAutospacing="1" w:after="100" w:afterAutospacing="1"/>
      <w:jc w:val="center"/>
      <w:textAlignment w:val="top"/>
    </w:pPr>
    <w:rPr>
      <w:rFonts w:eastAsia="Times New Roman" w:cs="Times New Roman"/>
      <w:sz w:val="16"/>
      <w:szCs w:val="16"/>
      <w:lang w:val="es-ES" w:eastAsia="es-ES_tradnl"/>
    </w:rPr>
  </w:style>
  <w:style w:type="paragraph" w:customStyle="1" w:styleId="xl86">
    <w:name w:val="xl86"/>
    <w:basedOn w:val="Normal"/>
    <w:rsid w:val="00CA1C92"/>
    <w:pPr>
      <w:spacing w:before="100" w:beforeAutospacing="1" w:after="100" w:afterAutospacing="1"/>
      <w:jc w:val="center"/>
      <w:textAlignment w:val="top"/>
    </w:pPr>
    <w:rPr>
      <w:rFonts w:ascii="Calibri (Cuerpo)" w:eastAsia="Times New Roman" w:hAnsi="Calibri (Cuerpo)" w:cs="Times New Roman"/>
      <w:sz w:val="16"/>
      <w:szCs w:val="16"/>
      <w:lang w:val="es-ES" w:eastAsia="es-ES_tradnl"/>
    </w:rPr>
  </w:style>
  <w:style w:type="paragraph" w:customStyle="1" w:styleId="xl87">
    <w:name w:val="xl87"/>
    <w:basedOn w:val="Normal"/>
    <w:rsid w:val="00CA1C92"/>
    <w:pPr>
      <w:spacing w:before="100" w:beforeAutospacing="1" w:after="100" w:afterAutospacing="1"/>
      <w:jc w:val="center"/>
      <w:textAlignment w:val="top"/>
    </w:pPr>
    <w:rPr>
      <w:rFonts w:eastAsia="Times New Roman" w:cs="Times New Roman"/>
      <w:b/>
      <w:bCs/>
      <w:sz w:val="16"/>
      <w:szCs w:val="16"/>
      <w:lang w:val="es-ES" w:eastAsia="es-ES_tradnl"/>
    </w:rPr>
  </w:style>
  <w:style w:type="paragraph" w:customStyle="1" w:styleId="xl88">
    <w:name w:val="xl88"/>
    <w:basedOn w:val="Normal"/>
    <w:rsid w:val="00CA1C92"/>
    <w:pPr>
      <w:spacing w:before="100" w:beforeAutospacing="1" w:after="100" w:afterAutospacing="1"/>
      <w:jc w:val="center"/>
      <w:textAlignment w:val="top"/>
    </w:pPr>
    <w:rPr>
      <w:rFonts w:eastAsia="Times New Roman" w:cs="Times New Roman"/>
      <w:b/>
      <w:bCs/>
      <w:sz w:val="16"/>
      <w:szCs w:val="16"/>
      <w:lang w:val="es-ES" w:eastAsia="es-ES_tradnl"/>
    </w:rPr>
  </w:style>
  <w:style w:type="paragraph" w:customStyle="1" w:styleId="xl89">
    <w:name w:val="xl89"/>
    <w:basedOn w:val="Normal"/>
    <w:rsid w:val="00CA1C92"/>
    <w:pPr>
      <w:spacing w:before="100" w:beforeAutospacing="1" w:after="100" w:afterAutospacing="1"/>
      <w:jc w:val="center"/>
      <w:textAlignment w:val="top"/>
    </w:pPr>
    <w:rPr>
      <w:rFonts w:eastAsia="Times New Roman" w:cs="Times New Roman"/>
      <w:b/>
      <w:bCs/>
      <w:sz w:val="16"/>
      <w:szCs w:val="16"/>
      <w:lang w:val="es-ES" w:eastAsia="es-ES_tradnl"/>
    </w:rPr>
  </w:style>
  <w:style w:type="paragraph" w:customStyle="1" w:styleId="xl90">
    <w:name w:val="xl90"/>
    <w:basedOn w:val="Normal"/>
    <w:rsid w:val="00CA1C92"/>
    <w:pPr>
      <w:spacing w:before="100" w:beforeAutospacing="1" w:after="100" w:afterAutospacing="1"/>
      <w:jc w:val="center"/>
      <w:textAlignment w:val="center"/>
    </w:pPr>
    <w:rPr>
      <w:rFonts w:eastAsia="Times New Roman" w:cs="Times New Roman"/>
      <w:b/>
      <w:bCs/>
      <w:sz w:val="18"/>
      <w:szCs w:val="18"/>
      <w:lang w:val="es-ES" w:eastAsia="es-ES_tradnl"/>
    </w:rPr>
  </w:style>
  <w:style w:type="table" w:customStyle="1" w:styleId="Tablanormal21">
    <w:name w:val="Tabla normal 21"/>
    <w:basedOn w:val="Tablanormal"/>
    <w:uiPriority w:val="42"/>
    <w:rsid w:val="00CA1C92"/>
    <w:pPr>
      <w:spacing w:after="0" w:line="240" w:lineRule="auto"/>
    </w:pPr>
    <w:rPr>
      <w:sz w:val="24"/>
      <w:szCs w:val="24"/>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CA1C92"/>
  </w:style>
  <w:style w:type="paragraph" w:customStyle="1" w:styleId="Objetivoespecfico">
    <w:name w:val="Objetivo específico"/>
    <w:basedOn w:val="Normal"/>
    <w:qFormat/>
    <w:rsid w:val="00CA1C92"/>
    <w:pPr>
      <w:spacing w:before="0" w:after="120"/>
      <w:ind w:left="992"/>
      <w:jc w:val="both"/>
    </w:pPr>
    <w:rPr>
      <w:rFonts w:ascii="Century" w:eastAsia="Times New Roman" w:hAnsi="Century" w:cs="Times New Roman"/>
      <w:sz w:val="22"/>
      <w:szCs w:val="24"/>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88AFEA5-7710-4EE0-9D4D-D0A67E47B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76</Pages>
  <Words>48867</Words>
  <Characters>268770</Characters>
  <Application>Microsoft Office Word</Application>
  <DocSecurity>0</DocSecurity>
  <Lines>2239</Lines>
  <Paragraphs>634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Javier Bernácer María</cp:lastModifiedBy>
  <cp:revision>2</cp:revision>
  <cp:lastPrinted>2013-10-03T12:51:00Z</cp:lastPrinted>
  <dcterms:created xsi:type="dcterms:W3CDTF">2021-01-13T10:25:00Z</dcterms:created>
  <dcterms:modified xsi:type="dcterms:W3CDTF">2021-01-13T10:25:00Z</dcterms:modified>
</cp:coreProperties>
</file>