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44DE8A" w14:textId="4F81F390" w:rsidR="005B7AA7" w:rsidRPr="005B7AA7" w:rsidRDefault="00654E8F" w:rsidP="005B7AA7">
      <w:pPr>
        <w:pStyle w:val="SupplementaryMaterial"/>
        <w:rPr>
          <w:b w:val="0"/>
        </w:rPr>
      </w:pPr>
      <w:r w:rsidRPr="001549D3">
        <w:t>Supplementary Material</w:t>
      </w:r>
    </w:p>
    <w:p w14:paraId="3EB05B52" w14:textId="77777777" w:rsidR="005B7AA7" w:rsidRDefault="005B7AA7" w:rsidP="005B7AA7">
      <w:pPr>
        <w:pStyle w:val="Heading1"/>
        <w:numPr>
          <w:ilvl w:val="0"/>
          <w:numId w:val="0"/>
        </w:numPr>
        <w:ind w:left="567" w:hanging="567"/>
      </w:pPr>
    </w:p>
    <w:p w14:paraId="4E70BF33" w14:textId="4769BE25" w:rsidR="005B7AA7" w:rsidRPr="005B7AA7" w:rsidRDefault="00654E8F" w:rsidP="005B7AA7">
      <w:pPr>
        <w:pStyle w:val="Heading1"/>
        <w:numPr>
          <w:ilvl w:val="0"/>
          <w:numId w:val="0"/>
        </w:numPr>
        <w:ind w:left="567" w:hanging="567"/>
      </w:pPr>
      <w:r w:rsidRPr="00994A3D">
        <w:t xml:space="preserve">Supplementary Figures </w:t>
      </w:r>
    </w:p>
    <w:p w14:paraId="44758E04" w14:textId="6CCFF5A7" w:rsidR="005B7AA7" w:rsidRPr="005B7AA7" w:rsidRDefault="005B7AA7" w:rsidP="005B7AA7">
      <w:pPr>
        <w:jc w:val="center"/>
      </w:pPr>
      <w:r>
        <w:rPr>
          <w:noProof/>
        </w:rPr>
        <w:drawing>
          <wp:inline distT="0" distB="0" distL="0" distR="0" wp14:anchorId="0110022E" wp14:editId="5239A147">
            <wp:extent cx="1689100" cy="1778000"/>
            <wp:effectExtent l="0" t="0" r="0" b="0"/>
            <wp:docPr id="2" name="Picture 2" descr="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imelin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689100" cy="1778000"/>
                    </a:xfrm>
                    <a:prstGeom prst="rect">
                      <a:avLst/>
                    </a:prstGeom>
                  </pic:spPr>
                </pic:pic>
              </a:graphicData>
            </a:graphic>
          </wp:inline>
        </w:drawing>
      </w:r>
    </w:p>
    <w:p w14:paraId="63A57C41" w14:textId="07ED05F3" w:rsidR="0090449E" w:rsidRDefault="0090449E" w:rsidP="0090449E">
      <w:pPr>
        <w:jc w:val="both"/>
      </w:pPr>
      <w:r w:rsidRPr="0001436A">
        <w:rPr>
          <w:rFonts w:cs="Times New Roman"/>
          <w:b/>
          <w:szCs w:val="24"/>
        </w:rPr>
        <w:t xml:space="preserve">Supplementary Figure </w:t>
      </w:r>
      <w:r w:rsidRPr="0001436A">
        <w:rPr>
          <w:rFonts w:cs="Times New Roman"/>
          <w:b/>
          <w:szCs w:val="24"/>
        </w:rPr>
        <w:fldChar w:fldCharType="begin"/>
      </w:r>
      <w:r w:rsidRPr="0001436A">
        <w:rPr>
          <w:rFonts w:cs="Times New Roman"/>
          <w:b/>
          <w:szCs w:val="24"/>
        </w:rPr>
        <w:instrText xml:space="preserve"> SEQ Figure \* ARABIC </w:instrText>
      </w:r>
      <w:r w:rsidRPr="0001436A">
        <w:rPr>
          <w:rFonts w:cs="Times New Roman"/>
          <w:b/>
          <w:szCs w:val="24"/>
        </w:rPr>
        <w:fldChar w:fldCharType="separate"/>
      </w:r>
      <w:r>
        <w:rPr>
          <w:rFonts w:cs="Times New Roman"/>
          <w:b/>
          <w:noProof/>
          <w:szCs w:val="24"/>
        </w:rPr>
        <w:t>1</w:t>
      </w:r>
      <w:r w:rsidRPr="0001436A">
        <w:rPr>
          <w:rFonts w:cs="Times New Roman"/>
          <w:b/>
          <w:szCs w:val="24"/>
        </w:rPr>
        <w:fldChar w:fldCharType="end"/>
      </w:r>
      <w:r w:rsidRPr="0001436A">
        <w:rPr>
          <w:rFonts w:cs="Times New Roman"/>
          <w:b/>
          <w:szCs w:val="24"/>
        </w:rPr>
        <w:t>.</w:t>
      </w:r>
      <w:r>
        <w:rPr>
          <w:rFonts w:cs="Times New Roman"/>
          <w:b/>
          <w:szCs w:val="24"/>
        </w:rPr>
        <w:t xml:space="preserve"> </w:t>
      </w:r>
      <w:r w:rsidRPr="00096E31">
        <w:rPr>
          <w:b/>
          <w:bCs/>
        </w:rPr>
        <w:t>TBCA/</w:t>
      </w:r>
      <m:oMath>
        <m:r>
          <m:rPr>
            <m:sty m:val="bi"/>
          </m:rPr>
          <w:rPr>
            <w:rFonts w:ascii="Cambria Math" w:hAnsi="Cambria Math"/>
          </w:rPr>
          <m:t>β</m:t>
        </m:r>
      </m:oMath>
      <w:r w:rsidRPr="00096E31">
        <w:rPr>
          <w:b/>
          <w:bCs/>
        </w:rPr>
        <w:t>-tubulin analysis on non-classical 2D electrophoresis.</w:t>
      </w:r>
      <w:r w:rsidRPr="00096E31">
        <w:t xml:space="preserve"> S</w:t>
      </w:r>
      <w:r w:rsidRPr="009C6E41">
        <w:t xml:space="preserve">oluble protein extracts from HeLa cells (30 </w:t>
      </w:r>
      <m:oMath>
        <m:r>
          <w:rPr>
            <w:rFonts w:ascii="Cambria Math" w:hAnsi="Cambria Math"/>
          </w:rPr>
          <m:t>μ</m:t>
        </m:r>
      </m:oMath>
      <w:r w:rsidRPr="009C6E41">
        <w:t>g) were analy</w:t>
      </w:r>
      <w:r>
        <w:t>z</w:t>
      </w:r>
      <w:r w:rsidRPr="009C6E41">
        <w:t xml:space="preserve">ed by </w:t>
      </w:r>
      <w:r w:rsidRPr="00096E31">
        <w:t>non-denaturing gel electrophoresis (</w:t>
      </w:r>
      <w:r w:rsidRPr="009C6E41">
        <w:t xml:space="preserve">6% (w/v) Native-PAGE) </w:t>
      </w:r>
      <w:r w:rsidRPr="00096E31">
        <w:t>stained with Coomassie brilliant blue. The TBCA/</w:t>
      </w:r>
      <w:r w:rsidRPr="00096E31">
        <w:rPr>
          <w:rFonts w:ascii="Symbol" w:hAnsi="Symbol"/>
        </w:rPr>
        <w:t>b</w:t>
      </w:r>
      <w:r w:rsidRPr="00096E31">
        <w:t>-tubulin complex band was excised and loaded onto a 16.5% Tricine–SDS</w:t>
      </w:r>
      <w:r w:rsidRPr="009C6E41">
        <w:t xml:space="preserve"> </w:t>
      </w:r>
      <w:r w:rsidRPr="00096E31">
        <w:t>PAGE and analyzed by</w:t>
      </w:r>
      <w:r>
        <w:t xml:space="preserve"> w</w:t>
      </w:r>
      <w:r w:rsidRPr="00096E31">
        <w:t>estern-blot using</w:t>
      </w:r>
      <w:r>
        <w:t>,</w:t>
      </w:r>
      <w:r w:rsidRPr="00096E31">
        <w:t xml:space="preserve"> sequentially, the specific antibodies to </w:t>
      </w:r>
      <w:r w:rsidRPr="009C6E41">
        <w:t>β</w:t>
      </w:r>
      <w:r w:rsidRPr="00096E31">
        <w:t>-tubulin and TBCA. These results clearly show the presence of both proteins in this complex. The approximate molecular mass of the proteins is indicated on the right side of the panels.</w:t>
      </w:r>
    </w:p>
    <w:p w14:paraId="2B09F6FF" w14:textId="3855658F" w:rsidR="005B7AA7" w:rsidRDefault="005B7AA7" w:rsidP="0090449E">
      <w:pPr>
        <w:jc w:val="both"/>
      </w:pPr>
    </w:p>
    <w:p w14:paraId="3F25FF62" w14:textId="6C3C6BDA" w:rsidR="005B7AA7" w:rsidRPr="00096E31" w:rsidRDefault="005B7AA7" w:rsidP="005B7AA7">
      <w:pPr>
        <w:jc w:val="center"/>
      </w:pPr>
      <w:r>
        <w:rPr>
          <w:noProof/>
        </w:rPr>
        <w:drawing>
          <wp:inline distT="0" distB="0" distL="0" distR="0" wp14:anchorId="65027963" wp14:editId="4C375D49">
            <wp:extent cx="4622800" cy="1193800"/>
            <wp:effectExtent l="0" t="0" r="0" b="0"/>
            <wp:docPr id="3" name="Picture 3"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abl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4622800" cy="1193800"/>
                    </a:xfrm>
                    <a:prstGeom prst="rect">
                      <a:avLst/>
                    </a:prstGeom>
                  </pic:spPr>
                </pic:pic>
              </a:graphicData>
            </a:graphic>
          </wp:inline>
        </w:drawing>
      </w:r>
    </w:p>
    <w:p w14:paraId="333B5315" w14:textId="0302898C" w:rsidR="0090449E" w:rsidRDefault="0090449E" w:rsidP="005B7AA7">
      <w:pPr>
        <w:keepNext/>
        <w:jc w:val="both"/>
        <w:rPr>
          <w:rFonts w:cs="Times New Roman"/>
          <w:szCs w:val="24"/>
        </w:rPr>
      </w:pPr>
      <w:r w:rsidRPr="0001436A">
        <w:rPr>
          <w:rFonts w:cs="Times New Roman"/>
          <w:b/>
          <w:szCs w:val="24"/>
        </w:rPr>
        <w:t xml:space="preserve">Supplementary Figure </w:t>
      </w:r>
      <w:r>
        <w:rPr>
          <w:rFonts w:cs="Times New Roman"/>
          <w:b/>
          <w:szCs w:val="24"/>
        </w:rPr>
        <w:t>2</w:t>
      </w:r>
      <w:r w:rsidRPr="0001436A">
        <w:rPr>
          <w:rFonts w:cs="Times New Roman"/>
          <w:b/>
          <w:szCs w:val="24"/>
        </w:rPr>
        <w:t>.</w:t>
      </w:r>
      <w:r>
        <w:rPr>
          <w:rFonts w:cs="Times New Roman"/>
          <w:b/>
          <w:szCs w:val="24"/>
        </w:rPr>
        <w:t xml:space="preserve"> </w:t>
      </w:r>
      <w:r w:rsidRPr="0090449E">
        <w:rPr>
          <w:rFonts w:cs="Times New Roman"/>
          <w:szCs w:val="24"/>
        </w:rPr>
        <w:t xml:space="preserve">Denaturing analysis of HeLa protein extracts treated with MT depolymerizing agents (Colchicine, Nocodazole and Cold Shock). In parallel with the native-PAGE analysis (see Figure 1), as a loading control, the same extracts were analyzed in 16.5% Tricine–SDS–PAGE followed by western blot with antibodies directed to TBCA and </w:t>
      </w:r>
      <m:oMath>
        <m:r>
          <w:rPr>
            <w:rFonts w:ascii="Cambria Math" w:hAnsi="Cambria Math" w:cs="Times New Roman"/>
            <w:szCs w:val="24"/>
          </w:rPr>
          <m:t>β</m:t>
        </m:r>
      </m:oMath>
      <w:r w:rsidRPr="0090449E">
        <w:rPr>
          <w:rFonts w:cs="Times New Roman"/>
          <w:szCs w:val="24"/>
        </w:rPr>
        <w:t xml:space="preserve">-tubulin. The results showed </w:t>
      </w:r>
      <w:r w:rsidRPr="0090449E">
        <w:rPr>
          <w:rFonts w:cs="Times New Roman"/>
          <w:szCs w:val="24"/>
        </w:rPr>
        <w:lastRenderedPageBreak/>
        <w:t xml:space="preserve">that TBCA levels did not change during the referred treatments, while </w:t>
      </w:r>
      <m:oMath>
        <m:r>
          <w:rPr>
            <w:rFonts w:ascii="Cambria Math" w:hAnsi="Cambria Math" w:cs="Times New Roman"/>
            <w:szCs w:val="24"/>
          </w:rPr>
          <m:t>β</m:t>
        </m:r>
      </m:oMath>
      <w:r w:rsidRPr="0090449E">
        <w:rPr>
          <w:rFonts w:cs="Times New Roman"/>
          <w:szCs w:val="24"/>
        </w:rPr>
        <w:t>-tubulin levels slightly increase. The approximate molecular mass of the proteins is indicated on the right side of the panels.</w:t>
      </w:r>
    </w:p>
    <w:p w14:paraId="1363730A" w14:textId="6940FC6E" w:rsidR="005B7AA7" w:rsidRDefault="005B7AA7" w:rsidP="0090449E">
      <w:pPr>
        <w:keepNext/>
        <w:jc w:val="both"/>
        <w:rPr>
          <w:rFonts w:cs="Times New Roman"/>
          <w:szCs w:val="24"/>
        </w:rPr>
      </w:pPr>
    </w:p>
    <w:p w14:paraId="7D2108D6" w14:textId="419AB0F1" w:rsidR="005B7AA7" w:rsidRPr="0090449E" w:rsidRDefault="005B7AA7" w:rsidP="005B7AA7">
      <w:pPr>
        <w:keepNext/>
        <w:jc w:val="center"/>
        <w:rPr>
          <w:rFonts w:cs="Times New Roman"/>
          <w:szCs w:val="24"/>
        </w:rPr>
      </w:pPr>
      <w:r>
        <w:rPr>
          <w:rFonts w:cs="Times New Roman"/>
          <w:noProof/>
          <w:szCs w:val="24"/>
        </w:rPr>
        <w:drawing>
          <wp:inline distT="0" distB="0" distL="0" distR="0" wp14:anchorId="6682E630" wp14:editId="10BEFD70">
            <wp:extent cx="3454400" cy="1219200"/>
            <wp:effectExtent l="0" t="0" r="0" b="0"/>
            <wp:docPr id="4" name="Picture 4" descr="Calendar&#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Calendar&#10;&#10;Description automatically generated with low confidenc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454400" cy="1219200"/>
                    </a:xfrm>
                    <a:prstGeom prst="rect">
                      <a:avLst/>
                    </a:prstGeom>
                  </pic:spPr>
                </pic:pic>
              </a:graphicData>
            </a:graphic>
          </wp:inline>
        </w:drawing>
      </w:r>
    </w:p>
    <w:p w14:paraId="5FA2E52C" w14:textId="7E83B2F2" w:rsidR="004D1F2D" w:rsidRPr="004D1F2D" w:rsidRDefault="0090449E" w:rsidP="004D1F2D">
      <w:pPr>
        <w:keepNext/>
        <w:rPr>
          <w:rFonts w:cs="Times New Roman"/>
          <w:szCs w:val="24"/>
        </w:rPr>
      </w:pPr>
      <w:r w:rsidRPr="0001436A">
        <w:rPr>
          <w:rFonts w:cs="Times New Roman"/>
          <w:b/>
          <w:szCs w:val="24"/>
        </w:rPr>
        <w:t xml:space="preserve">Supplementary Figure </w:t>
      </w:r>
      <w:r>
        <w:rPr>
          <w:rFonts w:cs="Times New Roman"/>
          <w:b/>
          <w:szCs w:val="24"/>
        </w:rPr>
        <w:t>3</w:t>
      </w:r>
      <w:r w:rsidRPr="0001436A">
        <w:rPr>
          <w:rFonts w:cs="Times New Roman"/>
          <w:b/>
          <w:szCs w:val="24"/>
        </w:rPr>
        <w:t>.</w:t>
      </w:r>
      <w:r w:rsidR="004D1F2D">
        <w:rPr>
          <w:rFonts w:cs="Times New Roman"/>
          <w:b/>
          <w:szCs w:val="24"/>
        </w:rPr>
        <w:t xml:space="preserve"> </w:t>
      </w:r>
      <w:r w:rsidR="004D1F2D" w:rsidRPr="004D1F2D">
        <w:rPr>
          <w:rFonts w:cs="Times New Roman"/>
          <w:szCs w:val="24"/>
        </w:rPr>
        <w:t xml:space="preserve">Denaturing analysis of protein extracts from HeLa cells treated with cycloheximide and cycloheximide plus colchicine. In parallel with the native-PAGE (see Figure 2), as a loading control, the same extracts were analyzed in 16.5% (w/v) Tricine–SDS–PAGE followed by western blot with antibodies directed to TBCA and </w:t>
      </w:r>
      <m:oMath>
        <m:r>
          <w:rPr>
            <w:rFonts w:ascii="Cambria Math" w:hAnsi="Cambria Math" w:cs="Times New Roman"/>
            <w:szCs w:val="24"/>
          </w:rPr>
          <m:t>β</m:t>
        </m:r>
      </m:oMath>
      <w:r w:rsidR="004D1F2D" w:rsidRPr="004D1F2D">
        <w:rPr>
          <w:rFonts w:cs="Times New Roman"/>
          <w:szCs w:val="24"/>
        </w:rPr>
        <w:t xml:space="preserve">-tubulin. The results showed that TBCA levels did not change during the referred treatments, while </w:t>
      </w:r>
      <m:oMath>
        <m:r>
          <w:rPr>
            <w:rFonts w:ascii="Cambria Math" w:hAnsi="Cambria Math" w:cs="Times New Roman"/>
            <w:szCs w:val="24"/>
          </w:rPr>
          <m:t>β</m:t>
        </m:r>
      </m:oMath>
      <w:r w:rsidR="004D1F2D" w:rsidRPr="004D1F2D">
        <w:rPr>
          <w:rFonts w:cs="Times New Roman"/>
          <w:szCs w:val="24"/>
        </w:rPr>
        <w:t>-tubulin levels slightly increase in the presence of colchicine. The approximate molecular mass of the proteins is indicated on the right side of the panels.</w:t>
      </w:r>
    </w:p>
    <w:p w14:paraId="6754D378" w14:textId="073EBA5B" w:rsidR="00994A3D" w:rsidRPr="001549D3" w:rsidRDefault="00994A3D" w:rsidP="0090449E">
      <w:pPr>
        <w:keepNext/>
        <w:rPr>
          <w:rFonts w:cs="Times New Roman"/>
          <w:szCs w:val="24"/>
        </w:rPr>
      </w:pPr>
    </w:p>
    <w:p w14:paraId="3C419443" w14:textId="77777777" w:rsidR="00994A3D" w:rsidRPr="001549D3" w:rsidRDefault="00994A3D" w:rsidP="00994A3D">
      <w:pPr>
        <w:keepNext/>
        <w:jc w:val="center"/>
        <w:rPr>
          <w:rFonts w:cs="Times New Roman"/>
          <w:szCs w:val="24"/>
        </w:rPr>
      </w:pPr>
      <w:r w:rsidRPr="001549D3">
        <w:rPr>
          <w:b/>
          <w:noProof/>
          <w:lang w:val="en-GB" w:eastAsia="en-GB"/>
        </w:rPr>
        <w:drawing>
          <wp:inline distT="0" distB="0" distL="0" distR="0" wp14:anchorId="08F40240" wp14:editId="140715D0">
            <wp:extent cx="4051121" cy="1456582"/>
            <wp:effectExtent l="0" t="0" r="6985" b="0"/>
            <wp:docPr id="6" name="Picture 6"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822491" cy="1733928"/>
                    </a:xfrm>
                    <a:prstGeom prst="rect">
                      <a:avLst/>
                    </a:prstGeom>
                    <a:noFill/>
                    <a:ln>
                      <a:noFill/>
                    </a:ln>
                  </pic:spPr>
                </pic:pic>
              </a:graphicData>
            </a:graphic>
          </wp:inline>
        </w:drawing>
      </w:r>
    </w:p>
    <w:p w14:paraId="7B65BC41" w14:textId="77777777" w:rsidR="00DE23E8" w:rsidRPr="001549D3" w:rsidRDefault="00DE23E8" w:rsidP="00654E8F">
      <w:pPr>
        <w:spacing w:before="240"/>
      </w:pPr>
    </w:p>
    <w:sectPr w:rsidR="00DE23E8" w:rsidRPr="001549D3" w:rsidSect="0093429D">
      <w:headerReference w:type="even" r:id="rId12"/>
      <w:footerReference w:type="even" r:id="rId13"/>
      <w:footerReference w:type="default" r:id="rId14"/>
      <w:headerReference w:type="first" r:id="rId15"/>
      <w:pgSz w:w="12240" w:h="15840"/>
      <w:pgMar w:top="1138" w:right="1181" w:bottom="1138" w:left="128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5B3FF0" w14:textId="77777777" w:rsidR="005444A4" w:rsidRDefault="005444A4" w:rsidP="00117666">
      <w:pPr>
        <w:spacing w:after="0"/>
      </w:pPr>
      <w:r>
        <w:separator/>
      </w:r>
    </w:p>
  </w:endnote>
  <w:endnote w:type="continuationSeparator" w:id="0">
    <w:p w14:paraId="53867938" w14:textId="77777777" w:rsidR="005444A4" w:rsidRDefault="005444A4"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altName w:val="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93025F" w14:textId="77777777" w:rsidR="00995F6A" w:rsidRPr="00577C4C" w:rsidRDefault="00C52A7B">
    <w:pPr>
      <w:rPr>
        <w:color w:val="C00000"/>
        <w:szCs w:val="24"/>
      </w:rPr>
    </w:pPr>
    <w:r>
      <w:rPr>
        <w:noProof/>
        <w:lang w:val="en-GB" w:eastAsia="en-GB"/>
      </w:rPr>
      <mc:AlternateContent>
        <mc:Choice Requires="wps">
          <w:drawing>
            <wp:anchor distT="0" distB="0" distL="114300" distR="114300" simplePos="0" relativeHeight="251659264" behindDoc="0" locked="0" layoutInCell="1" allowOverlap="1" wp14:anchorId="382EAD14" wp14:editId="71B2BC98">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50BC4D33"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82EAD14" id="_x0000_t202" coordsize="21600,21600" o:spt="202" path="m,l,21600r21600,l21600,xe">
              <v:stroke joinstyle="miter"/>
              <v:path gradientshapeok="t" o:connecttype="rect"/>
            </v:shapetype>
            <v:shape id="Text Box 1" o:spid="_x0000_s1026"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" filled="f" stroked="f" strokeweight=".5pt">
              <v:textbox style="mso-fit-shape-to-text:t">
                <w:txbxContent>
                  <w:p w14:paraId="50BC4D33"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4D6A35" w14:textId="77777777" w:rsidR="00995F6A" w:rsidRPr="00577C4C" w:rsidRDefault="00C52A7B">
    <w:pPr>
      <w:rPr>
        <w:b/>
        <w:sz w:val="20"/>
        <w:szCs w:val="24"/>
      </w:rPr>
    </w:pPr>
    <w:r>
      <w:rPr>
        <w:noProof/>
        <w:lang w:val="en-GB" w:eastAsia="en-GB"/>
      </w:rPr>
      <mc:AlternateContent>
        <mc:Choice Requires="wps">
          <w:drawing>
            <wp:anchor distT="0" distB="0" distL="114300" distR="114300" simplePos="0" relativeHeight="251646976" behindDoc="0" locked="0" layoutInCell="1" allowOverlap="1" wp14:anchorId="70F9F55F" wp14:editId="40473BEB">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570F0D09"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70F9F55F" id="_x0000_t202" coordsize="21600,21600" o:spt="202" path="m,l,21600r21600,l21600,xe">
              <v:stroke joinstyle="miter"/>
              <v:path gradientshapeok="t" o:connecttype="rect"/>
            </v:shapetype>
            <v:shape id="Text Box 56" o:spid="_x0000_s1027" type="#_x0000_t202" style="position:absolute;margin-left:67.6pt;margin-top:0;width:118.8pt;height:31.1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" filled="f" stroked="f" strokeweight=".5pt">
              <v:textbox style="mso-fit-shape-to-text:t">
                <w:txbxContent>
                  <w:p w14:paraId="570F0D09"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0C0BF0" w14:textId="77777777" w:rsidR="005444A4" w:rsidRDefault="005444A4" w:rsidP="00117666">
      <w:pPr>
        <w:spacing w:after="0"/>
      </w:pPr>
      <w:r>
        <w:separator/>
      </w:r>
    </w:p>
  </w:footnote>
  <w:footnote w:type="continuationSeparator" w:id="0">
    <w:p w14:paraId="79C043A0" w14:textId="77777777" w:rsidR="005444A4" w:rsidRDefault="005444A4" w:rsidP="001176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AEF00C" w14:textId="77777777" w:rsidR="00995F6A" w:rsidRPr="009151AA" w:rsidRDefault="00C52A7B">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001549D3" w:rsidRPr="009151AA">
      <w:rPr>
        <w:rFonts w:cs="Times New Roman"/>
      </w:rPr>
      <w:t>Supplementary Material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1D68C6" w14:textId="77777777" w:rsidR="00995F6A" w:rsidRDefault="0093429D" w:rsidP="0093429D">
    <w:r w:rsidRPr="005A1D84">
      <w:rPr>
        <w:b/>
        <w:noProof/>
        <w:color w:val="A6A6A6" w:themeColor="background1" w:themeShade="A6"/>
        <w:lang w:val="en-GB" w:eastAsia="en-GB"/>
      </w:rPr>
      <w:drawing>
        <wp:inline distT="0" distB="0" distL="0" distR="0" wp14:anchorId="07D26A56" wp14:editId="2E460F0E">
          <wp:extent cx="1382534" cy="497091"/>
          <wp:effectExtent l="0" t="0" r="0" b="0"/>
          <wp:docPr id="7"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00C52A7B" w:rsidRPr="007E3148">
      <w:rPr>
        <w:b/>
      </w:rPr>
      <w:ptab w:relativeTo="margin" w:alignment="center" w:leader="none"/>
    </w:r>
    <w:r w:rsidR="00C52A7B">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0601A"/>
    <w:multiLevelType w:val="multilevel"/>
    <w:tmpl w:val="2D740DBE"/>
    <w:styleLink w:val="Headings"/>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567"/>
        </w:tabs>
        <w:ind w:left="567" w:hanging="567"/>
      </w:pPr>
      <w:rPr>
        <w:rFonts w:hint="default"/>
      </w:rPr>
    </w:lvl>
    <w:lvl w:ilvl="2">
      <w:start w:val="1"/>
      <w:numFmt w:val="decimal"/>
      <w:pStyle w:val="Heading3"/>
      <w:lvlText w:val="%1.%2.%3"/>
      <w:lvlJc w:val="left"/>
      <w:pPr>
        <w:tabs>
          <w:tab w:val="num" w:pos="567"/>
        </w:tabs>
        <w:ind w:left="567" w:hanging="567"/>
      </w:pPr>
      <w:rPr>
        <w:rFonts w:hint="default"/>
      </w:rPr>
    </w:lvl>
    <w:lvl w:ilvl="3">
      <w:start w:val="1"/>
      <w:numFmt w:val="decimal"/>
      <w:pStyle w:val="Heading4"/>
      <w:lvlText w:val="%1.%2.%3.%4"/>
      <w:lvlJc w:val="left"/>
      <w:pPr>
        <w:tabs>
          <w:tab w:val="num" w:pos="567"/>
        </w:tabs>
        <w:ind w:left="567" w:hanging="567"/>
      </w:pPr>
      <w:rPr>
        <w:rFonts w:hint="default"/>
      </w:rPr>
    </w:lvl>
    <w:lvl w:ilvl="4">
      <w:start w:val="1"/>
      <w:numFmt w:val="decimal"/>
      <w:pStyle w:val="Heading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3" w15:restartNumberingAfterBreak="0">
    <w:nsid w:val="225305B5"/>
    <w:multiLevelType w:val="hybridMultilevel"/>
    <w:tmpl w:val="4F8C24FA"/>
    <w:lvl w:ilvl="0" w:tplc="A9DCD718">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num w:numId="1">
    <w:abstractNumId w:val="0"/>
  </w:num>
  <w:num w:numId="2">
    <w:abstractNumId w:val="4"/>
  </w:num>
  <w:num w:numId="3">
    <w:abstractNumId w:val="1"/>
  </w:num>
  <w:num w:numId="4">
    <w:abstractNumId w:val="5"/>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6"/>
  </w:num>
  <w:num w:numId="8">
    <w:abstractNumId w:val="6"/>
  </w:num>
  <w:num w:numId="9">
    <w:abstractNumId w:val="6"/>
  </w:num>
  <w:num w:numId="10">
    <w:abstractNumId w:val="6"/>
  </w:num>
  <w:num w:numId="11">
    <w:abstractNumId w:val="6"/>
  </w:num>
  <w:num w:numId="12">
    <w:abstractNumId w:val="6"/>
  </w:num>
  <w:num w:numId="13">
    <w:abstractNumId w:val="3"/>
  </w:num>
  <w:num w:numId="14">
    <w:abstractNumId w:val="2"/>
  </w:num>
  <w:num w:numId="15">
    <w:abstractNumId w:val="2"/>
  </w:num>
  <w:num w:numId="16">
    <w:abstractNumId w:val="2"/>
  </w:num>
  <w:num w:numId="17">
    <w:abstractNumId w:val="2"/>
  </w:num>
  <w:num w:numId="18">
    <w:abstractNumId w:val="2"/>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proofState w:spelling="clean" w:grammar="clean"/>
  <w:attachedTemplate r:id="rId1"/>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20B5"/>
    <w:rsid w:val="0001436A"/>
    <w:rsid w:val="00034304"/>
    <w:rsid w:val="00035434"/>
    <w:rsid w:val="00052A14"/>
    <w:rsid w:val="00077D53"/>
    <w:rsid w:val="00105FD9"/>
    <w:rsid w:val="00117666"/>
    <w:rsid w:val="001549D3"/>
    <w:rsid w:val="00160065"/>
    <w:rsid w:val="00177D84"/>
    <w:rsid w:val="00267D18"/>
    <w:rsid w:val="00274347"/>
    <w:rsid w:val="002868E2"/>
    <w:rsid w:val="002869C3"/>
    <w:rsid w:val="002936E4"/>
    <w:rsid w:val="002B4A57"/>
    <w:rsid w:val="002C74CA"/>
    <w:rsid w:val="003123F4"/>
    <w:rsid w:val="003544FB"/>
    <w:rsid w:val="003D2F2D"/>
    <w:rsid w:val="00401590"/>
    <w:rsid w:val="00447801"/>
    <w:rsid w:val="00452E9C"/>
    <w:rsid w:val="004735C8"/>
    <w:rsid w:val="004947A6"/>
    <w:rsid w:val="004961FF"/>
    <w:rsid w:val="004D1F2D"/>
    <w:rsid w:val="00517A89"/>
    <w:rsid w:val="005250F2"/>
    <w:rsid w:val="005444A4"/>
    <w:rsid w:val="00593EEA"/>
    <w:rsid w:val="005A5EEE"/>
    <w:rsid w:val="005B7AA7"/>
    <w:rsid w:val="006375C7"/>
    <w:rsid w:val="00654E8F"/>
    <w:rsid w:val="00660D05"/>
    <w:rsid w:val="006820B1"/>
    <w:rsid w:val="006B7D14"/>
    <w:rsid w:val="00701727"/>
    <w:rsid w:val="0070566C"/>
    <w:rsid w:val="00714C50"/>
    <w:rsid w:val="00725A7D"/>
    <w:rsid w:val="007501BE"/>
    <w:rsid w:val="00790BB3"/>
    <w:rsid w:val="007C206C"/>
    <w:rsid w:val="00817DD6"/>
    <w:rsid w:val="0083759F"/>
    <w:rsid w:val="00885156"/>
    <w:rsid w:val="0090449E"/>
    <w:rsid w:val="009151AA"/>
    <w:rsid w:val="0093429D"/>
    <w:rsid w:val="00943573"/>
    <w:rsid w:val="00964134"/>
    <w:rsid w:val="00970F7D"/>
    <w:rsid w:val="00994A3D"/>
    <w:rsid w:val="009C2B12"/>
    <w:rsid w:val="00A174D9"/>
    <w:rsid w:val="00AA4D24"/>
    <w:rsid w:val="00AB6715"/>
    <w:rsid w:val="00B1671E"/>
    <w:rsid w:val="00B25EB8"/>
    <w:rsid w:val="00B37F4D"/>
    <w:rsid w:val="00C52A7B"/>
    <w:rsid w:val="00C56BAF"/>
    <w:rsid w:val="00C679AA"/>
    <w:rsid w:val="00C75972"/>
    <w:rsid w:val="00CD066B"/>
    <w:rsid w:val="00CE4FEE"/>
    <w:rsid w:val="00D060CF"/>
    <w:rsid w:val="00DB59C3"/>
    <w:rsid w:val="00DC259A"/>
    <w:rsid w:val="00DE23E8"/>
    <w:rsid w:val="00E52377"/>
    <w:rsid w:val="00E537AD"/>
    <w:rsid w:val="00E64E17"/>
    <w:rsid w:val="00E866C9"/>
    <w:rsid w:val="00EA3D3C"/>
    <w:rsid w:val="00EC090A"/>
    <w:rsid w:val="00ED20B5"/>
    <w:rsid w:val="00F46900"/>
    <w:rsid w:val="00F61D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DB94A"/>
  <w15:docId w15:val="{88748FF8-5D22-488D-A39B-60AD93690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6715"/>
    <w:pPr>
      <w:spacing w:before="120" w:after="240" w:line="240" w:lineRule="auto"/>
    </w:pPr>
    <w:rPr>
      <w:rFonts w:ascii="Times New Roman" w:hAnsi="Times New Roman"/>
      <w:sz w:val="24"/>
    </w:rPr>
  </w:style>
  <w:style w:type="paragraph" w:styleId="Heading1">
    <w:name w:val="heading 1"/>
    <w:basedOn w:val="ListParagraph"/>
    <w:next w:val="Normal"/>
    <w:link w:val="Heading1Char"/>
    <w:uiPriority w:val="2"/>
    <w:qFormat/>
    <w:rsid w:val="00AB6715"/>
    <w:pPr>
      <w:numPr>
        <w:numId w:val="19"/>
      </w:numPr>
      <w:spacing w:before="240"/>
      <w:contextualSpacing w:val="0"/>
      <w:outlineLvl w:val="0"/>
    </w:pPr>
    <w:rPr>
      <w:b/>
    </w:rPr>
  </w:style>
  <w:style w:type="paragraph" w:styleId="Heading2">
    <w:name w:val="heading 2"/>
    <w:basedOn w:val="Heading1"/>
    <w:next w:val="Normal"/>
    <w:link w:val="Heading2Char"/>
    <w:uiPriority w:val="2"/>
    <w:qFormat/>
    <w:rsid w:val="00AB6715"/>
    <w:pPr>
      <w:numPr>
        <w:ilvl w:val="1"/>
      </w:numPr>
      <w:spacing w:after="200"/>
      <w:outlineLvl w:val="1"/>
    </w:pPr>
  </w:style>
  <w:style w:type="paragraph" w:styleId="Heading3">
    <w:name w:val="heading 3"/>
    <w:basedOn w:val="Normal"/>
    <w:next w:val="Normal"/>
    <w:link w:val="Heading3Char"/>
    <w:uiPriority w:val="2"/>
    <w:qFormat/>
    <w:rsid w:val="00AB6715"/>
    <w:pPr>
      <w:keepNext/>
      <w:keepLines/>
      <w:numPr>
        <w:ilvl w:val="2"/>
        <w:numId w:val="19"/>
      </w:numPr>
      <w:spacing w:before="40" w:after="120"/>
      <w:outlineLvl w:val="2"/>
    </w:pPr>
    <w:rPr>
      <w:rFonts w:eastAsiaTheme="majorEastAsia" w:cstheme="majorBidi"/>
      <w:b/>
      <w:szCs w:val="24"/>
    </w:rPr>
  </w:style>
  <w:style w:type="paragraph" w:styleId="Heading4">
    <w:name w:val="heading 4"/>
    <w:basedOn w:val="Heading3"/>
    <w:next w:val="Normal"/>
    <w:link w:val="Heading4Char"/>
    <w:uiPriority w:val="2"/>
    <w:qFormat/>
    <w:rsid w:val="00AB6715"/>
    <w:pPr>
      <w:numPr>
        <w:ilvl w:val="3"/>
      </w:numPr>
      <w:outlineLvl w:val="3"/>
    </w:pPr>
    <w:rPr>
      <w:iCs/>
    </w:rPr>
  </w:style>
  <w:style w:type="paragraph" w:styleId="Heading5">
    <w:name w:val="heading 5"/>
    <w:basedOn w:val="Heading4"/>
    <w:next w:val="Normal"/>
    <w:link w:val="Heading5Char"/>
    <w:uiPriority w:val="2"/>
    <w:qFormat/>
    <w:rsid w:val="00AB6715"/>
    <w:pPr>
      <w:numPr>
        <w:ilvl w:val="4"/>
      </w:numPr>
      <w:outlineLvl w:val="4"/>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AB6715"/>
    <w:rPr>
      <w:rFonts w:ascii="Times New Roman" w:eastAsia="Cambria" w:hAnsi="Times New Roman" w:cs="Times New Roman"/>
      <w:b/>
      <w:sz w:val="24"/>
      <w:szCs w:val="24"/>
    </w:rPr>
  </w:style>
  <w:style w:type="character" w:customStyle="1" w:styleId="Heading2Char">
    <w:name w:val="Heading 2 Char"/>
    <w:basedOn w:val="DefaultParagraphFont"/>
    <w:link w:val="Heading2"/>
    <w:uiPriority w:val="2"/>
    <w:rsid w:val="00AB6715"/>
    <w:rPr>
      <w:rFonts w:ascii="Times New Roman" w:eastAsia="Cambria" w:hAnsi="Times New Roman" w:cs="Times New Roman"/>
      <w:b/>
      <w:sz w:val="24"/>
      <w:szCs w:val="24"/>
    </w:rPr>
  </w:style>
  <w:style w:type="paragraph" w:styleId="Subtitle">
    <w:name w:val="Subtitle"/>
    <w:basedOn w:val="Normal"/>
    <w:next w:val="Normal"/>
    <w:link w:val="SubtitleChar"/>
    <w:uiPriority w:val="99"/>
    <w:unhideWhenUsed/>
    <w:qFormat/>
    <w:rsid w:val="00AB6715"/>
    <w:pPr>
      <w:spacing w:before="240"/>
    </w:pPr>
    <w:rPr>
      <w:rFonts w:cs="Times New Roman"/>
      <w:b/>
      <w:szCs w:val="24"/>
    </w:rPr>
  </w:style>
  <w:style w:type="character" w:customStyle="1" w:styleId="SubtitleChar">
    <w:name w:val="Subtitle Char"/>
    <w:basedOn w:val="DefaultParagraphFont"/>
    <w:link w:val="Subtitle"/>
    <w:uiPriority w:val="99"/>
    <w:rsid w:val="00AB6715"/>
    <w:rPr>
      <w:rFonts w:ascii="Times New Roman" w:hAnsi="Times New Roman" w:cs="Times New Roman"/>
      <w:b/>
      <w:sz w:val="24"/>
      <w:szCs w:val="24"/>
    </w:rPr>
  </w:style>
  <w:style w:type="paragraph" w:customStyle="1" w:styleId="AuthorList">
    <w:name w:val="Author List"/>
    <w:aliases w:val="Keywords,Abstract"/>
    <w:basedOn w:val="Subtitle"/>
    <w:next w:val="Normal"/>
    <w:uiPriority w:val="1"/>
    <w:qFormat/>
    <w:rsid w:val="00AB6715"/>
  </w:style>
  <w:style w:type="paragraph" w:styleId="BalloonText">
    <w:name w:val="Balloon Text"/>
    <w:basedOn w:val="Normal"/>
    <w:link w:val="BalloonTextChar"/>
    <w:uiPriority w:val="99"/>
    <w:semiHidden/>
    <w:unhideWhenUsed/>
    <w:rsid w:val="00AB671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6715"/>
    <w:rPr>
      <w:rFonts w:ascii="Tahoma" w:hAnsi="Tahoma" w:cs="Tahoma"/>
      <w:sz w:val="16"/>
      <w:szCs w:val="16"/>
    </w:rPr>
  </w:style>
  <w:style w:type="character" w:styleId="BookTitle">
    <w:name w:val="Book Title"/>
    <w:basedOn w:val="DefaultParagraphFont"/>
    <w:uiPriority w:val="33"/>
    <w:qFormat/>
    <w:rsid w:val="00AB6715"/>
    <w:rPr>
      <w:rFonts w:ascii="Times New Roman" w:hAnsi="Times New Roman"/>
      <w:b/>
      <w:bCs/>
      <w:i/>
      <w:iCs/>
      <w:spacing w:val="5"/>
    </w:rPr>
  </w:style>
  <w:style w:type="paragraph" w:styleId="Caption">
    <w:name w:val="caption"/>
    <w:basedOn w:val="Normal"/>
    <w:next w:val="NoSpacing"/>
    <w:uiPriority w:val="35"/>
    <w:unhideWhenUsed/>
    <w:qFormat/>
    <w:rsid w:val="00AB6715"/>
    <w:pPr>
      <w:keepNext/>
    </w:pPr>
    <w:rPr>
      <w:rFonts w:cs="Times New Roman"/>
      <w:b/>
      <w:bCs/>
      <w:szCs w:val="24"/>
    </w:rPr>
  </w:style>
  <w:style w:type="paragraph" w:styleId="NoSpacing">
    <w:name w:val="No Spacing"/>
    <w:uiPriority w:val="99"/>
    <w:unhideWhenUsed/>
    <w:qFormat/>
    <w:rsid w:val="00AB6715"/>
    <w:pPr>
      <w:spacing w:after="0" w:line="240" w:lineRule="auto"/>
    </w:pPr>
    <w:rPr>
      <w:rFonts w:ascii="Times New Roman" w:hAnsi="Times New Roman"/>
      <w:sz w:val="24"/>
    </w:rPr>
  </w:style>
  <w:style w:type="character" w:styleId="CommentReference">
    <w:name w:val="annotation reference"/>
    <w:basedOn w:val="DefaultParagraphFont"/>
    <w:uiPriority w:val="99"/>
    <w:semiHidden/>
    <w:unhideWhenUsed/>
    <w:rsid w:val="00AB6715"/>
    <w:rPr>
      <w:sz w:val="16"/>
      <w:szCs w:val="16"/>
    </w:rPr>
  </w:style>
  <w:style w:type="paragraph" w:styleId="CommentText">
    <w:name w:val="annotation text"/>
    <w:basedOn w:val="Normal"/>
    <w:link w:val="CommentTextChar"/>
    <w:uiPriority w:val="99"/>
    <w:semiHidden/>
    <w:unhideWhenUsed/>
    <w:rsid w:val="00AB6715"/>
    <w:rPr>
      <w:sz w:val="20"/>
      <w:szCs w:val="20"/>
    </w:rPr>
  </w:style>
  <w:style w:type="character" w:customStyle="1" w:styleId="CommentTextChar">
    <w:name w:val="Comment Text Char"/>
    <w:basedOn w:val="DefaultParagraphFont"/>
    <w:link w:val="CommentText"/>
    <w:uiPriority w:val="99"/>
    <w:semiHidden/>
    <w:rsid w:val="00AB6715"/>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B6715"/>
    <w:rPr>
      <w:b/>
      <w:bCs/>
    </w:rPr>
  </w:style>
  <w:style w:type="character" w:customStyle="1" w:styleId="CommentSubjectChar">
    <w:name w:val="Comment Subject Char"/>
    <w:basedOn w:val="CommentTextChar"/>
    <w:link w:val="CommentSubject"/>
    <w:uiPriority w:val="99"/>
    <w:semiHidden/>
    <w:rsid w:val="00AB6715"/>
    <w:rPr>
      <w:rFonts w:ascii="Times New Roman" w:hAnsi="Times New Roman"/>
      <w:b/>
      <w:bCs/>
      <w:sz w:val="20"/>
      <w:szCs w:val="20"/>
    </w:rPr>
  </w:style>
  <w:style w:type="character" w:styleId="Emphasis">
    <w:name w:val="Emphasis"/>
    <w:basedOn w:val="DefaultParagraphFont"/>
    <w:uiPriority w:val="20"/>
    <w:qFormat/>
    <w:rsid w:val="00AB6715"/>
    <w:rPr>
      <w:rFonts w:ascii="Times New Roman" w:hAnsi="Times New Roman"/>
      <w:i/>
      <w:iCs/>
    </w:rPr>
  </w:style>
  <w:style w:type="character" w:styleId="EndnoteReference">
    <w:name w:val="endnote reference"/>
    <w:basedOn w:val="DefaultParagraphFont"/>
    <w:uiPriority w:val="99"/>
    <w:semiHidden/>
    <w:unhideWhenUsed/>
    <w:rsid w:val="00AB6715"/>
    <w:rPr>
      <w:vertAlign w:val="superscript"/>
    </w:rPr>
  </w:style>
  <w:style w:type="paragraph" w:styleId="EndnoteText">
    <w:name w:val="endnote text"/>
    <w:basedOn w:val="Normal"/>
    <w:link w:val="EndnoteTextChar"/>
    <w:uiPriority w:val="99"/>
    <w:semiHidden/>
    <w:unhideWhenUsed/>
    <w:rsid w:val="00AB6715"/>
    <w:pPr>
      <w:spacing w:after="0"/>
    </w:pPr>
    <w:rPr>
      <w:sz w:val="20"/>
      <w:szCs w:val="20"/>
    </w:rPr>
  </w:style>
  <w:style w:type="character" w:customStyle="1" w:styleId="EndnoteTextChar">
    <w:name w:val="Endnote Text Char"/>
    <w:basedOn w:val="DefaultParagraphFont"/>
    <w:link w:val="EndnoteText"/>
    <w:uiPriority w:val="99"/>
    <w:semiHidden/>
    <w:rsid w:val="00AB6715"/>
    <w:rPr>
      <w:rFonts w:ascii="Times New Roman" w:hAnsi="Times New Roman"/>
      <w:sz w:val="20"/>
      <w:szCs w:val="20"/>
    </w:rPr>
  </w:style>
  <w:style w:type="character" w:styleId="FollowedHyperlink">
    <w:name w:val="FollowedHyperlink"/>
    <w:basedOn w:val="DefaultParagraphFont"/>
    <w:uiPriority w:val="99"/>
    <w:semiHidden/>
    <w:unhideWhenUsed/>
    <w:rsid w:val="00AB6715"/>
    <w:rPr>
      <w:color w:val="800080" w:themeColor="followedHyperlink"/>
      <w:u w:val="single"/>
    </w:rPr>
  </w:style>
  <w:style w:type="paragraph" w:styleId="Footer">
    <w:name w:val="footer"/>
    <w:basedOn w:val="Normal"/>
    <w:link w:val="FooterChar"/>
    <w:uiPriority w:val="99"/>
    <w:unhideWhenUsed/>
    <w:rsid w:val="00AB6715"/>
    <w:pPr>
      <w:tabs>
        <w:tab w:val="center" w:pos="4844"/>
        <w:tab w:val="right" w:pos="9689"/>
      </w:tabs>
      <w:spacing w:after="0"/>
    </w:pPr>
  </w:style>
  <w:style w:type="character" w:customStyle="1" w:styleId="FooterChar">
    <w:name w:val="Footer Char"/>
    <w:basedOn w:val="DefaultParagraphFont"/>
    <w:link w:val="Footer"/>
    <w:uiPriority w:val="99"/>
    <w:rsid w:val="00AB6715"/>
    <w:rPr>
      <w:rFonts w:ascii="Times New Roman" w:hAnsi="Times New Roman"/>
      <w:sz w:val="24"/>
    </w:rPr>
  </w:style>
  <w:style w:type="character" w:styleId="FootnoteReference">
    <w:name w:val="footnote reference"/>
    <w:basedOn w:val="DefaultParagraphFont"/>
    <w:uiPriority w:val="99"/>
    <w:semiHidden/>
    <w:unhideWhenUsed/>
    <w:rsid w:val="00AB6715"/>
    <w:rPr>
      <w:vertAlign w:val="superscript"/>
    </w:rPr>
  </w:style>
  <w:style w:type="paragraph" w:styleId="FootnoteText">
    <w:name w:val="footnote text"/>
    <w:basedOn w:val="Normal"/>
    <w:link w:val="FootnoteTextChar"/>
    <w:uiPriority w:val="99"/>
    <w:semiHidden/>
    <w:unhideWhenUsed/>
    <w:rsid w:val="00AB6715"/>
    <w:pPr>
      <w:spacing w:after="0"/>
    </w:pPr>
    <w:rPr>
      <w:sz w:val="20"/>
      <w:szCs w:val="20"/>
    </w:rPr>
  </w:style>
  <w:style w:type="character" w:customStyle="1" w:styleId="FootnoteTextChar">
    <w:name w:val="Footnote Text Char"/>
    <w:basedOn w:val="DefaultParagraphFont"/>
    <w:link w:val="FootnoteText"/>
    <w:uiPriority w:val="99"/>
    <w:semiHidden/>
    <w:rsid w:val="00AB6715"/>
    <w:rPr>
      <w:rFonts w:ascii="Times New Roman" w:hAnsi="Times New Roman"/>
      <w:sz w:val="20"/>
      <w:szCs w:val="20"/>
    </w:rPr>
  </w:style>
  <w:style w:type="paragraph" w:styleId="Header">
    <w:name w:val="header"/>
    <w:basedOn w:val="Normal"/>
    <w:link w:val="HeaderChar"/>
    <w:uiPriority w:val="99"/>
    <w:unhideWhenUsed/>
    <w:rsid w:val="00AB6715"/>
    <w:pPr>
      <w:tabs>
        <w:tab w:val="center" w:pos="4844"/>
        <w:tab w:val="right" w:pos="9689"/>
      </w:tabs>
    </w:pPr>
    <w:rPr>
      <w:b/>
    </w:rPr>
  </w:style>
  <w:style w:type="character" w:customStyle="1" w:styleId="HeaderChar">
    <w:name w:val="Header Char"/>
    <w:basedOn w:val="DefaultParagraphFont"/>
    <w:link w:val="Header"/>
    <w:uiPriority w:val="99"/>
    <w:rsid w:val="00AB6715"/>
    <w:rPr>
      <w:rFonts w:ascii="Times New Roman" w:hAnsi="Times New Roman"/>
      <w:b/>
      <w:sz w:val="24"/>
    </w:rPr>
  </w:style>
  <w:style w:type="paragraph" w:styleId="ListParagraph">
    <w:name w:val="List Paragraph"/>
    <w:basedOn w:val="Normal"/>
    <w:uiPriority w:val="3"/>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Hyperlink">
    <w:name w:val="Hyperlink"/>
    <w:basedOn w:val="DefaultParagraphFont"/>
    <w:uiPriority w:val="99"/>
    <w:unhideWhenUsed/>
    <w:rsid w:val="00AB6715"/>
    <w:rPr>
      <w:color w:val="0000FF"/>
      <w:u w:val="single"/>
    </w:rPr>
  </w:style>
  <w:style w:type="character" w:styleId="IntenseEmphasis">
    <w:name w:val="Intense Emphasis"/>
    <w:basedOn w:val="DefaultParagraphFont"/>
    <w:uiPriority w:val="21"/>
    <w:unhideWhenUsed/>
    <w:rsid w:val="00AB6715"/>
    <w:rPr>
      <w:rFonts w:ascii="Times New Roman" w:hAnsi="Times New Roman"/>
      <w:i/>
      <w:iCs/>
      <w:color w:val="auto"/>
    </w:rPr>
  </w:style>
  <w:style w:type="character" w:styleId="IntenseReference">
    <w:name w:val="Intense Reference"/>
    <w:basedOn w:val="DefaultParagraphFont"/>
    <w:uiPriority w:val="32"/>
    <w:qFormat/>
    <w:rsid w:val="00AB6715"/>
    <w:rPr>
      <w:b/>
      <w:bCs/>
      <w:smallCaps/>
      <w:color w:val="auto"/>
      <w:spacing w:val="5"/>
    </w:rPr>
  </w:style>
  <w:style w:type="character" w:styleId="LineNumber">
    <w:name w:val="line number"/>
    <w:basedOn w:val="DefaultParagraphFont"/>
    <w:uiPriority w:val="99"/>
    <w:semiHidden/>
    <w:unhideWhenUsed/>
    <w:rsid w:val="00AB6715"/>
  </w:style>
  <w:style w:type="character" w:customStyle="1" w:styleId="Heading3Char">
    <w:name w:val="Heading 3 Char"/>
    <w:basedOn w:val="DefaultParagraphFont"/>
    <w:link w:val="Heading3"/>
    <w:uiPriority w:val="2"/>
    <w:rsid w:val="00AB6715"/>
    <w:rPr>
      <w:rFonts w:ascii="Times New Roman" w:eastAsiaTheme="majorEastAsia" w:hAnsi="Times New Roman" w:cstheme="majorBidi"/>
      <w:b/>
      <w:sz w:val="24"/>
      <w:szCs w:val="24"/>
    </w:rPr>
  </w:style>
  <w:style w:type="character" w:customStyle="1" w:styleId="Heading4Char">
    <w:name w:val="Heading 4 Char"/>
    <w:basedOn w:val="DefaultParagraphFont"/>
    <w:link w:val="Heading4"/>
    <w:uiPriority w:val="2"/>
    <w:rsid w:val="00AB6715"/>
    <w:rPr>
      <w:rFonts w:ascii="Times New Roman" w:eastAsiaTheme="majorEastAsia" w:hAnsi="Times New Roman" w:cstheme="majorBidi"/>
      <w:b/>
      <w:iCs/>
      <w:sz w:val="24"/>
      <w:szCs w:val="24"/>
    </w:rPr>
  </w:style>
  <w:style w:type="character" w:customStyle="1" w:styleId="Heading5Char">
    <w:name w:val="Heading 5 Char"/>
    <w:basedOn w:val="DefaultParagraphFont"/>
    <w:link w:val="Heading5"/>
    <w:uiPriority w:val="2"/>
    <w:rsid w:val="00AB6715"/>
    <w:rPr>
      <w:rFonts w:ascii="Times New Roman" w:eastAsiaTheme="majorEastAsia" w:hAnsi="Times New Roman" w:cstheme="majorBidi"/>
      <w:b/>
      <w:iCs/>
      <w:sz w:val="24"/>
      <w:szCs w:val="24"/>
    </w:rPr>
  </w:style>
  <w:style w:type="paragraph" w:styleId="NormalWeb">
    <w:name w:val="Normal (Web)"/>
    <w:basedOn w:val="Normal"/>
    <w:uiPriority w:val="99"/>
    <w:unhideWhenUsed/>
    <w:rsid w:val="00AB6715"/>
    <w:pPr>
      <w:spacing w:before="100" w:beforeAutospacing="1" w:after="100" w:afterAutospacing="1"/>
    </w:pPr>
    <w:rPr>
      <w:rFonts w:eastAsia="Times New Roman" w:cs="Times New Roman"/>
      <w:szCs w:val="24"/>
    </w:rPr>
  </w:style>
  <w:style w:type="paragraph" w:styleId="Quote">
    <w:name w:val="Quote"/>
    <w:basedOn w:val="Normal"/>
    <w:next w:val="Normal"/>
    <w:link w:val="QuoteChar"/>
    <w:uiPriority w:val="29"/>
    <w:qFormat/>
    <w:rsid w:val="00AB671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B6715"/>
    <w:rPr>
      <w:rFonts w:ascii="Times New Roman" w:hAnsi="Times New Roman"/>
      <w:i/>
      <w:iCs/>
      <w:color w:val="404040" w:themeColor="text1" w:themeTint="BF"/>
      <w:sz w:val="24"/>
    </w:rPr>
  </w:style>
  <w:style w:type="character" w:styleId="Strong">
    <w:name w:val="Strong"/>
    <w:basedOn w:val="DefaultParagraphFont"/>
    <w:uiPriority w:val="22"/>
    <w:qFormat/>
    <w:rsid w:val="00AB6715"/>
    <w:rPr>
      <w:rFonts w:ascii="Times New Roman" w:hAnsi="Times New Roman"/>
      <w:b/>
      <w:bCs/>
    </w:rPr>
  </w:style>
  <w:style w:type="character" w:styleId="SubtleEmphasis">
    <w:name w:val="Subtle Emphasis"/>
    <w:basedOn w:val="DefaultParagraphFont"/>
    <w:uiPriority w:val="19"/>
    <w:qFormat/>
    <w:rsid w:val="00AB6715"/>
    <w:rPr>
      <w:rFonts w:ascii="Times New Roman" w:hAnsi="Times New Roman"/>
      <w:i/>
      <w:iCs/>
      <w:color w:val="404040" w:themeColor="text1" w:themeTint="BF"/>
    </w:rPr>
  </w:style>
  <w:style w:type="table" w:styleId="TableGrid">
    <w:name w:val="Table Grid"/>
    <w:basedOn w:val="TableNormal"/>
    <w:uiPriority w:val="59"/>
    <w:rsid w:val="00AB6715"/>
    <w:pPr>
      <w:spacing w:after="0" w:line="240" w:lineRule="auto"/>
    </w:pPr>
    <w:rPr>
      <w:rFonts w:asciiTheme="majorHAnsi" w:hAnsiTheme="maj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AB6715"/>
    <w:pPr>
      <w:suppressLineNumbers/>
      <w:spacing w:before="240" w:after="360"/>
      <w:jc w:val="center"/>
    </w:pPr>
    <w:rPr>
      <w:rFonts w:cs="Times New Roman"/>
      <w:b/>
      <w:sz w:val="32"/>
      <w:szCs w:val="32"/>
    </w:rPr>
  </w:style>
  <w:style w:type="character" w:customStyle="1" w:styleId="TitleChar">
    <w:name w:val="Title Char"/>
    <w:basedOn w:val="DefaultParagraphFont"/>
    <w:link w:val="Title"/>
    <w:rsid w:val="00AB6715"/>
    <w:rPr>
      <w:rFonts w:ascii="Times New Roman" w:hAnsi="Times New Roman" w:cs="Times New Roman"/>
      <w:b/>
      <w:sz w:val="32"/>
      <w:szCs w:val="32"/>
    </w:rPr>
  </w:style>
  <w:style w:type="paragraph" w:customStyle="1" w:styleId="SupplementaryMaterial">
    <w:name w:val="Supplementary Material"/>
    <w:basedOn w:val="Title"/>
    <w:next w:val="Title"/>
    <w:qFormat/>
    <w:rsid w:val="0001436A"/>
    <w:pPr>
      <w:spacing w:after="120"/>
    </w:pPr>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shua.stocco\Documents\Templates\Frontiers_Word_Templ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57A95B22-B4E8-4C8E-ABCB-1E2B9143F8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C:\Users\joshua.stocco\Documents\Templates\Frontiers_Word_Templates\Supplementary_Material.dotx</Template>
  <TotalTime>9</TotalTime>
  <Pages>2</Pages>
  <Words>280</Words>
  <Characters>1582</Characters>
  <Application>Microsoft Office Word</Application>
  <DocSecurity>0</DocSecurity>
  <Lines>22</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Frontiers Media SA</dc:creator>
  <cp:lastModifiedBy>Sofia Nolasco</cp:lastModifiedBy>
  <cp:revision>6</cp:revision>
  <cp:lastPrinted>2013-10-03T12:51:00Z</cp:lastPrinted>
  <dcterms:created xsi:type="dcterms:W3CDTF">2018-11-23T08:58:00Z</dcterms:created>
  <dcterms:modified xsi:type="dcterms:W3CDTF">2021-01-19T19:23:00Z</dcterms:modified>
</cp:coreProperties>
</file>