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79D0A" w14:textId="77777777" w:rsidR="002F42F4" w:rsidRPr="0071558D" w:rsidRDefault="0071558D" w:rsidP="0071558D">
      <w:pPr>
        <w:spacing w:after="0" w:line="360" w:lineRule="auto"/>
        <w:jc w:val="center"/>
        <w:rPr>
          <w:rFonts w:ascii="Times New Roman" w:hAnsi="Times New Roman" w:cs="Times New Roman"/>
          <w:b/>
          <w:bCs/>
          <w:sz w:val="32"/>
        </w:rPr>
      </w:pPr>
      <w:r w:rsidRPr="0071558D">
        <w:rPr>
          <w:rFonts w:ascii="Times New Roman" w:hAnsi="Times New Roman" w:cs="Times New Roman"/>
          <w:b/>
          <w:bCs/>
          <w:sz w:val="32"/>
        </w:rPr>
        <w:t>Epstein</w:t>
      </w:r>
      <w:r>
        <w:rPr>
          <w:rFonts w:ascii="Times New Roman" w:hAnsi="Times New Roman" w:cs="Times New Roman"/>
          <w:b/>
          <w:bCs/>
          <w:sz w:val="32"/>
        </w:rPr>
        <w:t>-</w:t>
      </w:r>
      <w:r w:rsidRPr="0071558D">
        <w:rPr>
          <w:rFonts w:ascii="Times New Roman" w:hAnsi="Times New Roman" w:cs="Times New Roman"/>
          <w:b/>
          <w:bCs/>
          <w:sz w:val="32"/>
        </w:rPr>
        <w:t>Barr virus and the origin of myalgic encephalomyelitis or chronic fatigue syndrome</w:t>
      </w:r>
    </w:p>
    <w:p w14:paraId="76E045D9" w14:textId="77777777" w:rsidR="0071558D" w:rsidRPr="002F42F4" w:rsidRDefault="0071558D" w:rsidP="002F42F4">
      <w:pPr>
        <w:spacing w:after="0" w:line="360" w:lineRule="auto"/>
        <w:jc w:val="both"/>
        <w:rPr>
          <w:rFonts w:ascii="Times New Roman" w:hAnsi="Times New Roman" w:cs="Times New Roman"/>
          <w:b/>
          <w:bCs/>
          <w:sz w:val="24"/>
          <w:szCs w:val="24"/>
        </w:rPr>
      </w:pPr>
    </w:p>
    <w:p w14:paraId="14E47F09" w14:textId="77777777" w:rsidR="002F42F4" w:rsidRPr="002F42F4" w:rsidRDefault="002F42F4" w:rsidP="002F42F4">
      <w:pPr>
        <w:pStyle w:val="AuthorList"/>
        <w:spacing w:before="0" w:after="0" w:line="360" w:lineRule="auto"/>
        <w:jc w:val="both"/>
        <w:rPr>
          <w:b w:val="0"/>
          <w:vertAlign w:val="superscript"/>
          <w:lang w:val="pt-PT"/>
        </w:rPr>
      </w:pPr>
      <w:r w:rsidRPr="002F42F4">
        <w:rPr>
          <w:b w:val="0"/>
          <w:lang w:val="pt-PT"/>
        </w:rPr>
        <w:t>Manuel Ruiz-Pablos</w:t>
      </w:r>
      <w:r w:rsidRPr="002F42F4">
        <w:rPr>
          <w:b w:val="0"/>
          <w:vertAlign w:val="superscript"/>
          <w:lang w:val="pt-PT"/>
        </w:rPr>
        <w:t>1*</w:t>
      </w:r>
      <w:r w:rsidRPr="002F42F4">
        <w:rPr>
          <w:b w:val="0"/>
          <w:lang w:val="pt-PT"/>
        </w:rPr>
        <w:t>, Bruno Paiva</w:t>
      </w:r>
      <w:r w:rsidRPr="002F42F4">
        <w:rPr>
          <w:b w:val="0"/>
          <w:vertAlign w:val="superscript"/>
          <w:lang w:val="pt-PT"/>
        </w:rPr>
        <w:t>2</w:t>
      </w:r>
      <w:r w:rsidRPr="002F42F4">
        <w:rPr>
          <w:b w:val="0"/>
          <w:lang w:val="pt-PT"/>
        </w:rPr>
        <w:t>, Rosario Montero-Mateo</w:t>
      </w:r>
      <w:r w:rsidRPr="002F42F4">
        <w:rPr>
          <w:b w:val="0"/>
          <w:vertAlign w:val="superscript"/>
          <w:lang w:val="pt-PT"/>
        </w:rPr>
        <w:t>3</w:t>
      </w:r>
      <w:r w:rsidRPr="002F42F4">
        <w:rPr>
          <w:b w:val="0"/>
          <w:lang w:val="pt-PT"/>
        </w:rPr>
        <w:t>, Nicolas Garcia</w:t>
      </w:r>
      <w:r w:rsidRPr="002F42F4">
        <w:rPr>
          <w:b w:val="0"/>
          <w:vertAlign w:val="superscript"/>
          <w:lang w:val="pt-PT"/>
        </w:rPr>
        <w:t>2</w:t>
      </w:r>
      <w:r w:rsidRPr="002F42F4">
        <w:rPr>
          <w:b w:val="0"/>
          <w:lang w:val="pt-PT"/>
        </w:rPr>
        <w:t>, Aintzane Zabaleta</w:t>
      </w:r>
      <w:r w:rsidRPr="002F42F4">
        <w:rPr>
          <w:b w:val="0"/>
          <w:vertAlign w:val="superscript"/>
          <w:lang w:val="pt-PT"/>
        </w:rPr>
        <w:t>2*</w:t>
      </w:r>
    </w:p>
    <w:p w14:paraId="1CEA30A6" w14:textId="77777777" w:rsidR="002F42F4" w:rsidRPr="002F42F4" w:rsidRDefault="002F42F4" w:rsidP="002F42F4">
      <w:pPr>
        <w:spacing w:after="0" w:line="360" w:lineRule="auto"/>
        <w:jc w:val="both"/>
        <w:rPr>
          <w:rFonts w:ascii="Times New Roman" w:hAnsi="Times New Roman" w:cs="Times New Roman"/>
          <w:sz w:val="24"/>
          <w:szCs w:val="24"/>
          <w:lang w:val="pt-PT"/>
        </w:rPr>
      </w:pPr>
    </w:p>
    <w:p w14:paraId="5F590281" w14:textId="77777777" w:rsidR="002F42F4" w:rsidRPr="002F42F4" w:rsidRDefault="002F42F4" w:rsidP="002F42F4">
      <w:pPr>
        <w:spacing w:after="0" w:line="360" w:lineRule="auto"/>
        <w:jc w:val="both"/>
        <w:rPr>
          <w:rFonts w:ascii="Times New Roman" w:hAnsi="Times New Roman" w:cs="Times New Roman"/>
          <w:sz w:val="24"/>
          <w:szCs w:val="24"/>
        </w:rPr>
      </w:pPr>
      <w:r w:rsidRPr="002F42F4">
        <w:rPr>
          <w:rFonts w:ascii="Times New Roman" w:hAnsi="Times New Roman" w:cs="Times New Roman"/>
          <w:sz w:val="24"/>
          <w:szCs w:val="24"/>
          <w:vertAlign w:val="superscript"/>
        </w:rPr>
        <w:t>1</w:t>
      </w:r>
      <w:r w:rsidRPr="002F42F4">
        <w:rPr>
          <w:rFonts w:ascii="Times New Roman" w:hAnsi="Times New Roman" w:cs="Times New Roman"/>
          <w:sz w:val="24"/>
          <w:szCs w:val="24"/>
        </w:rPr>
        <w:t>European University of Madrid, Madrid, Spain</w:t>
      </w:r>
    </w:p>
    <w:p w14:paraId="74C20386" w14:textId="77777777" w:rsidR="002F42F4" w:rsidRPr="005F1047" w:rsidRDefault="002F42F4" w:rsidP="002F42F4">
      <w:pPr>
        <w:spacing w:after="0" w:line="360" w:lineRule="auto"/>
        <w:jc w:val="both"/>
        <w:rPr>
          <w:rFonts w:ascii="Times New Roman" w:hAnsi="Times New Roman" w:cs="Times New Roman"/>
          <w:sz w:val="24"/>
          <w:szCs w:val="24"/>
          <w:lang w:val="it-IT"/>
        </w:rPr>
      </w:pPr>
      <w:r w:rsidRPr="005F1047">
        <w:rPr>
          <w:rFonts w:ascii="Times New Roman" w:hAnsi="Times New Roman" w:cs="Times New Roman"/>
          <w:sz w:val="24"/>
          <w:szCs w:val="24"/>
          <w:vertAlign w:val="superscript"/>
          <w:lang w:val="it-IT"/>
        </w:rPr>
        <w:t>2</w:t>
      </w:r>
      <w:r w:rsidRPr="005F1047">
        <w:rPr>
          <w:rFonts w:ascii="Times New Roman" w:hAnsi="Times New Roman" w:cs="Times New Roman"/>
          <w:sz w:val="24"/>
          <w:szCs w:val="24"/>
          <w:lang w:val="it-IT"/>
        </w:rPr>
        <w:t>Clinica Universidad de Navarra, Centro de Investigación Medica Aplicada (CIMA), IDISNA, Pamplona, Spain</w:t>
      </w:r>
    </w:p>
    <w:p w14:paraId="520E24C3" w14:textId="77777777" w:rsidR="002F42F4" w:rsidRPr="005F1047" w:rsidRDefault="002F42F4" w:rsidP="002F42F4">
      <w:pPr>
        <w:spacing w:after="0" w:line="360" w:lineRule="auto"/>
        <w:jc w:val="both"/>
        <w:rPr>
          <w:rFonts w:ascii="Times New Roman" w:hAnsi="Times New Roman" w:cs="Times New Roman"/>
          <w:sz w:val="24"/>
          <w:szCs w:val="24"/>
          <w:lang w:val="it-IT"/>
        </w:rPr>
      </w:pPr>
      <w:r w:rsidRPr="005F1047">
        <w:rPr>
          <w:rFonts w:ascii="Times New Roman" w:hAnsi="Times New Roman" w:cs="Times New Roman"/>
          <w:sz w:val="24"/>
          <w:szCs w:val="24"/>
          <w:vertAlign w:val="superscript"/>
          <w:lang w:val="it-IT"/>
        </w:rPr>
        <w:t>3</w:t>
      </w:r>
      <w:r w:rsidRPr="005F1047">
        <w:rPr>
          <w:rFonts w:ascii="Times New Roman" w:hAnsi="Times New Roman" w:cs="Times New Roman"/>
          <w:sz w:val="24"/>
          <w:szCs w:val="24"/>
          <w:lang w:val="it-IT"/>
        </w:rPr>
        <w:t>Hospital Clínico San Carlos, Madrid, Spain.</w:t>
      </w:r>
    </w:p>
    <w:p w14:paraId="03A53B10" w14:textId="77777777" w:rsidR="002F42F4" w:rsidRPr="005F1047" w:rsidRDefault="002F42F4" w:rsidP="002F42F4">
      <w:pPr>
        <w:spacing w:after="0" w:line="360" w:lineRule="auto"/>
        <w:jc w:val="both"/>
        <w:rPr>
          <w:rFonts w:ascii="Times New Roman" w:hAnsi="Times New Roman" w:cs="Times New Roman"/>
          <w:b/>
          <w:sz w:val="24"/>
          <w:szCs w:val="24"/>
          <w:lang w:val="it-IT"/>
        </w:rPr>
      </w:pPr>
    </w:p>
    <w:p w14:paraId="74D78FB4" w14:textId="77777777" w:rsidR="002F42F4" w:rsidRPr="005F1047" w:rsidRDefault="002F42F4" w:rsidP="002F42F4">
      <w:pPr>
        <w:spacing w:after="0" w:line="360" w:lineRule="auto"/>
        <w:jc w:val="both"/>
        <w:rPr>
          <w:rFonts w:ascii="Times New Roman" w:hAnsi="Times New Roman" w:cs="Times New Roman"/>
          <w:sz w:val="24"/>
          <w:szCs w:val="24"/>
          <w:lang w:val="it-IT"/>
        </w:rPr>
      </w:pPr>
      <w:r w:rsidRPr="005F1047">
        <w:rPr>
          <w:rFonts w:ascii="Times New Roman" w:hAnsi="Times New Roman" w:cs="Times New Roman"/>
          <w:b/>
          <w:sz w:val="24"/>
          <w:szCs w:val="24"/>
          <w:lang w:val="it-IT"/>
        </w:rPr>
        <w:t xml:space="preserve">*Correspondence: </w:t>
      </w:r>
      <w:r w:rsidRPr="005F1047">
        <w:rPr>
          <w:rFonts w:ascii="Times New Roman" w:hAnsi="Times New Roman" w:cs="Times New Roman"/>
          <w:b/>
          <w:sz w:val="24"/>
          <w:szCs w:val="24"/>
          <w:lang w:val="it-IT"/>
        </w:rPr>
        <w:br/>
      </w:r>
      <w:r w:rsidRPr="005F1047">
        <w:rPr>
          <w:rFonts w:ascii="Times New Roman" w:hAnsi="Times New Roman" w:cs="Times New Roman"/>
          <w:sz w:val="24"/>
          <w:szCs w:val="24"/>
          <w:lang w:val="it-IT"/>
        </w:rPr>
        <w:t xml:space="preserve">Manuel Ruiz Pablos: </w:t>
      </w:r>
      <w:r w:rsidR="00E12BB4">
        <w:fldChar w:fldCharType="begin"/>
      </w:r>
      <w:r w:rsidR="00E12BB4" w:rsidRPr="005F1047">
        <w:rPr>
          <w:lang w:val="it-IT"/>
        </w:rPr>
        <w:instrText xml:space="preserve"> HYPERLINK "mailto:manruipa@gmail.com" </w:instrText>
      </w:r>
      <w:r w:rsidR="00E12BB4">
        <w:fldChar w:fldCharType="separate"/>
      </w:r>
      <w:r w:rsidRPr="005F1047">
        <w:rPr>
          <w:rStyle w:val="Hyperlink"/>
          <w:rFonts w:ascii="Times New Roman" w:hAnsi="Times New Roman" w:cs="Times New Roman"/>
          <w:sz w:val="24"/>
          <w:szCs w:val="24"/>
          <w:lang w:val="it-IT"/>
        </w:rPr>
        <w:t>manruipa@gmail.com</w:t>
      </w:r>
      <w:r w:rsidR="00E12BB4">
        <w:rPr>
          <w:rStyle w:val="Hyperlink"/>
          <w:rFonts w:ascii="Times New Roman" w:hAnsi="Times New Roman" w:cs="Times New Roman"/>
          <w:sz w:val="24"/>
          <w:szCs w:val="24"/>
        </w:rPr>
        <w:fldChar w:fldCharType="end"/>
      </w:r>
    </w:p>
    <w:p w14:paraId="0CB0E3C1" w14:textId="77777777" w:rsidR="002F42F4" w:rsidRPr="005F1047" w:rsidRDefault="002F42F4" w:rsidP="002F42F4">
      <w:pPr>
        <w:spacing w:after="0" w:line="360" w:lineRule="auto"/>
        <w:jc w:val="both"/>
        <w:rPr>
          <w:rFonts w:ascii="Times New Roman" w:hAnsi="Times New Roman" w:cs="Times New Roman"/>
          <w:sz w:val="24"/>
          <w:szCs w:val="24"/>
          <w:lang w:val="it-IT"/>
        </w:rPr>
      </w:pPr>
      <w:r w:rsidRPr="005F1047">
        <w:rPr>
          <w:rFonts w:ascii="Times New Roman" w:hAnsi="Times New Roman" w:cs="Times New Roman"/>
          <w:sz w:val="24"/>
          <w:szCs w:val="24"/>
          <w:lang w:val="it-IT"/>
        </w:rPr>
        <w:t xml:space="preserve">Aintzane Zabaleta: </w:t>
      </w:r>
      <w:r w:rsidR="00E12BB4">
        <w:fldChar w:fldCharType="begin"/>
      </w:r>
      <w:r w:rsidR="00E12BB4" w:rsidRPr="005F1047">
        <w:rPr>
          <w:lang w:val="it-IT"/>
        </w:rPr>
        <w:instrText xml:space="preserve"> HYPERLINK "mailto:azabaletaa@unav.es" </w:instrText>
      </w:r>
      <w:r w:rsidR="00E12BB4">
        <w:fldChar w:fldCharType="separate"/>
      </w:r>
      <w:r w:rsidRPr="005F1047">
        <w:rPr>
          <w:rStyle w:val="Hyperlink"/>
          <w:rFonts w:ascii="Times New Roman" w:hAnsi="Times New Roman" w:cs="Times New Roman"/>
          <w:sz w:val="24"/>
          <w:szCs w:val="24"/>
          <w:lang w:val="it-IT"/>
        </w:rPr>
        <w:t>azabaletaa@unav.es</w:t>
      </w:r>
      <w:r w:rsidR="00E12BB4">
        <w:rPr>
          <w:rStyle w:val="Hyperlink"/>
          <w:rFonts w:ascii="Times New Roman" w:hAnsi="Times New Roman" w:cs="Times New Roman"/>
          <w:sz w:val="24"/>
          <w:szCs w:val="24"/>
        </w:rPr>
        <w:fldChar w:fldCharType="end"/>
      </w:r>
      <w:r w:rsidRPr="005F1047">
        <w:rPr>
          <w:rFonts w:ascii="Times New Roman" w:hAnsi="Times New Roman" w:cs="Times New Roman"/>
          <w:sz w:val="24"/>
          <w:szCs w:val="24"/>
          <w:lang w:val="it-IT"/>
        </w:rPr>
        <w:t xml:space="preserve"> </w:t>
      </w:r>
    </w:p>
    <w:p w14:paraId="791E2439" w14:textId="77777777" w:rsidR="002F42F4" w:rsidRPr="005F1047" w:rsidRDefault="002F42F4" w:rsidP="002F42F4">
      <w:pPr>
        <w:spacing w:after="0" w:line="360" w:lineRule="auto"/>
        <w:jc w:val="both"/>
        <w:rPr>
          <w:rFonts w:ascii="Times New Roman" w:hAnsi="Times New Roman" w:cs="Times New Roman"/>
          <w:sz w:val="24"/>
          <w:szCs w:val="24"/>
          <w:lang w:val="it-IT"/>
        </w:rPr>
      </w:pPr>
      <w:r w:rsidRPr="005F1047">
        <w:rPr>
          <w:rFonts w:ascii="Times New Roman" w:hAnsi="Times New Roman" w:cs="Times New Roman"/>
          <w:sz w:val="24"/>
          <w:szCs w:val="24"/>
          <w:lang w:val="it-IT"/>
        </w:rPr>
        <w:t>Centro de Investigación Médica Aplicada (CIMA)</w:t>
      </w:r>
    </w:p>
    <w:p w14:paraId="146098FE" w14:textId="77777777" w:rsidR="002F42F4" w:rsidRPr="005F1047" w:rsidRDefault="002F42F4" w:rsidP="002F42F4">
      <w:pPr>
        <w:spacing w:after="0" w:line="360" w:lineRule="auto"/>
        <w:jc w:val="both"/>
        <w:rPr>
          <w:rFonts w:ascii="Times New Roman" w:hAnsi="Times New Roman" w:cs="Times New Roman"/>
          <w:sz w:val="24"/>
          <w:szCs w:val="24"/>
          <w:lang w:val="it-IT"/>
        </w:rPr>
      </w:pPr>
      <w:r w:rsidRPr="005F1047">
        <w:rPr>
          <w:rFonts w:ascii="Times New Roman" w:hAnsi="Times New Roman" w:cs="Times New Roman"/>
          <w:sz w:val="24"/>
          <w:szCs w:val="24"/>
          <w:lang w:val="it-IT"/>
        </w:rPr>
        <w:t>Av. Pío XII 55, 31008 Pamplona, Spain</w:t>
      </w:r>
    </w:p>
    <w:p w14:paraId="58DA0C88" w14:textId="77777777" w:rsidR="002F42F4" w:rsidRPr="005F1047" w:rsidRDefault="002F42F4" w:rsidP="002F42F4">
      <w:pPr>
        <w:spacing w:after="0" w:line="360" w:lineRule="auto"/>
        <w:jc w:val="both"/>
        <w:rPr>
          <w:rFonts w:ascii="Times New Roman" w:hAnsi="Times New Roman" w:cs="Times New Roman"/>
          <w:b/>
          <w:sz w:val="24"/>
          <w:szCs w:val="24"/>
          <w:lang w:val="it-IT"/>
        </w:rPr>
      </w:pPr>
    </w:p>
    <w:p w14:paraId="401FA974" w14:textId="77777777" w:rsidR="002F42F4" w:rsidRPr="005F1047" w:rsidRDefault="002F42F4" w:rsidP="002F42F4">
      <w:pPr>
        <w:spacing w:after="0" w:line="360" w:lineRule="auto"/>
        <w:jc w:val="both"/>
        <w:rPr>
          <w:rFonts w:ascii="Times New Roman" w:hAnsi="Times New Roman" w:cs="Times New Roman"/>
          <w:bCs/>
          <w:sz w:val="24"/>
          <w:szCs w:val="24"/>
          <w:lang w:val="it-IT"/>
        </w:rPr>
      </w:pPr>
      <w:r w:rsidRPr="005F1047">
        <w:rPr>
          <w:rFonts w:ascii="Times New Roman" w:hAnsi="Times New Roman" w:cs="Times New Roman"/>
          <w:b/>
          <w:bCs/>
          <w:sz w:val="24"/>
          <w:szCs w:val="24"/>
          <w:lang w:val="it-IT"/>
        </w:rPr>
        <w:t xml:space="preserve">Keywords: </w:t>
      </w:r>
      <w:r w:rsidRPr="005F1047">
        <w:rPr>
          <w:rFonts w:ascii="Times New Roman" w:hAnsi="Times New Roman" w:cs="Times New Roman"/>
          <w:bCs/>
          <w:sz w:val="24"/>
          <w:szCs w:val="24"/>
          <w:lang w:val="it-IT"/>
        </w:rPr>
        <w:t>chronic fatigue syndrome, myalgic encephalomyelitis, EBV EBNA-1, HLA, cancer, CD4+ CTL, autoimmunity, immunotherapy</w:t>
      </w:r>
    </w:p>
    <w:p w14:paraId="19B49E23" w14:textId="77777777" w:rsidR="00B34A3F" w:rsidRPr="005F1047" w:rsidRDefault="00B34A3F" w:rsidP="002F42F4">
      <w:pPr>
        <w:spacing w:after="0" w:line="360" w:lineRule="auto"/>
        <w:jc w:val="both"/>
        <w:rPr>
          <w:rFonts w:ascii="Times New Roman" w:hAnsi="Times New Roman" w:cs="Times New Roman"/>
          <w:sz w:val="24"/>
          <w:szCs w:val="24"/>
          <w:lang w:val="it-IT"/>
        </w:rPr>
      </w:pPr>
    </w:p>
    <w:p w14:paraId="412353C5" w14:textId="77777777" w:rsidR="002F42F4" w:rsidRPr="005F1047" w:rsidRDefault="002F42F4" w:rsidP="002F42F4">
      <w:pPr>
        <w:spacing w:after="0" w:line="360" w:lineRule="auto"/>
        <w:jc w:val="both"/>
        <w:rPr>
          <w:rFonts w:ascii="Times New Roman" w:hAnsi="Times New Roman" w:cs="Times New Roman"/>
          <w:sz w:val="24"/>
          <w:szCs w:val="24"/>
          <w:lang w:val="it-IT"/>
        </w:rPr>
      </w:pPr>
    </w:p>
    <w:p w14:paraId="0351891B" w14:textId="77777777" w:rsidR="002F42F4" w:rsidRPr="005F1047" w:rsidRDefault="002F42F4">
      <w:pPr>
        <w:rPr>
          <w:rFonts w:ascii="Times New Roman" w:hAnsi="Times New Roman" w:cs="Times New Roman"/>
          <w:b/>
          <w:bCs/>
          <w:color w:val="000000" w:themeColor="text1"/>
          <w:sz w:val="24"/>
          <w:szCs w:val="24"/>
          <w:lang w:val="it-IT"/>
        </w:rPr>
      </w:pPr>
      <w:r w:rsidRPr="005F1047">
        <w:rPr>
          <w:rFonts w:ascii="Times New Roman" w:hAnsi="Times New Roman" w:cs="Times New Roman"/>
          <w:b/>
          <w:bCs/>
          <w:color w:val="000000" w:themeColor="text1"/>
          <w:sz w:val="24"/>
          <w:szCs w:val="24"/>
          <w:lang w:val="it-IT"/>
        </w:rPr>
        <w:br w:type="page"/>
      </w:r>
    </w:p>
    <w:p w14:paraId="6A0590CC" w14:textId="77777777" w:rsidR="002F42F4" w:rsidRPr="002F42F4" w:rsidRDefault="002F42F4" w:rsidP="002F42F4">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Supplemental </w:t>
      </w:r>
      <w:r w:rsidRPr="002F42F4">
        <w:rPr>
          <w:rFonts w:ascii="Times New Roman" w:hAnsi="Times New Roman" w:cs="Times New Roman"/>
          <w:b/>
          <w:bCs/>
          <w:color w:val="000000" w:themeColor="text1"/>
          <w:sz w:val="24"/>
          <w:szCs w:val="24"/>
        </w:rPr>
        <w:t xml:space="preserve">Table 1. </w:t>
      </w:r>
      <w:r w:rsidRPr="002F42F4">
        <w:rPr>
          <w:rFonts w:ascii="Times New Roman" w:hAnsi="Times New Roman" w:cs="Times New Roman"/>
          <w:color w:val="000000" w:themeColor="text1"/>
          <w:sz w:val="24"/>
          <w:szCs w:val="24"/>
        </w:rPr>
        <w:t>Diagnostic criteria for Chronic Fatigue Syndrome or Myalgic Encephalomyelitis.</w:t>
      </w:r>
    </w:p>
    <w:tbl>
      <w:tblPr>
        <w:tblStyle w:val="TableGrid"/>
        <w:tblW w:w="8724" w:type="dxa"/>
        <w:tblLook w:val="04A0" w:firstRow="1" w:lastRow="0" w:firstColumn="1" w:lastColumn="0" w:noHBand="0" w:noVBand="1"/>
      </w:tblPr>
      <w:tblGrid>
        <w:gridCol w:w="2689"/>
        <w:gridCol w:w="2835"/>
        <w:gridCol w:w="3200"/>
      </w:tblGrid>
      <w:tr w:rsidR="002F42F4" w:rsidRPr="002F42F4" w14:paraId="7E0F0838" w14:textId="77777777" w:rsidTr="002F42F4">
        <w:tc>
          <w:tcPr>
            <w:tcW w:w="2689" w:type="dxa"/>
          </w:tcPr>
          <w:p w14:paraId="7290C098" w14:textId="77777777" w:rsidR="002F42F4" w:rsidRPr="002F42F4" w:rsidRDefault="002F42F4" w:rsidP="002F42F4">
            <w:pPr>
              <w:spacing w:line="360" w:lineRule="auto"/>
              <w:jc w:val="both"/>
              <w:rPr>
                <w:rFonts w:ascii="Times New Roman" w:hAnsi="Times New Roman" w:cs="Times New Roman"/>
              </w:rPr>
            </w:pPr>
            <w:r w:rsidRPr="002F42F4">
              <w:rPr>
                <w:rFonts w:ascii="Times New Roman" w:hAnsi="Times New Roman" w:cs="Times New Roman"/>
              </w:rPr>
              <w:t xml:space="preserve">Criteria </w:t>
            </w:r>
          </w:p>
        </w:tc>
        <w:tc>
          <w:tcPr>
            <w:tcW w:w="2835" w:type="dxa"/>
          </w:tcPr>
          <w:p w14:paraId="363979EF" w14:textId="77777777" w:rsidR="002F42F4" w:rsidRPr="002F42F4" w:rsidRDefault="002F42F4" w:rsidP="002F42F4">
            <w:pPr>
              <w:spacing w:line="360" w:lineRule="auto"/>
              <w:jc w:val="both"/>
              <w:rPr>
                <w:rFonts w:ascii="Times New Roman" w:hAnsi="Times New Roman" w:cs="Times New Roman"/>
              </w:rPr>
            </w:pPr>
            <w:r w:rsidRPr="002F42F4">
              <w:rPr>
                <w:rFonts w:ascii="Times New Roman" w:hAnsi="Times New Roman" w:cs="Times New Roman"/>
              </w:rPr>
              <w:t>Main</w:t>
            </w:r>
          </w:p>
        </w:tc>
        <w:tc>
          <w:tcPr>
            <w:tcW w:w="3200" w:type="dxa"/>
          </w:tcPr>
          <w:p w14:paraId="5607A342" w14:textId="77777777" w:rsidR="002F42F4" w:rsidRPr="002F42F4" w:rsidRDefault="002F42F4" w:rsidP="002F42F4">
            <w:pPr>
              <w:spacing w:line="360" w:lineRule="auto"/>
              <w:jc w:val="both"/>
              <w:rPr>
                <w:rFonts w:ascii="Times New Roman" w:hAnsi="Times New Roman" w:cs="Times New Roman"/>
              </w:rPr>
            </w:pPr>
            <w:r w:rsidRPr="002F42F4">
              <w:rPr>
                <w:rFonts w:ascii="Times New Roman" w:hAnsi="Times New Roman" w:cs="Times New Roman"/>
              </w:rPr>
              <w:t>Minor</w:t>
            </w:r>
          </w:p>
        </w:tc>
      </w:tr>
      <w:tr w:rsidR="002F42F4" w:rsidRPr="002F42F4" w14:paraId="0F913B9A" w14:textId="77777777" w:rsidTr="002F42F4">
        <w:tc>
          <w:tcPr>
            <w:tcW w:w="2689" w:type="dxa"/>
          </w:tcPr>
          <w:p w14:paraId="21BB461B" w14:textId="77777777" w:rsidR="002F42F4" w:rsidRPr="002F42F4" w:rsidRDefault="002F42F4" w:rsidP="002F42F4">
            <w:pPr>
              <w:spacing w:line="360" w:lineRule="auto"/>
              <w:jc w:val="both"/>
              <w:rPr>
                <w:rFonts w:ascii="Times New Roman" w:hAnsi="Times New Roman" w:cs="Times New Roman"/>
              </w:rPr>
            </w:pPr>
            <w:r w:rsidRPr="002F42F4">
              <w:rPr>
                <w:rFonts w:ascii="Times New Roman" w:hAnsi="Times New Roman" w:cs="Times New Roman"/>
                <w:color w:val="000000"/>
                <w:shd w:val="clear" w:color="auto" w:fill="FFFFFF"/>
              </w:rPr>
              <w:t xml:space="preserve"> Holmes, 1988. </w:t>
            </w:r>
            <w:r w:rsidRPr="002F42F4">
              <w:rPr>
                <w:rFonts w:ascii="Times New Roman" w:hAnsi="Times New Roman" w:cs="Times New Roman"/>
                <w:color w:val="000000"/>
                <w:shd w:val="clear" w:color="auto" w:fill="FFFFFF"/>
              </w:rPr>
              <w:fldChar w:fldCharType="begin" w:fldLock="1"/>
            </w:r>
            <w:r w:rsidR="00604ECA">
              <w:rPr>
                <w:rFonts w:ascii="Times New Roman" w:hAnsi="Times New Roman" w:cs="Times New Roman"/>
                <w:color w:val="000000"/>
                <w:shd w:val="clear" w:color="auto" w:fill="FFFFFF"/>
              </w:rPr>
              <w:instrText>ADDIN CSL_CITATION {"citationItems":[{"id":"ITEM-1","itemData":{"DOI":"10.7326/0003-4819-108-3-387","ISSN":"00034819","PMID":"2829679","abstract":"The chronic Epstein-Barr virus syndrome is a poorly defined symptom complex characterized primarily by chronic or recurrent debilitating fatigue and various combinations of other symptoms, including sore throat, lymph node pain and tenderness, headache, myalgia, and arthralgias. Although the syndrome has received recent attention, and has been diagnosed in many patients, the chronic Epstein-Barr virus syndrome has not been defined consistently. Despite the name of the syndrome, both the diagnostic value of Epstein-Barr virus serologic tests and the proposed causal relationship between Epstein-Barr virus infection and patients who have been diagnosed with the chronic Epstein-Barr virus syndrome remain doubtful. We propose a new name for the chronic Epstein-Barr virus syndrome - the chronic fatigue syndrome - that more accurately describes this symptom complex as a syndrome of unknown cause characterized primarily by chronic fatigue. We also present a working definition for the chronic fatigue syndrome designed to improve the comparability and reproducibility of clinical research and epidemiologic studies, and to provide a rational basis for evaluating patients who have chronic fatigue of undetermined cause.","author":[{"dropping-particle":"","family":"Holmes","given":"G. P.","non-dropping-particle":"","parse-names":false,"suffix":""},{"dropping-particle":"","family":"Kaplan","given":"J. E.","non-dropping-particle":"","parse-names":false,"suffix":""},{"dropping-particle":"","family":"Gantz","given":"N. M.","non-dropping-particle":"","parse-names":false,"suffix":""},{"dropping-particle":"","family":"Komaroff","given":"A. L.","non-dropping-particle":"","parse-names":false,"suffix":""},{"dropping-particle":"","family":"Schonberger","given":"L. B.","non-dropping-particle":"","parse-names":false,"suffix":""},{"dropping-particle":"","family":"Straus","given":"S. E.","non-dropping-particle":"","parse-names":false,"suffix":""},{"dropping-particle":"","family":"Jones","given":"J. F.","non-dropping-particle":"","parse-names":false,"suffix":""},{"dropping-particle":"","family":"Dubois","given":"R. E.","non-dropping-particle":"","parse-names":false,"suffix":""},{"dropping-particle":"","family":"Cunningham-Rundles","given":"C.","non-dropping-particle":"","parse-names":false,"suffix":""},{"dropping-particle":"","family":"Pahwa","given":"S.","non-dropping-particle":"","parse-names":false,"suffix":""},{"dropping-particle":"","family":"Tosato","given":"G.","non-dropping-particle":"","parse-names":false,"suffix":""},{"dropping-particle":"","family":"Zegans","given":"L. S.","non-dropping-particle":"","parse-names":false,"suffix":""},{"dropping-particle":"","family":"Purtilo","given":"D. T.","non-dropping-particle":"","parse-names":false,"suffix":""},{"dropping-particle":"","family":"Brown","given":"N.","non-dropping-particle":"","parse-names":false,"suffix":""},{"dropping-particle":"","family":"Schooley","given":"R. T.","non-dropping-particle":"","parse-names":false,"suffix":""},{"dropping-particle":"","family":"Brus","given":"I.","non-dropping-particle":"","parse-names":false,"suffix":""}],"container-title":"Annals of Internal Medicine","id":"ITEM-1","issue":"3","issued":{"date-parts":[["1988"]]},"page":"387-389","title":"Chronic fatigue syndrome: A working case definition","type":"article-journal","volume":"108"},"uris":["http://www.mendeley.com/documents/?uuid=f04879e1-57bc-4245-96d9-3a3577cdeabd","http://www.mendeley.com/documents/?uuid=f9ba959e-b8dd-33c7-896f-266557dc7a09"]}],"mendeley":{"formattedCitation":"(1)","plainTextFormattedCitation":"(1)","previouslyFormattedCitation":"(1)"},"properties":{"noteIndex":0},"schema":"https://github.com/citation-style-language/schema/raw/master/csl-citation.json"}</w:instrText>
            </w:r>
            <w:r w:rsidRPr="002F42F4">
              <w:rPr>
                <w:rFonts w:ascii="Times New Roman" w:hAnsi="Times New Roman" w:cs="Times New Roman"/>
                <w:color w:val="000000"/>
                <w:shd w:val="clear" w:color="auto" w:fill="FFFFFF"/>
              </w:rPr>
              <w:fldChar w:fldCharType="separate"/>
            </w:r>
            <w:r w:rsidR="00604ECA" w:rsidRPr="00604ECA">
              <w:rPr>
                <w:rFonts w:ascii="Times New Roman" w:hAnsi="Times New Roman" w:cs="Times New Roman"/>
                <w:noProof/>
                <w:color w:val="000000"/>
                <w:shd w:val="clear" w:color="auto" w:fill="FFFFFF"/>
              </w:rPr>
              <w:t>(1)</w:t>
            </w:r>
            <w:r w:rsidRPr="002F42F4">
              <w:rPr>
                <w:rFonts w:ascii="Times New Roman" w:hAnsi="Times New Roman" w:cs="Times New Roman"/>
                <w:color w:val="000000"/>
                <w:shd w:val="clear" w:color="auto" w:fill="FFFFFF"/>
              </w:rPr>
              <w:fldChar w:fldCharType="end"/>
            </w:r>
          </w:p>
        </w:tc>
        <w:tc>
          <w:tcPr>
            <w:tcW w:w="2835" w:type="dxa"/>
          </w:tcPr>
          <w:p w14:paraId="287D33BB" w14:textId="77777777" w:rsidR="002F42F4" w:rsidRPr="002F42F4" w:rsidRDefault="002F42F4" w:rsidP="002F42F4">
            <w:pPr>
              <w:spacing w:line="360" w:lineRule="auto"/>
              <w:jc w:val="both"/>
              <w:rPr>
                <w:rFonts w:ascii="Times New Roman" w:hAnsi="Times New Roman" w:cs="Times New Roman"/>
              </w:rPr>
            </w:pPr>
            <w:r w:rsidRPr="002F42F4">
              <w:rPr>
                <w:rFonts w:ascii="Times New Roman" w:hAnsi="Times New Roman" w:cs="Times New Roman"/>
              </w:rPr>
              <w:t>≥ Six months of severe chronic fatigue not due to exertion or other illness and which reduces or affects the activity of daily life by less than 50%.</w:t>
            </w:r>
          </w:p>
        </w:tc>
        <w:tc>
          <w:tcPr>
            <w:tcW w:w="3200" w:type="dxa"/>
          </w:tcPr>
          <w:p w14:paraId="66365011" w14:textId="77777777" w:rsidR="002F42F4" w:rsidRPr="002F42F4" w:rsidRDefault="002F42F4" w:rsidP="002F42F4">
            <w:pPr>
              <w:spacing w:line="360" w:lineRule="auto"/>
              <w:jc w:val="both"/>
              <w:rPr>
                <w:rFonts w:ascii="Times New Roman" w:hAnsi="Times New Roman" w:cs="Times New Roman"/>
              </w:rPr>
            </w:pPr>
            <w:r w:rsidRPr="002F42F4">
              <w:rPr>
                <w:rFonts w:ascii="Times New Roman" w:hAnsi="Times New Roman" w:cs="Times New Roman"/>
              </w:rPr>
              <w:t>≥ Eight of the eleven minor symptoms:</w:t>
            </w:r>
          </w:p>
          <w:p w14:paraId="4CAA92C9" w14:textId="77777777" w:rsidR="002F42F4" w:rsidRPr="002F42F4" w:rsidRDefault="002F42F4" w:rsidP="002F42F4">
            <w:pPr>
              <w:pStyle w:val="ListParagraph"/>
              <w:numPr>
                <w:ilvl w:val="0"/>
                <w:numId w:val="1"/>
              </w:numPr>
              <w:spacing w:line="360" w:lineRule="auto"/>
              <w:jc w:val="both"/>
              <w:rPr>
                <w:lang w:val="en-US"/>
              </w:rPr>
            </w:pPr>
            <w:r w:rsidRPr="002F42F4">
              <w:rPr>
                <w:lang w:val="en-US"/>
              </w:rPr>
              <w:t>Fever or chills</w:t>
            </w:r>
          </w:p>
          <w:p w14:paraId="46CE1777" w14:textId="77777777" w:rsidR="002F42F4" w:rsidRPr="002F42F4" w:rsidRDefault="002F42F4" w:rsidP="002F42F4">
            <w:pPr>
              <w:pStyle w:val="ListParagraph"/>
              <w:numPr>
                <w:ilvl w:val="0"/>
                <w:numId w:val="1"/>
              </w:numPr>
              <w:spacing w:line="360" w:lineRule="auto"/>
              <w:jc w:val="both"/>
              <w:rPr>
                <w:lang w:val="en-US"/>
              </w:rPr>
            </w:pPr>
            <w:r w:rsidRPr="002F42F4">
              <w:rPr>
                <w:lang w:val="en-US"/>
              </w:rPr>
              <w:t xml:space="preserve">Sore Throat </w:t>
            </w:r>
          </w:p>
          <w:p w14:paraId="6B670007" w14:textId="77777777" w:rsidR="002F42F4" w:rsidRPr="002F42F4" w:rsidRDefault="002F42F4" w:rsidP="002F42F4">
            <w:pPr>
              <w:pStyle w:val="ListParagraph"/>
              <w:numPr>
                <w:ilvl w:val="0"/>
                <w:numId w:val="1"/>
              </w:numPr>
              <w:spacing w:line="360" w:lineRule="auto"/>
              <w:jc w:val="both"/>
              <w:rPr>
                <w:lang w:val="en-US"/>
              </w:rPr>
            </w:pPr>
            <w:r w:rsidRPr="002F42F4">
              <w:rPr>
                <w:lang w:val="en-US"/>
              </w:rPr>
              <w:t>Tender lymph nodes</w:t>
            </w:r>
          </w:p>
          <w:p w14:paraId="6978F78A" w14:textId="77777777" w:rsidR="002F42F4" w:rsidRPr="002F42F4" w:rsidRDefault="002F42F4" w:rsidP="002F42F4">
            <w:pPr>
              <w:pStyle w:val="ListParagraph"/>
              <w:numPr>
                <w:ilvl w:val="0"/>
                <w:numId w:val="1"/>
              </w:numPr>
              <w:spacing w:line="360" w:lineRule="auto"/>
              <w:jc w:val="both"/>
              <w:rPr>
                <w:lang w:val="en-US"/>
              </w:rPr>
            </w:pPr>
            <w:r w:rsidRPr="002F42F4">
              <w:rPr>
                <w:lang w:val="en-US"/>
              </w:rPr>
              <w:t xml:space="preserve">Muscle weakness </w:t>
            </w:r>
          </w:p>
          <w:p w14:paraId="60BD51A8" w14:textId="77777777" w:rsidR="002F42F4" w:rsidRPr="002F42F4" w:rsidRDefault="002F42F4" w:rsidP="002F42F4">
            <w:pPr>
              <w:pStyle w:val="ListParagraph"/>
              <w:numPr>
                <w:ilvl w:val="0"/>
                <w:numId w:val="1"/>
              </w:numPr>
              <w:spacing w:line="360" w:lineRule="auto"/>
              <w:jc w:val="both"/>
              <w:rPr>
                <w:lang w:val="en-US"/>
              </w:rPr>
            </w:pPr>
            <w:r w:rsidRPr="002F42F4">
              <w:rPr>
                <w:lang w:val="en-US"/>
              </w:rPr>
              <w:t>Muscle pain</w:t>
            </w:r>
          </w:p>
          <w:p w14:paraId="59F282C8" w14:textId="77777777" w:rsidR="002F42F4" w:rsidRPr="002F42F4" w:rsidRDefault="002F42F4" w:rsidP="002F42F4">
            <w:pPr>
              <w:pStyle w:val="ListParagraph"/>
              <w:numPr>
                <w:ilvl w:val="0"/>
                <w:numId w:val="1"/>
              </w:numPr>
              <w:spacing w:line="360" w:lineRule="auto"/>
              <w:jc w:val="both"/>
              <w:rPr>
                <w:lang w:val="en-US"/>
              </w:rPr>
            </w:pPr>
            <w:r w:rsidRPr="002F42F4">
              <w:rPr>
                <w:lang w:val="en-US"/>
              </w:rPr>
              <w:t xml:space="preserve">Post-exertional malaise </w:t>
            </w:r>
          </w:p>
          <w:p w14:paraId="479009F3" w14:textId="77777777" w:rsidR="002F42F4" w:rsidRPr="002F42F4" w:rsidRDefault="002F42F4" w:rsidP="002F42F4">
            <w:pPr>
              <w:pStyle w:val="ListParagraph"/>
              <w:numPr>
                <w:ilvl w:val="0"/>
                <w:numId w:val="1"/>
              </w:numPr>
              <w:spacing w:line="360" w:lineRule="auto"/>
              <w:jc w:val="both"/>
              <w:rPr>
                <w:lang w:val="en-US"/>
              </w:rPr>
            </w:pPr>
            <w:r w:rsidRPr="002F42F4">
              <w:rPr>
                <w:lang w:val="en-US"/>
              </w:rPr>
              <w:t xml:space="preserve">Headaches </w:t>
            </w:r>
          </w:p>
          <w:p w14:paraId="7BDA7A34" w14:textId="77777777" w:rsidR="002F42F4" w:rsidRPr="002F42F4" w:rsidRDefault="002F42F4" w:rsidP="002F42F4">
            <w:pPr>
              <w:pStyle w:val="ListParagraph"/>
              <w:numPr>
                <w:ilvl w:val="0"/>
                <w:numId w:val="1"/>
              </w:numPr>
              <w:spacing w:line="360" w:lineRule="auto"/>
              <w:jc w:val="both"/>
              <w:rPr>
                <w:lang w:val="en-US"/>
              </w:rPr>
            </w:pPr>
            <w:r w:rsidRPr="002F42F4">
              <w:rPr>
                <w:lang w:val="en-US"/>
              </w:rPr>
              <w:t xml:space="preserve">Migratory Arthralgia </w:t>
            </w:r>
          </w:p>
          <w:p w14:paraId="078F0F4F" w14:textId="77777777" w:rsidR="002F42F4" w:rsidRPr="002F42F4" w:rsidRDefault="002F42F4" w:rsidP="002F42F4">
            <w:pPr>
              <w:pStyle w:val="ListParagraph"/>
              <w:numPr>
                <w:ilvl w:val="0"/>
                <w:numId w:val="1"/>
              </w:numPr>
              <w:spacing w:line="360" w:lineRule="auto"/>
              <w:jc w:val="both"/>
              <w:rPr>
                <w:lang w:val="en-US"/>
              </w:rPr>
            </w:pPr>
            <w:r w:rsidRPr="002F42F4">
              <w:rPr>
                <w:lang w:val="en-US"/>
              </w:rPr>
              <w:t>Neuropsychiatric complaints</w:t>
            </w:r>
          </w:p>
          <w:p w14:paraId="164B0B44" w14:textId="77777777" w:rsidR="002F42F4" w:rsidRPr="002F42F4" w:rsidRDefault="002F42F4" w:rsidP="002F42F4">
            <w:pPr>
              <w:pStyle w:val="ListParagraph"/>
              <w:numPr>
                <w:ilvl w:val="0"/>
                <w:numId w:val="1"/>
              </w:numPr>
              <w:spacing w:line="360" w:lineRule="auto"/>
              <w:jc w:val="both"/>
              <w:rPr>
                <w:lang w:val="en-US"/>
              </w:rPr>
            </w:pPr>
            <w:r w:rsidRPr="002F42F4">
              <w:rPr>
                <w:lang w:val="en-US"/>
              </w:rPr>
              <w:t>Sleep disturbances</w:t>
            </w:r>
          </w:p>
          <w:p w14:paraId="57FBE0B5" w14:textId="77777777" w:rsidR="002F42F4" w:rsidRPr="002F42F4" w:rsidRDefault="002F42F4" w:rsidP="002F42F4">
            <w:pPr>
              <w:pStyle w:val="ListParagraph"/>
              <w:numPr>
                <w:ilvl w:val="0"/>
                <w:numId w:val="1"/>
              </w:numPr>
              <w:spacing w:line="360" w:lineRule="auto"/>
              <w:jc w:val="both"/>
              <w:rPr>
                <w:lang w:val="en-US"/>
              </w:rPr>
            </w:pPr>
            <w:r w:rsidRPr="002F42F4">
              <w:rPr>
                <w:lang w:val="en-US"/>
              </w:rPr>
              <w:t>Sudden onset of symptoms</w:t>
            </w:r>
          </w:p>
          <w:p w14:paraId="74E851A6" w14:textId="77777777" w:rsidR="002F42F4" w:rsidRPr="002F42F4" w:rsidRDefault="002F42F4" w:rsidP="002F42F4">
            <w:pPr>
              <w:pStyle w:val="ListParagraph"/>
              <w:spacing w:line="360" w:lineRule="auto"/>
              <w:ind w:left="360"/>
              <w:jc w:val="both"/>
              <w:rPr>
                <w:lang w:val="en-US"/>
              </w:rPr>
            </w:pPr>
          </w:p>
        </w:tc>
      </w:tr>
      <w:tr w:rsidR="002F42F4" w:rsidRPr="002F42F4" w14:paraId="2A82D1D7" w14:textId="77777777" w:rsidTr="002F42F4">
        <w:tc>
          <w:tcPr>
            <w:tcW w:w="2689" w:type="dxa"/>
          </w:tcPr>
          <w:p w14:paraId="51A844CE" w14:textId="77777777" w:rsidR="002F42F4" w:rsidRPr="002F42F4" w:rsidRDefault="002F42F4" w:rsidP="002F42F4">
            <w:pPr>
              <w:spacing w:line="360" w:lineRule="auto"/>
              <w:jc w:val="both"/>
              <w:rPr>
                <w:rFonts w:ascii="Times New Roman" w:hAnsi="Times New Roman" w:cs="Times New Roman"/>
              </w:rPr>
            </w:pPr>
            <w:r w:rsidRPr="002F42F4">
              <w:rPr>
                <w:rFonts w:ascii="Times New Roman" w:hAnsi="Times New Roman" w:cs="Times New Roman"/>
                <w:color w:val="000000"/>
                <w:shd w:val="clear" w:color="auto" w:fill="FFFFFF"/>
              </w:rPr>
              <w:t>Fukuda Criteria, 1994.</w:t>
            </w:r>
            <w:r w:rsidRPr="002F42F4">
              <w:rPr>
                <w:rFonts w:ascii="Times New Roman" w:hAnsi="Times New Roman" w:cs="Times New Roman"/>
                <w:color w:val="000000"/>
                <w:shd w:val="clear" w:color="auto" w:fill="FFFFFF"/>
              </w:rPr>
              <w:fldChar w:fldCharType="begin" w:fldLock="1"/>
            </w:r>
            <w:r w:rsidR="00604ECA">
              <w:rPr>
                <w:rFonts w:ascii="Times New Roman" w:hAnsi="Times New Roman" w:cs="Times New Roman"/>
                <w:color w:val="000000"/>
                <w:shd w:val="clear" w:color="auto" w:fill="FFFFFF"/>
              </w:rPr>
              <w:instrText>ADDIN CSL_CITATION {"citationItems":[{"id":"ITEM-1","itemData":{"DOI":"10.7326/0003-4819-121-12-199412150-00009","ISSN":"00034819","PMID":"7978722","abstract":"The complexities of the chronic fatigue syndrome and the methodologic problems associated with its study indicate the need for a comprehensive, systematic, and integrated approach to the evaluation, classification, and study of persons with this condition and other fatiguing illnesses. We propose a conceptual framework and a set of guidelines that provide such an approach. Our guidelines include recommendations for the clinical evaluation of fatigued persons, a revised case definition of the chronic fatigue syndrome, and a strategy for subgrouping fatigued persons in formal investigations.","author":[{"dropping-particle":"","family":"Fukuda","given":"Keiji","non-dropping-particle":"","parse-names":false,"suffix":""},{"dropping-particle":"","family":"Straus","given":"Stephen E.","non-dropping-particle":"","parse-names":false,"suffix":""},{"dropping-particle":"","family":"Hickie","given":"Ian","non-dropping-particle":"","parse-names":false,"suffix":""},{"dropping-particle":"","family":"Sharpe","given":"Michael C.","non-dropping-particle":"","parse-names":false,"suffix":""},{"dropping-particle":"","family":"Dobbins","given":"James G.","non-dropping-particle":"","parse-names":false,"suffix":""},{"dropping-particle":"","family":"Komaroff","given":"Anthony","non-dropping-particle":"","parse-names":false,"suffix":""}],"container-title":"Annals of Internal Medicine","id":"ITEM-1","issue":"12","issued":{"date-parts":[["1994","12","15"]]},"page":"953-959","publisher":"American College of Physicians","title":"The chronic fatigue syndrome: A comprehensive approach to its definition and study","type":"article-journal","volume":"121"},"uris":["http://www.mendeley.com/documents/?uuid=dd5a9208-b79e-4d7e-8bc1-8914633411ce","http://www.mendeley.com/documents/?uuid=3d3c6e38-538b-3fa1-b406-b5a8c74167b8"]}],"mendeley":{"formattedCitation":"(2)","plainTextFormattedCitation":"(2)","previouslyFormattedCitation":"(2)"},"properties":{"noteIndex":0},"schema":"https://github.com/citation-style-language/schema/raw/master/csl-citation.json"}</w:instrText>
            </w:r>
            <w:r w:rsidRPr="002F42F4">
              <w:rPr>
                <w:rFonts w:ascii="Times New Roman" w:hAnsi="Times New Roman" w:cs="Times New Roman"/>
                <w:color w:val="000000"/>
                <w:shd w:val="clear" w:color="auto" w:fill="FFFFFF"/>
              </w:rPr>
              <w:fldChar w:fldCharType="separate"/>
            </w:r>
            <w:r w:rsidR="00604ECA" w:rsidRPr="00604ECA">
              <w:rPr>
                <w:rFonts w:ascii="Times New Roman" w:hAnsi="Times New Roman" w:cs="Times New Roman"/>
                <w:noProof/>
                <w:color w:val="000000"/>
                <w:shd w:val="clear" w:color="auto" w:fill="FFFFFF"/>
              </w:rPr>
              <w:t>(2)</w:t>
            </w:r>
            <w:r w:rsidRPr="002F42F4">
              <w:rPr>
                <w:rFonts w:ascii="Times New Roman" w:hAnsi="Times New Roman" w:cs="Times New Roman"/>
                <w:color w:val="000000"/>
                <w:shd w:val="clear" w:color="auto" w:fill="FFFFFF"/>
              </w:rPr>
              <w:fldChar w:fldCharType="end"/>
            </w:r>
            <w:r w:rsidRPr="002F42F4">
              <w:rPr>
                <w:rFonts w:ascii="Times New Roman" w:hAnsi="Times New Roman" w:cs="Times New Roman"/>
                <w:color w:val="000000"/>
                <w:shd w:val="clear" w:color="auto" w:fill="FFFFFF"/>
              </w:rPr>
              <w:t xml:space="preserve">   </w:t>
            </w:r>
          </w:p>
        </w:tc>
        <w:tc>
          <w:tcPr>
            <w:tcW w:w="2835" w:type="dxa"/>
          </w:tcPr>
          <w:p w14:paraId="3F648613" w14:textId="77777777" w:rsidR="002F42F4" w:rsidRPr="002F42F4" w:rsidRDefault="002F42F4" w:rsidP="002F42F4">
            <w:pPr>
              <w:spacing w:line="360" w:lineRule="auto"/>
              <w:jc w:val="both"/>
              <w:rPr>
                <w:rFonts w:ascii="Times New Roman" w:hAnsi="Times New Roman" w:cs="Times New Roman"/>
              </w:rPr>
            </w:pPr>
            <w:r w:rsidRPr="002F42F4">
              <w:rPr>
                <w:rFonts w:ascii="Times New Roman" w:hAnsi="Times New Roman" w:cs="Times New Roman"/>
              </w:rPr>
              <w:t xml:space="preserve"> ≥ Six months of severe chronic fatigue not due to exertion or other illness and which interferes with daily life</w:t>
            </w:r>
          </w:p>
          <w:p w14:paraId="0E786EAE" w14:textId="77777777" w:rsidR="002F42F4" w:rsidRPr="002F42F4" w:rsidRDefault="002F42F4" w:rsidP="002F42F4">
            <w:pPr>
              <w:spacing w:line="360" w:lineRule="auto"/>
              <w:jc w:val="both"/>
              <w:rPr>
                <w:rFonts w:ascii="Times New Roman" w:hAnsi="Times New Roman" w:cs="Times New Roman"/>
              </w:rPr>
            </w:pPr>
          </w:p>
        </w:tc>
        <w:tc>
          <w:tcPr>
            <w:tcW w:w="3200" w:type="dxa"/>
          </w:tcPr>
          <w:p w14:paraId="3D3AD2A4" w14:textId="77777777" w:rsidR="002F42F4" w:rsidRPr="002F42F4" w:rsidRDefault="002F42F4" w:rsidP="002F42F4">
            <w:pPr>
              <w:spacing w:line="360" w:lineRule="auto"/>
              <w:jc w:val="both"/>
              <w:rPr>
                <w:rFonts w:ascii="Times New Roman" w:hAnsi="Times New Roman" w:cs="Times New Roman"/>
              </w:rPr>
            </w:pPr>
            <w:r w:rsidRPr="002F42F4">
              <w:rPr>
                <w:rFonts w:ascii="Times New Roman" w:hAnsi="Times New Roman" w:cs="Times New Roman"/>
              </w:rPr>
              <w:t>≥ Four of the following eight symptoms:</w:t>
            </w:r>
          </w:p>
          <w:p w14:paraId="14AFB7B8" w14:textId="77777777" w:rsidR="002F42F4" w:rsidRPr="002F42F4" w:rsidRDefault="002F42F4" w:rsidP="002F42F4">
            <w:pPr>
              <w:pStyle w:val="ListParagraph"/>
              <w:numPr>
                <w:ilvl w:val="0"/>
                <w:numId w:val="1"/>
              </w:numPr>
              <w:spacing w:line="360" w:lineRule="auto"/>
              <w:jc w:val="both"/>
              <w:rPr>
                <w:lang w:val="en-US"/>
              </w:rPr>
            </w:pPr>
            <w:r w:rsidRPr="002F42F4">
              <w:rPr>
                <w:lang w:val="en-US"/>
              </w:rPr>
              <w:t>Sore throat</w:t>
            </w:r>
          </w:p>
          <w:p w14:paraId="3427D507" w14:textId="77777777" w:rsidR="002F42F4" w:rsidRPr="002F42F4" w:rsidRDefault="002F42F4" w:rsidP="002F42F4">
            <w:pPr>
              <w:pStyle w:val="ListParagraph"/>
              <w:numPr>
                <w:ilvl w:val="0"/>
                <w:numId w:val="1"/>
              </w:numPr>
              <w:spacing w:line="360" w:lineRule="auto"/>
              <w:jc w:val="both"/>
              <w:rPr>
                <w:lang w:val="en-US"/>
              </w:rPr>
            </w:pPr>
            <w:r w:rsidRPr="002F42F4">
              <w:rPr>
                <w:lang w:val="en-US"/>
              </w:rPr>
              <w:t>Tender cervical or axillary nodes</w:t>
            </w:r>
          </w:p>
          <w:p w14:paraId="77243672" w14:textId="77777777" w:rsidR="002F42F4" w:rsidRPr="002F42F4" w:rsidRDefault="002F42F4" w:rsidP="002F42F4">
            <w:pPr>
              <w:pStyle w:val="ListParagraph"/>
              <w:numPr>
                <w:ilvl w:val="0"/>
                <w:numId w:val="1"/>
              </w:numPr>
              <w:spacing w:line="360" w:lineRule="auto"/>
              <w:jc w:val="both"/>
              <w:rPr>
                <w:lang w:val="en-US"/>
              </w:rPr>
            </w:pPr>
            <w:r w:rsidRPr="002F42F4">
              <w:rPr>
                <w:lang w:val="en-US"/>
              </w:rPr>
              <w:t>Muscle pain</w:t>
            </w:r>
          </w:p>
          <w:p w14:paraId="4349A980" w14:textId="77777777" w:rsidR="002F42F4" w:rsidRPr="002F42F4" w:rsidRDefault="002F42F4" w:rsidP="002F42F4">
            <w:pPr>
              <w:pStyle w:val="ListParagraph"/>
              <w:numPr>
                <w:ilvl w:val="0"/>
                <w:numId w:val="1"/>
              </w:numPr>
              <w:spacing w:line="360" w:lineRule="auto"/>
              <w:jc w:val="both"/>
              <w:rPr>
                <w:lang w:val="en-US"/>
              </w:rPr>
            </w:pPr>
            <w:r w:rsidRPr="002F42F4">
              <w:rPr>
                <w:lang w:val="en-US"/>
              </w:rPr>
              <w:t xml:space="preserve">Joint pain </w:t>
            </w:r>
          </w:p>
          <w:p w14:paraId="7BF87787" w14:textId="77777777" w:rsidR="002F42F4" w:rsidRPr="002F42F4" w:rsidRDefault="002F42F4" w:rsidP="002F42F4">
            <w:pPr>
              <w:pStyle w:val="ListParagraph"/>
              <w:numPr>
                <w:ilvl w:val="0"/>
                <w:numId w:val="1"/>
              </w:numPr>
              <w:spacing w:line="360" w:lineRule="auto"/>
              <w:jc w:val="both"/>
              <w:rPr>
                <w:lang w:val="en-US"/>
              </w:rPr>
            </w:pPr>
            <w:r w:rsidRPr="002F42F4">
              <w:rPr>
                <w:lang w:val="en-US"/>
              </w:rPr>
              <w:t>Post-exertional malaise lasting more than 24 hours</w:t>
            </w:r>
          </w:p>
          <w:p w14:paraId="060E62B1" w14:textId="77777777" w:rsidR="002F42F4" w:rsidRPr="002F42F4" w:rsidRDefault="002F42F4" w:rsidP="002F42F4">
            <w:pPr>
              <w:pStyle w:val="ListParagraph"/>
              <w:numPr>
                <w:ilvl w:val="0"/>
                <w:numId w:val="1"/>
              </w:numPr>
              <w:spacing w:line="360" w:lineRule="auto"/>
              <w:jc w:val="both"/>
              <w:rPr>
                <w:lang w:val="en-US"/>
              </w:rPr>
            </w:pPr>
            <w:r w:rsidRPr="002F42F4">
              <w:rPr>
                <w:lang w:val="en-US"/>
              </w:rPr>
              <w:t>Headaches</w:t>
            </w:r>
          </w:p>
          <w:p w14:paraId="70ECE276" w14:textId="77777777" w:rsidR="002F42F4" w:rsidRPr="002F42F4" w:rsidRDefault="002F42F4" w:rsidP="002F42F4">
            <w:pPr>
              <w:pStyle w:val="ListParagraph"/>
              <w:numPr>
                <w:ilvl w:val="0"/>
                <w:numId w:val="1"/>
              </w:numPr>
              <w:spacing w:line="360" w:lineRule="auto"/>
              <w:jc w:val="both"/>
              <w:rPr>
                <w:lang w:val="en-US"/>
              </w:rPr>
            </w:pPr>
            <w:r w:rsidRPr="002F42F4">
              <w:rPr>
                <w:lang w:val="en-US"/>
              </w:rPr>
              <w:t xml:space="preserve">Impaired short-term memory or concentration </w:t>
            </w:r>
          </w:p>
          <w:p w14:paraId="4AB8B19E" w14:textId="77777777" w:rsidR="002F42F4" w:rsidRPr="002F42F4" w:rsidRDefault="002F42F4" w:rsidP="002F42F4">
            <w:pPr>
              <w:pStyle w:val="ListParagraph"/>
              <w:numPr>
                <w:ilvl w:val="0"/>
                <w:numId w:val="1"/>
              </w:numPr>
              <w:spacing w:line="360" w:lineRule="auto"/>
              <w:jc w:val="both"/>
              <w:rPr>
                <w:lang w:val="en-US"/>
              </w:rPr>
            </w:pPr>
            <w:r w:rsidRPr="002F42F4">
              <w:rPr>
                <w:lang w:val="en-US"/>
              </w:rPr>
              <w:t>Unrefreshing sleep</w:t>
            </w:r>
            <w:r w:rsidRPr="002F42F4">
              <w:rPr>
                <w:lang w:val="en-US"/>
              </w:rPr>
              <w:br/>
            </w:r>
          </w:p>
        </w:tc>
      </w:tr>
      <w:tr w:rsidR="002F42F4" w:rsidRPr="002F42F4" w14:paraId="77B32348" w14:textId="77777777" w:rsidTr="002F42F4">
        <w:tc>
          <w:tcPr>
            <w:tcW w:w="2689" w:type="dxa"/>
          </w:tcPr>
          <w:p w14:paraId="77B8FDF8" w14:textId="77777777" w:rsidR="002F42F4" w:rsidRPr="002F42F4" w:rsidRDefault="002F42F4" w:rsidP="002F42F4">
            <w:pPr>
              <w:spacing w:line="360" w:lineRule="auto"/>
              <w:jc w:val="both"/>
              <w:rPr>
                <w:rFonts w:ascii="Times New Roman" w:hAnsi="Times New Roman" w:cs="Times New Roman"/>
              </w:rPr>
            </w:pPr>
            <w:r w:rsidRPr="002F42F4">
              <w:rPr>
                <w:rFonts w:ascii="Times New Roman" w:hAnsi="Times New Roman" w:cs="Times New Roman"/>
                <w:lang w:val="es-ES"/>
              </w:rPr>
              <w:lastRenderedPageBreak/>
              <w:t xml:space="preserve">Canadian </w:t>
            </w:r>
            <w:proofErr w:type="spellStart"/>
            <w:r w:rsidRPr="002F42F4">
              <w:rPr>
                <w:rFonts w:ascii="Times New Roman" w:hAnsi="Times New Roman" w:cs="Times New Roman"/>
                <w:lang w:val="es-ES"/>
              </w:rPr>
              <w:t>Consensus</w:t>
            </w:r>
            <w:proofErr w:type="spellEnd"/>
            <w:r w:rsidRPr="002F42F4">
              <w:rPr>
                <w:rFonts w:ascii="Times New Roman" w:hAnsi="Times New Roman" w:cs="Times New Roman"/>
                <w:lang w:val="es-ES"/>
              </w:rPr>
              <w:t xml:space="preserve"> </w:t>
            </w:r>
            <w:proofErr w:type="spellStart"/>
            <w:r w:rsidRPr="002F42F4">
              <w:rPr>
                <w:rFonts w:ascii="Times New Roman" w:hAnsi="Times New Roman" w:cs="Times New Roman"/>
                <w:lang w:val="es-ES"/>
              </w:rPr>
              <w:t>Criteria</w:t>
            </w:r>
            <w:proofErr w:type="spellEnd"/>
            <w:r w:rsidRPr="002F42F4">
              <w:rPr>
                <w:rFonts w:ascii="Times New Roman" w:hAnsi="Times New Roman" w:cs="Times New Roman"/>
                <w:lang w:val="es-ES"/>
              </w:rPr>
              <w:t xml:space="preserve"> </w:t>
            </w:r>
            <w:proofErr w:type="spellStart"/>
            <w:r w:rsidRPr="002F42F4">
              <w:rPr>
                <w:rFonts w:ascii="Times New Roman" w:hAnsi="Times New Roman" w:cs="Times New Roman"/>
                <w:lang w:val="es-ES"/>
              </w:rPr>
              <w:t>for</w:t>
            </w:r>
            <w:proofErr w:type="spellEnd"/>
            <w:r w:rsidRPr="002F42F4">
              <w:rPr>
                <w:rFonts w:ascii="Times New Roman" w:hAnsi="Times New Roman" w:cs="Times New Roman"/>
                <w:lang w:val="es-ES"/>
              </w:rPr>
              <w:t xml:space="preserve"> ME, 2003.</w:t>
            </w:r>
            <w:r w:rsidRPr="002F42F4">
              <w:rPr>
                <w:rFonts w:ascii="Times New Roman" w:hAnsi="Times New Roman" w:cs="Times New Roman"/>
              </w:rPr>
              <w:fldChar w:fldCharType="begin" w:fldLock="1"/>
            </w:r>
            <w:r w:rsidR="00604ECA">
              <w:rPr>
                <w:rFonts w:ascii="Times New Roman" w:hAnsi="Times New Roman" w:cs="Times New Roman"/>
                <w:lang w:val="es-ES"/>
              </w:rPr>
              <w:instrText>ADDIN CSL_CITATION {"citationItems":[{"id":"ITEM-1","itemData":{"DOI":"10.1300/J092v11n01_02","ISSN":"10573321","abstract":"Recent years have brought growing recognition of the need for clinical criteria for myalgic encephalomyelitis (ME), which is also called chronic fatigue syndrome (CFS). An Expert Subcommittee of Health Canada established the Terms of Reference, and selected an Expert Medical Consensus Panel representing treating physicians, teaching faculty and researchers. A Consensus Workshop was held on March 30 to April 1, 2001 to culminate the review process and establish consensus for a clinical working case definition, diagnostic protocols and treatment protocols. We present a systematic clinical working case definition that encourages a diagnosis based on characteristic patterns of symptom clusters, which reflect specific areas of pathogenesis. Diagnostic and treatment protocols, and a short overview of research are given to facilitate a comprehensive and integrated approach to this illness. Throughout this paper, \"myalgic encephalomyelitis\" and \"chronic fatigue syndrome\" are used interchangeably and this illness is referred to as \"ME/CFS.\" © 2003 by The Haworth Press, Inc. All rights reserved.","author":[{"dropping-particle":"","family":"Carruthers","given":"Bruce M.","non-dropping-particle":"","parse-names":false,"suffix":""},{"dropping-particle":"","family":"Jain","given":"Anil Kumar","non-dropping-particle":"","parse-names":false,"suffix":""},{"dropping-particle":"","family":"Meirleir","given":"Kenny L.","non-dropping-particle":"De","parse-names":false,"suffix":""},{"dropping-particle":"","family":"Peterson","given":"Daniel L.","non-dropping-particle":"","parse-names":false,"suffix":""},{"dropping-particle":"","family":"Klimas","given":"Nancy G.","non-dropping-particle":"","parse-names":false,"suffix":""},{"dropping-particle":"","family":"Lemer","given":"A. Martin","non-dropping-particle":"</w:instrText>
            </w:r>
            <w:r w:rsidR="00604ECA" w:rsidRPr="0071558D">
              <w:rPr>
                <w:rFonts w:ascii="Times New Roman" w:hAnsi="Times New Roman" w:cs="Times New Roman"/>
                <w:lang w:val="es-ES"/>
              </w:rPr>
              <w:instrText>","parse-names":false,"suffix":""},{"dropping-particle":"","family":"Bested","given":"Alison C.","non-dropping-particle":"","parse-names":false,"suffix":""},{"dropping-particle":"","family":"Flor-Henry","given":"Pierre","non-dropping-particle":"","parse-names":false,"suffix":""},{"dropping-particle":"","family":"Joshi","given":"Pradip","non-dropping-particle":"","parse-names":false,"suffix":""},{"dropping-particle":"","family":"Powles","given":"A. C.Peter","non-dropping-particle":"","parse-names":false,"suffix":""},{"dropping-particle":"","family":"Sherkey","given":"Jeffrey A.","non-dropping-particle":"","parse-names":false,"suffix":""},{"dropping-particle":"","family":"Sande","given":"Marjorie I.","non-dropping-particle":"Van de","parse-names":false,"suffix":""}],"container-title":"Journal of Chronic Fatigue Syndrome","id":"ITEM-1","issue":"1","issued":{"date-parts":[["2003"]]},"page":"7-115","publisher":"Taylor &amp; Francis","title":"Myalgic encephalomyelitis/chronic fatigue syndrome: Clinical work</w:instrText>
            </w:r>
            <w:r w:rsidR="00604ECA" w:rsidRPr="00604ECA">
              <w:rPr>
                <w:rFonts w:ascii="Times New Roman" w:hAnsi="Times New Roman" w:cs="Times New Roman"/>
              </w:rPr>
              <w:instrText>ing case definition, diagnostic and treatment protocols","type":"article","volume":"11"},"uris":["http://www.mendeley.com/documents/?uuid=7a89e397-ed6d-4dad-8df9-23ee7880aeaa","http://www.mendeley.com/documents/?uuid=9415cda2-454e-3637-ba40-5cc1840a842c"]}],"mendeley":{"formattedCitation":"(3)","plainTextFormattedCitation":"(3)","previouslyFormattedCitation":"(3)"},"properties":{"noteIndex":0},"schema":"https://github.com/citation-style-language/schema/raw/master/csl-citation.json"}</w:instrText>
            </w:r>
            <w:r w:rsidRPr="002F42F4">
              <w:rPr>
                <w:rFonts w:ascii="Times New Roman" w:hAnsi="Times New Roman" w:cs="Times New Roman"/>
              </w:rPr>
              <w:fldChar w:fldCharType="separate"/>
            </w:r>
            <w:r w:rsidR="00604ECA" w:rsidRPr="00604ECA">
              <w:rPr>
                <w:rFonts w:ascii="Times New Roman" w:hAnsi="Times New Roman" w:cs="Times New Roman"/>
                <w:noProof/>
              </w:rPr>
              <w:t>(3)</w:t>
            </w:r>
            <w:r w:rsidRPr="002F42F4">
              <w:rPr>
                <w:rFonts w:ascii="Times New Roman" w:hAnsi="Times New Roman" w:cs="Times New Roman"/>
              </w:rPr>
              <w:fldChar w:fldCharType="end"/>
            </w:r>
            <w:r w:rsidRPr="002F42F4">
              <w:rPr>
                <w:rFonts w:ascii="Times New Roman" w:hAnsi="Times New Roman" w:cs="Times New Roman"/>
              </w:rPr>
              <w:t xml:space="preserve">  </w:t>
            </w:r>
          </w:p>
        </w:tc>
        <w:tc>
          <w:tcPr>
            <w:tcW w:w="2835" w:type="dxa"/>
          </w:tcPr>
          <w:p w14:paraId="0EF3FD45" w14:textId="77777777" w:rsidR="002F42F4" w:rsidRPr="002F42F4" w:rsidRDefault="002F42F4" w:rsidP="002F42F4">
            <w:pPr>
              <w:spacing w:line="360" w:lineRule="auto"/>
              <w:jc w:val="both"/>
              <w:rPr>
                <w:rFonts w:ascii="Times New Roman" w:hAnsi="Times New Roman" w:cs="Times New Roman"/>
              </w:rPr>
            </w:pPr>
            <w:r w:rsidRPr="002F42F4">
              <w:rPr>
                <w:rFonts w:ascii="Times New Roman" w:hAnsi="Times New Roman" w:cs="Times New Roman"/>
              </w:rPr>
              <w:t>≥ Six months of:</w:t>
            </w:r>
          </w:p>
          <w:p w14:paraId="41480261" w14:textId="77777777" w:rsidR="002F42F4" w:rsidRPr="002F42F4" w:rsidRDefault="002F42F4" w:rsidP="002F42F4">
            <w:pPr>
              <w:pStyle w:val="ListParagraph"/>
              <w:numPr>
                <w:ilvl w:val="0"/>
                <w:numId w:val="2"/>
              </w:numPr>
              <w:spacing w:line="360" w:lineRule="auto"/>
              <w:jc w:val="both"/>
              <w:rPr>
                <w:lang w:val="en-US"/>
              </w:rPr>
            </w:pPr>
            <w:r w:rsidRPr="002F42F4">
              <w:rPr>
                <w:lang w:val="en-US"/>
              </w:rPr>
              <w:t>Persistent, unexplained, new-onset fatigue that reduces activity level, and/or</w:t>
            </w:r>
          </w:p>
          <w:p w14:paraId="02901391" w14:textId="77777777" w:rsidR="002F42F4" w:rsidRPr="002F42F4" w:rsidRDefault="002F42F4" w:rsidP="002F42F4">
            <w:pPr>
              <w:pStyle w:val="ListParagraph"/>
              <w:numPr>
                <w:ilvl w:val="0"/>
                <w:numId w:val="2"/>
              </w:numPr>
              <w:spacing w:line="360" w:lineRule="auto"/>
              <w:jc w:val="both"/>
              <w:rPr>
                <w:lang w:val="en-US"/>
              </w:rPr>
            </w:pPr>
            <w:r w:rsidRPr="002F42F4">
              <w:rPr>
                <w:lang w:val="en-US"/>
              </w:rPr>
              <w:t>Post-exertional malaise, and/or</w:t>
            </w:r>
          </w:p>
          <w:p w14:paraId="6C4B4A5C" w14:textId="77777777" w:rsidR="002F42F4" w:rsidRPr="002F42F4" w:rsidRDefault="002F42F4" w:rsidP="002F42F4">
            <w:pPr>
              <w:pStyle w:val="ListParagraph"/>
              <w:numPr>
                <w:ilvl w:val="0"/>
                <w:numId w:val="2"/>
              </w:numPr>
              <w:spacing w:line="360" w:lineRule="auto"/>
              <w:jc w:val="both"/>
              <w:rPr>
                <w:lang w:val="en-US"/>
              </w:rPr>
            </w:pPr>
            <w:r w:rsidRPr="002F42F4">
              <w:rPr>
                <w:lang w:val="en-US"/>
              </w:rPr>
              <w:t>Sleep dysfunction and/or</w:t>
            </w:r>
          </w:p>
          <w:p w14:paraId="1F709D78" w14:textId="77777777" w:rsidR="002F42F4" w:rsidRPr="002F42F4" w:rsidRDefault="002F42F4" w:rsidP="002F42F4">
            <w:pPr>
              <w:pStyle w:val="ListParagraph"/>
              <w:numPr>
                <w:ilvl w:val="0"/>
                <w:numId w:val="2"/>
              </w:numPr>
              <w:spacing w:line="360" w:lineRule="auto"/>
              <w:jc w:val="both"/>
              <w:rPr>
                <w:lang w:val="en-US"/>
              </w:rPr>
            </w:pPr>
            <w:r w:rsidRPr="002F42F4">
              <w:rPr>
                <w:lang w:val="en-US"/>
              </w:rPr>
              <w:t>Pain in the form of myalgia / generalized arthralgia or headaches</w:t>
            </w:r>
          </w:p>
        </w:tc>
        <w:tc>
          <w:tcPr>
            <w:tcW w:w="3200" w:type="dxa"/>
          </w:tcPr>
          <w:p w14:paraId="3E55BA51" w14:textId="77777777" w:rsidR="002F42F4" w:rsidRPr="002F42F4" w:rsidRDefault="002F42F4" w:rsidP="002F42F4">
            <w:pPr>
              <w:pStyle w:val="ListParagraph"/>
              <w:numPr>
                <w:ilvl w:val="0"/>
                <w:numId w:val="3"/>
              </w:numPr>
              <w:spacing w:line="360" w:lineRule="auto"/>
              <w:jc w:val="both"/>
              <w:rPr>
                <w:lang w:val="en-US"/>
              </w:rPr>
            </w:pPr>
            <w:r w:rsidRPr="002F42F4">
              <w:rPr>
                <w:lang w:val="en-US"/>
              </w:rPr>
              <w:t>≥Two neurological/cognitive symptoms</w:t>
            </w:r>
          </w:p>
          <w:p w14:paraId="79D99854" w14:textId="77777777" w:rsidR="002F42F4" w:rsidRPr="002F42F4" w:rsidRDefault="002F42F4" w:rsidP="002F42F4">
            <w:pPr>
              <w:pStyle w:val="ListParagraph"/>
              <w:numPr>
                <w:ilvl w:val="0"/>
                <w:numId w:val="3"/>
              </w:numPr>
              <w:spacing w:line="360" w:lineRule="auto"/>
              <w:jc w:val="both"/>
              <w:rPr>
                <w:lang w:val="en-US"/>
              </w:rPr>
            </w:pPr>
            <w:r w:rsidRPr="002F42F4">
              <w:rPr>
                <w:lang w:val="en-US"/>
              </w:rPr>
              <w:t>Confusion</w:t>
            </w:r>
          </w:p>
          <w:p w14:paraId="2BB5C5BA" w14:textId="77777777" w:rsidR="002F42F4" w:rsidRPr="002F42F4" w:rsidRDefault="002F42F4" w:rsidP="002F42F4">
            <w:pPr>
              <w:pStyle w:val="ListParagraph"/>
              <w:numPr>
                <w:ilvl w:val="0"/>
                <w:numId w:val="3"/>
              </w:numPr>
              <w:spacing w:line="360" w:lineRule="auto"/>
              <w:jc w:val="both"/>
              <w:rPr>
                <w:lang w:val="en-US"/>
              </w:rPr>
            </w:pPr>
            <w:r w:rsidRPr="002F42F4">
              <w:rPr>
                <w:lang w:val="en-US"/>
              </w:rPr>
              <w:t>Impaired concentration and short-term memory</w:t>
            </w:r>
          </w:p>
          <w:p w14:paraId="776F4A1B" w14:textId="77777777" w:rsidR="002F42F4" w:rsidRPr="002F42F4" w:rsidRDefault="002F42F4" w:rsidP="002F42F4">
            <w:pPr>
              <w:pStyle w:val="ListParagraph"/>
              <w:numPr>
                <w:ilvl w:val="0"/>
                <w:numId w:val="3"/>
              </w:numPr>
              <w:spacing w:line="360" w:lineRule="auto"/>
              <w:jc w:val="both"/>
              <w:rPr>
                <w:lang w:val="en-US"/>
              </w:rPr>
            </w:pPr>
            <w:r w:rsidRPr="002F42F4">
              <w:rPr>
                <w:lang w:val="en-US"/>
              </w:rPr>
              <w:t>Difficulty in processing information, categorizing and retrieving words</w:t>
            </w:r>
          </w:p>
          <w:p w14:paraId="037AF056" w14:textId="77777777" w:rsidR="002F42F4" w:rsidRPr="002F42F4" w:rsidRDefault="002F42F4" w:rsidP="002F42F4">
            <w:pPr>
              <w:pStyle w:val="ListParagraph"/>
              <w:numPr>
                <w:ilvl w:val="0"/>
                <w:numId w:val="3"/>
              </w:numPr>
              <w:spacing w:line="360" w:lineRule="auto"/>
              <w:jc w:val="both"/>
              <w:rPr>
                <w:lang w:val="en-US"/>
              </w:rPr>
            </w:pPr>
            <w:r w:rsidRPr="002F42F4">
              <w:rPr>
                <w:lang w:val="en-US"/>
              </w:rPr>
              <w:t>Perceptive and sensory alterations</w:t>
            </w:r>
          </w:p>
          <w:p w14:paraId="1E62D6E8" w14:textId="77777777" w:rsidR="002F42F4" w:rsidRPr="002F42F4" w:rsidRDefault="002F42F4" w:rsidP="002F42F4">
            <w:pPr>
              <w:pStyle w:val="ListParagraph"/>
              <w:numPr>
                <w:ilvl w:val="0"/>
                <w:numId w:val="3"/>
              </w:numPr>
              <w:spacing w:line="360" w:lineRule="auto"/>
              <w:jc w:val="both"/>
              <w:rPr>
                <w:lang w:val="en-US"/>
              </w:rPr>
            </w:pPr>
            <w:r w:rsidRPr="002F42F4">
              <w:rPr>
                <w:lang w:val="en-US"/>
              </w:rPr>
              <w:t>Ataxia</w:t>
            </w:r>
          </w:p>
          <w:p w14:paraId="50DB3695" w14:textId="77777777" w:rsidR="002F42F4" w:rsidRPr="002F42F4" w:rsidRDefault="002F42F4" w:rsidP="002F42F4">
            <w:pPr>
              <w:pStyle w:val="ListParagraph"/>
              <w:numPr>
                <w:ilvl w:val="0"/>
                <w:numId w:val="3"/>
              </w:numPr>
              <w:spacing w:line="360" w:lineRule="auto"/>
              <w:jc w:val="both"/>
              <w:rPr>
                <w:lang w:val="en-US"/>
              </w:rPr>
            </w:pPr>
            <w:r w:rsidRPr="002F42F4">
              <w:rPr>
                <w:lang w:val="en-US"/>
              </w:rPr>
              <w:t>Muscle weakness</w:t>
            </w:r>
          </w:p>
          <w:p w14:paraId="04C9C3BB" w14:textId="77777777" w:rsidR="002F42F4" w:rsidRPr="002F42F4" w:rsidRDefault="002F42F4" w:rsidP="002F42F4">
            <w:pPr>
              <w:pStyle w:val="ListParagraph"/>
              <w:numPr>
                <w:ilvl w:val="0"/>
                <w:numId w:val="3"/>
              </w:numPr>
              <w:spacing w:line="360" w:lineRule="auto"/>
              <w:jc w:val="both"/>
              <w:rPr>
                <w:lang w:val="en-US"/>
              </w:rPr>
            </w:pPr>
            <w:r w:rsidRPr="002F42F4">
              <w:rPr>
                <w:lang w:val="en-US"/>
              </w:rPr>
              <w:t>Fasciculations</w:t>
            </w:r>
          </w:p>
          <w:p w14:paraId="4B6688FE" w14:textId="77777777" w:rsidR="002F42F4" w:rsidRPr="002F42F4" w:rsidRDefault="002F42F4" w:rsidP="002F42F4">
            <w:pPr>
              <w:pStyle w:val="ListParagraph"/>
              <w:spacing w:line="360" w:lineRule="auto"/>
              <w:ind w:left="360"/>
              <w:jc w:val="both"/>
              <w:rPr>
                <w:lang w:val="en-US"/>
              </w:rPr>
            </w:pPr>
          </w:p>
          <w:p w14:paraId="37A24A9F" w14:textId="77777777" w:rsidR="002F42F4" w:rsidRPr="002F42F4" w:rsidRDefault="002F42F4" w:rsidP="002F42F4">
            <w:pPr>
              <w:spacing w:line="360" w:lineRule="auto"/>
              <w:jc w:val="both"/>
              <w:rPr>
                <w:rFonts w:ascii="Times New Roman" w:hAnsi="Times New Roman" w:cs="Times New Roman"/>
              </w:rPr>
            </w:pPr>
            <w:r w:rsidRPr="002F42F4">
              <w:rPr>
                <w:rFonts w:ascii="Times New Roman" w:hAnsi="Times New Roman" w:cs="Times New Roman"/>
              </w:rPr>
              <w:t>and ≥ one of two of the following categories:</w:t>
            </w:r>
          </w:p>
          <w:p w14:paraId="68158123" w14:textId="77777777" w:rsidR="002F42F4" w:rsidRPr="002F42F4" w:rsidRDefault="002F42F4" w:rsidP="002F42F4">
            <w:pPr>
              <w:pStyle w:val="ListParagraph"/>
              <w:numPr>
                <w:ilvl w:val="0"/>
                <w:numId w:val="3"/>
              </w:numPr>
              <w:spacing w:line="360" w:lineRule="auto"/>
              <w:jc w:val="both"/>
              <w:rPr>
                <w:lang w:val="en-US"/>
              </w:rPr>
            </w:pPr>
            <w:r w:rsidRPr="002F42F4">
              <w:rPr>
                <w:lang w:val="en-US"/>
              </w:rPr>
              <w:t xml:space="preserve">Autonomic : orthostatic intolerance, </w:t>
            </w:r>
            <w:proofErr w:type="spellStart"/>
            <w:r w:rsidRPr="002F42F4">
              <w:rPr>
                <w:lang w:val="en-US"/>
              </w:rPr>
              <w:t>PoTS</w:t>
            </w:r>
            <w:proofErr w:type="spellEnd"/>
            <w:r w:rsidRPr="002F42F4">
              <w:rPr>
                <w:lang w:val="en-US"/>
              </w:rPr>
              <w:t>, nausea, irritable bowel syndrome, urinary frequency, palpitations, stress dyspnea</w:t>
            </w:r>
          </w:p>
          <w:p w14:paraId="1C081194" w14:textId="77777777" w:rsidR="002F42F4" w:rsidRPr="002F42F4" w:rsidRDefault="002F42F4" w:rsidP="002F42F4">
            <w:pPr>
              <w:pStyle w:val="ListParagraph"/>
              <w:numPr>
                <w:ilvl w:val="0"/>
                <w:numId w:val="3"/>
              </w:numPr>
              <w:spacing w:line="360" w:lineRule="auto"/>
              <w:jc w:val="both"/>
              <w:rPr>
                <w:lang w:val="en-US"/>
              </w:rPr>
            </w:pPr>
            <w:r w:rsidRPr="002F42F4">
              <w:rPr>
                <w:lang w:val="en-US"/>
              </w:rPr>
              <w:t>Neuroendocrine: loss of thermostatic stability, weight change</w:t>
            </w:r>
          </w:p>
          <w:p w14:paraId="7C9729E3" w14:textId="77777777" w:rsidR="002F42F4" w:rsidRPr="002F42F4" w:rsidRDefault="002F42F4" w:rsidP="002F42F4">
            <w:pPr>
              <w:pStyle w:val="ListParagraph"/>
              <w:numPr>
                <w:ilvl w:val="0"/>
                <w:numId w:val="3"/>
              </w:numPr>
              <w:spacing w:line="360" w:lineRule="auto"/>
              <w:jc w:val="both"/>
              <w:rPr>
                <w:lang w:val="en-US"/>
              </w:rPr>
            </w:pPr>
            <w:r w:rsidRPr="002F42F4">
              <w:rPr>
                <w:lang w:val="en-US"/>
              </w:rPr>
              <w:t>Immunological: painful lymph nodes, recurrent sore throat, general malaise, food/drug sensitivity</w:t>
            </w:r>
          </w:p>
          <w:p w14:paraId="4E2EE279" w14:textId="77777777" w:rsidR="002F42F4" w:rsidRPr="002F42F4" w:rsidRDefault="002F42F4" w:rsidP="002F42F4">
            <w:pPr>
              <w:pStyle w:val="ListParagraph"/>
              <w:spacing w:line="360" w:lineRule="auto"/>
              <w:ind w:left="360"/>
              <w:jc w:val="both"/>
              <w:rPr>
                <w:lang w:val="en-US"/>
              </w:rPr>
            </w:pPr>
          </w:p>
        </w:tc>
      </w:tr>
      <w:tr w:rsidR="002F42F4" w:rsidRPr="002F42F4" w14:paraId="72D48D10" w14:textId="77777777" w:rsidTr="002F42F4">
        <w:tc>
          <w:tcPr>
            <w:tcW w:w="2689" w:type="dxa"/>
          </w:tcPr>
          <w:p w14:paraId="2E5D6D81" w14:textId="77777777" w:rsidR="002F42F4" w:rsidRPr="002F42F4" w:rsidRDefault="002F42F4" w:rsidP="002F42F4">
            <w:pPr>
              <w:spacing w:line="360" w:lineRule="auto"/>
              <w:jc w:val="both"/>
              <w:rPr>
                <w:rFonts w:ascii="Times New Roman" w:hAnsi="Times New Roman" w:cs="Times New Roman"/>
              </w:rPr>
            </w:pPr>
            <w:r w:rsidRPr="002F42F4">
              <w:rPr>
                <w:rFonts w:ascii="Times New Roman" w:hAnsi="Times New Roman" w:cs="Times New Roman"/>
              </w:rPr>
              <w:lastRenderedPageBreak/>
              <w:t xml:space="preserve">International Consensus Criteria for ME (ME-ICC), 2011. </w:t>
            </w:r>
            <w:r w:rsidRPr="002F42F4">
              <w:rPr>
                <w:rFonts w:ascii="Times New Roman" w:hAnsi="Times New Roman" w:cs="Times New Roman"/>
              </w:rPr>
              <w:fldChar w:fldCharType="begin" w:fldLock="1"/>
            </w:r>
            <w:r w:rsidR="00604ECA">
              <w:rPr>
                <w:rFonts w:ascii="Times New Roman" w:hAnsi="Times New Roman" w:cs="Times New Roman"/>
              </w:rPr>
              <w:instrText>ADDIN CSL_CITATION {"citationItems":[{"id":"ITEM-1","itemData":{"DOI":"10.1111/j.1365-2796.2011.02428.x","ISSN":"13652796","PMID":"21777306","abstract":"The label 'chronic fatigue syndrome' (CFS) has persisted for many years because of the lack of knowledge of the aetiological agents and the disease process. In view of more recent research and clinical experience that strongly point to widespread inflammation and multisystemic neuropathology, it is more appropriate and correct to use the term 'myalgic encephalomyelitis' (ME) because it indicates an underlying pathophysiology. It is also consistent with the neurological classification of ME in the World Health Organization's International Classification of Diseases (ICD G93.3). Consequently, an International Consensus Panel consisting of clinicians, researchers, teaching faculty and an independent patient advocate was formed with the purpose of developing criteria based on current knowledge. Thirteen countries and a wide range of specialties were represented. Collectively, members have approximately 400years of both clinical and teaching experience, authored hundreds of peer-reviewed publications, diagnosed or treated approximately 50000 patients with ME, and several members coauthored previous criteria. The expertise and experience of the panel members as well as PubMed and other medical sources were utilized in a progression of suggestions/drafts/reviews/revisions. The authors, free of any sponsoring organization, achieved 100% consensus through a Delphi-type process. The scope of this paper is limited to criteria of ME and their application. Accordingly, the criteria reflect the complex symptomatology. Operational notes enhance clarity and specificity by providing guidance in the expression and interpretation of symptoms. Clinical and research application guidelines promote optimal recognition of ME by primary physicians and other healthcare providers, improve the consistency of diagnoses in adult and paediatric patients internationally and facilitate clearer identification of patients for research studies. © 2011 The Association for the Publication of the Journal of Internal Medicine.","author":[{"dropping-particle":"","family":"Carruthers","given":"B. M.","non-dropping-particle":"","parse-names":false,"suffix":""},{"dropping-particle":"","family":"Sande","given":"M. I.","non-dropping-particle":"Van de","parse-names":false,"suffix":""},{"dropping-particle":"","family":"Meirleir","given":"K. L.","non-dropping-particle":"De","parse-names":false,"suffix":""},{"dropping-particle":"","family":"Klimas","given":"N. G.","non-dropping-particle":"","parse-names":false,"suffix":""},{"dropping-particle":"","family":"Broderick","given":"G.","non-dropping-particle":"","parse-names":false,"suffix":""},{"dropping-particle":"","family":"Mitchell","given":"T.","non-dropping-particle":"","parse-names":false,"suffix":""},{"dropping-particle":"","family":"Staines","given":"D.","non-dropping-particle":"","parse-names":false,"suffix":""},{"dropping-particle":"","family":"Powles","given":"A. C.P.","non-dropping-particle":"","parse-names":false,"suffix":""},{"dropping-particle":"","family":"Speight","given":"N.","non-dropping-particle":"","parse-names":false,"suffix":""},{"dropping-particle":"","family":"Vallings","given":"R.","non-dropping-particle":"","parse-names":false,"suffix":""},{"dropping-particle":"","family":"Bateman","given":"L.","non-dropping-particle":"","parse-names":false,"suffix":""},{"dropping-particle":"","family":"Baumgarten-Austrheim","given":"B.","non-dropping-particle":"","parse-names":false,"suffix":""},{"dropping-particle":"","family":"Bell","given":"D. S.","non-dropping-particle":"","parse-names":false,"suffix":""},{"dropping-particle":"","family":"Carlo-Stella","given":"N.","non-dropping-particle":"","parse-names":false,"suffix":""},{"dropping-particle":"","family":"Chia","given":"J.","non-dropping-particle":"","parse-names":false,"suffix":""},{"dropping-particle":"","family":"Darragh","given":"A.","non-dropping-particle":"","parse-names":false,"suffix":""},{"dropping-particle":"","family":"Jo","given":"D.","non-dropping-particle":"","parse-names":false,"suffix":""},{"dropping-particle":"","family":"Lewis","given":"D.","non-dropping-particle":"","parse-names":false,"suffix":""},{"dropping-particle":"","family":"Light","given":"A. R.","non-dropping-particle":"","parse-names":false,"suffix":""},{"dropping-particle":"","family":"Marshall-Gradisbik","given":"S.","non-dropping-particle":"","parse-names":false,"suffix":""},{"dropping-particle":"","family":"Mena","given":"I.","non-dropping-particle":"","parse-names":false,"suffix":""},{"dropping-particle":"","family":"Mikovits","given":"J. A.","non-dropping-particle":"","parse-names":false,"suffix":""},{"dropping-particle":"","family":"Miwa","given":"K.","non-dropping-particle":"","parse-names":false,"suffix":""},{"dropping-particle":"","family":"Murovska","given":"M.","non-dropping-particle":"","parse-names":false,"suffix":""},{"dropping-particle":"","family":"Pall","given":"M. L.","non-dropping-particle":"","parse-names":false,"suffix":""},{"dropping-particle":"","family":"Stevens","given":"S.","non-dropping-particle":"","parse-names":false,"suffix":""}],"container-title":"Journal of Internal Medicine","id":"ITEM-1","issue":"4","issued":{"date-parts":[["2011","10","1"]]},"page":"327-338","publisher":"Blackwell Publishing Ltd","title":"Myalgic encephalomyelitis: International Consensus Criteria","type":"article","volume":"270"},"uris":["http://www.mendeley.com/documents/?uuid=6180cb2c-5395-4f2d-bade-2048737cff50","http://www.mendeley.com/documents/?uuid=bf7e7f6d-0d93-3c9f-ace7-417f7fcdb1df"]}],"mendeley":{"formattedCitation":"(4)","plainTextFormattedCitation":"(4)","previouslyFormattedCitation":"(4)"},"properties":{"noteIndex":0},"schema":"https://github.com/citation-style-language/schema/raw/master/csl-citation.json"}</w:instrText>
            </w:r>
            <w:r w:rsidRPr="002F42F4">
              <w:rPr>
                <w:rFonts w:ascii="Times New Roman" w:hAnsi="Times New Roman" w:cs="Times New Roman"/>
              </w:rPr>
              <w:fldChar w:fldCharType="separate"/>
            </w:r>
            <w:r w:rsidR="00604ECA" w:rsidRPr="00604ECA">
              <w:rPr>
                <w:rFonts w:ascii="Times New Roman" w:hAnsi="Times New Roman" w:cs="Times New Roman"/>
                <w:noProof/>
              </w:rPr>
              <w:t>(4)</w:t>
            </w:r>
            <w:r w:rsidRPr="002F42F4">
              <w:rPr>
                <w:rFonts w:ascii="Times New Roman" w:hAnsi="Times New Roman" w:cs="Times New Roman"/>
              </w:rPr>
              <w:fldChar w:fldCharType="end"/>
            </w:r>
          </w:p>
        </w:tc>
        <w:tc>
          <w:tcPr>
            <w:tcW w:w="2835" w:type="dxa"/>
          </w:tcPr>
          <w:p w14:paraId="513EBA84" w14:textId="77777777" w:rsidR="002F42F4" w:rsidRPr="002F42F4" w:rsidRDefault="002F42F4" w:rsidP="002F42F4">
            <w:pPr>
              <w:spacing w:line="360" w:lineRule="auto"/>
              <w:jc w:val="both"/>
              <w:rPr>
                <w:rFonts w:ascii="Times New Roman" w:hAnsi="Times New Roman" w:cs="Times New Roman"/>
              </w:rPr>
            </w:pPr>
            <w:r w:rsidRPr="002F42F4">
              <w:rPr>
                <w:rFonts w:ascii="Times New Roman" w:hAnsi="Times New Roman" w:cs="Times New Roman"/>
              </w:rPr>
              <w:t>Post-effort neuroimmune exhaustion with marked and prolonged post-effort physical or cognitive fatigue with a prolonged recovery period</w:t>
            </w:r>
          </w:p>
        </w:tc>
        <w:tc>
          <w:tcPr>
            <w:tcW w:w="3200" w:type="dxa"/>
          </w:tcPr>
          <w:p w14:paraId="6E862CD2" w14:textId="77777777" w:rsidR="002F42F4" w:rsidRPr="002F42F4" w:rsidRDefault="002F42F4" w:rsidP="002F42F4">
            <w:pPr>
              <w:spacing w:line="360" w:lineRule="auto"/>
              <w:jc w:val="both"/>
              <w:rPr>
                <w:rFonts w:ascii="Times New Roman" w:hAnsi="Times New Roman" w:cs="Times New Roman"/>
              </w:rPr>
            </w:pPr>
            <w:r w:rsidRPr="002F42F4">
              <w:rPr>
                <w:rFonts w:ascii="Times New Roman" w:hAnsi="Times New Roman" w:cs="Times New Roman"/>
              </w:rPr>
              <w:t>≥ A symptom of three of these categories:</w:t>
            </w:r>
          </w:p>
          <w:p w14:paraId="2C727072" w14:textId="77777777" w:rsidR="002F42F4" w:rsidRPr="002F42F4" w:rsidRDefault="002F42F4" w:rsidP="002F42F4">
            <w:pPr>
              <w:pStyle w:val="ListParagraph"/>
              <w:numPr>
                <w:ilvl w:val="0"/>
                <w:numId w:val="4"/>
              </w:numPr>
              <w:spacing w:line="360" w:lineRule="auto"/>
              <w:jc w:val="both"/>
              <w:rPr>
                <w:lang w:val="en-US"/>
              </w:rPr>
            </w:pPr>
            <w:r w:rsidRPr="002F42F4">
              <w:rPr>
                <w:lang w:val="en-US"/>
              </w:rPr>
              <w:t>Neurocognitive impairment</w:t>
            </w:r>
          </w:p>
          <w:p w14:paraId="3D509E81" w14:textId="77777777" w:rsidR="002F42F4" w:rsidRPr="002F42F4" w:rsidRDefault="002F42F4" w:rsidP="002F42F4">
            <w:pPr>
              <w:pStyle w:val="ListParagraph"/>
              <w:numPr>
                <w:ilvl w:val="0"/>
                <w:numId w:val="4"/>
              </w:numPr>
              <w:spacing w:line="360" w:lineRule="auto"/>
              <w:jc w:val="both"/>
              <w:rPr>
                <w:lang w:val="en-US"/>
              </w:rPr>
            </w:pPr>
            <w:r w:rsidRPr="002F42F4">
              <w:rPr>
                <w:lang w:val="en-US"/>
              </w:rPr>
              <w:t>Pain</w:t>
            </w:r>
          </w:p>
          <w:p w14:paraId="58DD9394" w14:textId="77777777" w:rsidR="002F42F4" w:rsidRPr="002F42F4" w:rsidRDefault="002F42F4" w:rsidP="002F42F4">
            <w:pPr>
              <w:pStyle w:val="ListParagraph"/>
              <w:numPr>
                <w:ilvl w:val="0"/>
                <w:numId w:val="4"/>
              </w:numPr>
              <w:spacing w:line="360" w:lineRule="auto"/>
              <w:jc w:val="both"/>
              <w:rPr>
                <w:lang w:val="en-US"/>
              </w:rPr>
            </w:pPr>
            <w:r w:rsidRPr="002F42F4">
              <w:rPr>
                <w:lang w:val="en-US"/>
              </w:rPr>
              <w:t>Sleep disturbances</w:t>
            </w:r>
          </w:p>
          <w:p w14:paraId="47737101" w14:textId="77777777" w:rsidR="002F42F4" w:rsidRPr="002F42F4" w:rsidRDefault="002F42F4" w:rsidP="002F42F4">
            <w:pPr>
              <w:pStyle w:val="ListParagraph"/>
              <w:numPr>
                <w:ilvl w:val="0"/>
                <w:numId w:val="4"/>
              </w:numPr>
              <w:spacing w:line="360" w:lineRule="auto"/>
              <w:jc w:val="both"/>
              <w:rPr>
                <w:lang w:val="en-US"/>
              </w:rPr>
            </w:pPr>
            <w:r w:rsidRPr="002F42F4">
              <w:rPr>
                <w:lang w:val="en-US"/>
              </w:rPr>
              <w:t>Neurosensory, perceptual and motor disorders</w:t>
            </w:r>
          </w:p>
          <w:p w14:paraId="32C2FDD8" w14:textId="77777777" w:rsidR="002F42F4" w:rsidRPr="002F42F4" w:rsidRDefault="002F42F4" w:rsidP="002F42F4">
            <w:pPr>
              <w:pStyle w:val="ListParagraph"/>
              <w:spacing w:line="360" w:lineRule="auto"/>
              <w:ind w:left="360"/>
              <w:jc w:val="both"/>
              <w:rPr>
                <w:lang w:val="en-US"/>
              </w:rPr>
            </w:pPr>
          </w:p>
          <w:p w14:paraId="7D911012" w14:textId="77777777" w:rsidR="002F42F4" w:rsidRPr="002F42F4" w:rsidRDefault="002F42F4" w:rsidP="002F42F4">
            <w:pPr>
              <w:spacing w:line="360" w:lineRule="auto"/>
              <w:jc w:val="both"/>
              <w:rPr>
                <w:rFonts w:ascii="Times New Roman" w:hAnsi="Times New Roman" w:cs="Times New Roman"/>
              </w:rPr>
            </w:pPr>
            <w:r w:rsidRPr="002F42F4">
              <w:rPr>
                <w:rFonts w:ascii="Times New Roman" w:hAnsi="Times New Roman" w:cs="Times New Roman"/>
              </w:rPr>
              <w:t>≥ A symptom of three of these categories:</w:t>
            </w:r>
          </w:p>
          <w:p w14:paraId="4122831E" w14:textId="77777777" w:rsidR="002F42F4" w:rsidRPr="002F42F4" w:rsidRDefault="002F42F4" w:rsidP="002F42F4">
            <w:pPr>
              <w:pStyle w:val="ListParagraph"/>
              <w:numPr>
                <w:ilvl w:val="0"/>
                <w:numId w:val="4"/>
              </w:numPr>
              <w:spacing w:line="360" w:lineRule="auto"/>
              <w:jc w:val="both"/>
              <w:rPr>
                <w:lang w:val="en-US"/>
              </w:rPr>
            </w:pPr>
            <w:r w:rsidRPr="002F42F4">
              <w:rPr>
                <w:lang w:val="en-US"/>
              </w:rPr>
              <w:t>Flu-like symptoms</w:t>
            </w:r>
          </w:p>
          <w:p w14:paraId="640CE40C" w14:textId="77777777" w:rsidR="002F42F4" w:rsidRPr="002F42F4" w:rsidRDefault="002F42F4" w:rsidP="002F42F4">
            <w:pPr>
              <w:pStyle w:val="ListParagraph"/>
              <w:numPr>
                <w:ilvl w:val="0"/>
                <w:numId w:val="4"/>
              </w:numPr>
              <w:spacing w:line="360" w:lineRule="auto"/>
              <w:jc w:val="both"/>
              <w:rPr>
                <w:lang w:val="en-US"/>
              </w:rPr>
            </w:pPr>
            <w:r w:rsidRPr="002F42F4">
              <w:rPr>
                <w:lang w:val="en-US"/>
              </w:rPr>
              <w:t>Susceptibility to viral infections</w:t>
            </w:r>
          </w:p>
          <w:p w14:paraId="5D958B81" w14:textId="77777777" w:rsidR="002F42F4" w:rsidRPr="002F42F4" w:rsidRDefault="002F42F4" w:rsidP="002F42F4">
            <w:pPr>
              <w:pStyle w:val="ListParagraph"/>
              <w:numPr>
                <w:ilvl w:val="0"/>
                <w:numId w:val="4"/>
              </w:numPr>
              <w:spacing w:line="360" w:lineRule="auto"/>
              <w:jc w:val="both"/>
              <w:rPr>
                <w:lang w:val="en-US"/>
              </w:rPr>
            </w:pPr>
            <w:r w:rsidRPr="002F42F4">
              <w:rPr>
                <w:lang w:val="en-US"/>
              </w:rPr>
              <w:t>Gastrointestinal Tract Symptoms</w:t>
            </w:r>
          </w:p>
          <w:p w14:paraId="4D15CA53" w14:textId="77777777" w:rsidR="002F42F4" w:rsidRPr="002F42F4" w:rsidRDefault="002F42F4" w:rsidP="002F42F4">
            <w:pPr>
              <w:pStyle w:val="ListParagraph"/>
              <w:numPr>
                <w:ilvl w:val="0"/>
                <w:numId w:val="4"/>
              </w:numPr>
              <w:spacing w:line="360" w:lineRule="auto"/>
              <w:jc w:val="both"/>
              <w:rPr>
                <w:lang w:val="en-US"/>
              </w:rPr>
            </w:pPr>
            <w:r w:rsidRPr="002F42F4">
              <w:rPr>
                <w:lang w:val="en-US"/>
              </w:rPr>
              <w:t>Genitourinary symptoms</w:t>
            </w:r>
          </w:p>
          <w:p w14:paraId="57FFB2A9" w14:textId="77777777" w:rsidR="002F42F4" w:rsidRPr="002F42F4" w:rsidRDefault="002F42F4" w:rsidP="002F42F4">
            <w:pPr>
              <w:pStyle w:val="ListParagraph"/>
              <w:numPr>
                <w:ilvl w:val="0"/>
                <w:numId w:val="4"/>
              </w:numPr>
              <w:spacing w:line="360" w:lineRule="auto"/>
              <w:jc w:val="both"/>
              <w:rPr>
                <w:lang w:val="en-US"/>
              </w:rPr>
            </w:pPr>
            <w:r w:rsidRPr="002F42F4">
              <w:rPr>
                <w:lang w:val="en-US"/>
              </w:rPr>
              <w:t>Sensitivities</w:t>
            </w:r>
          </w:p>
          <w:p w14:paraId="0775D570" w14:textId="77777777" w:rsidR="002F42F4" w:rsidRPr="002F42F4" w:rsidRDefault="002F42F4" w:rsidP="002F42F4">
            <w:pPr>
              <w:pStyle w:val="ListParagraph"/>
              <w:spacing w:line="360" w:lineRule="auto"/>
              <w:ind w:left="360"/>
              <w:jc w:val="both"/>
              <w:rPr>
                <w:lang w:val="en-US"/>
              </w:rPr>
            </w:pPr>
          </w:p>
          <w:p w14:paraId="4E89ED92" w14:textId="77777777" w:rsidR="002F42F4" w:rsidRPr="002F42F4" w:rsidRDefault="002F42F4" w:rsidP="002F42F4">
            <w:pPr>
              <w:spacing w:line="360" w:lineRule="auto"/>
              <w:jc w:val="both"/>
              <w:rPr>
                <w:rFonts w:ascii="Times New Roman" w:hAnsi="Times New Roman" w:cs="Times New Roman"/>
              </w:rPr>
            </w:pPr>
            <w:r w:rsidRPr="002F42F4">
              <w:rPr>
                <w:rFonts w:ascii="Times New Roman" w:hAnsi="Times New Roman" w:cs="Times New Roman"/>
              </w:rPr>
              <w:t>≥ A symptom of these categories:</w:t>
            </w:r>
          </w:p>
          <w:p w14:paraId="1C6BE99C" w14:textId="77777777" w:rsidR="002F42F4" w:rsidRPr="002F42F4" w:rsidRDefault="002F42F4" w:rsidP="002F42F4">
            <w:pPr>
              <w:pStyle w:val="ListParagraph"/>
              <w:numPr>
                <w:ilvl w:val="0"/>
                <w:numId w:val="4"/>
              </w:numPr>
              <w:spacing w:line="360" w:lineRule="auto"/>
              <w:jc w:val="both"/>
              <w:rPr>
                <w:lang w:val="en-US"/>
              </w:rPr>
            </w:pPr>
            <w:r w:rsidRPr="002F42F4">
              <w:rPr>
                <w:lang w:val="en-US"/>
              </w:rPr>
              <w:t>Cardiovascular</w:t>
            </w:r>
          </w:p>
          <w:p w14:paraId="72EDCAE7" w14:textId="77777777" w:rsidR="002F42F4" w:rsidRPr="002F42F4" w:rsidRDefault="002F42F4" w:rsidP="002F42F4">
            <w:pPr>
              <w:pStyle w:val="ListParagraph"/>
              <w:numPr>
                <w:ilvl w:val="0"/>
                <w:numId w:val="4"/>
              </w:numPr>
              <w:spacing w:line="360" w:lineRule="auto"/>
              <w:jc w:val="both"/>
              <w:rPr>
                <w:lang w:val="en-US"/>
              </w:rPr>
            </w:pPr>
            <w:r w:rsidRPr="002F42F4">
              <w:rPr>
                <w:lang w:val="en-US"/>
              </w:rPr>
              <w:t>Respiratory</w:t>
            </w:r>
          </w:p>
          <w:p w14:paraId="278DF9D4" w14:textId="77777777" w:rsidR="002F42F4" w:rsidRPr="002F42F4" w:rsidRDefault="002F42F4" w:rsidP="002F42F4">
            <w:pPr>
              <w:pStyle w:val="ListParagraph"/>
              <w:numPr>
                <w:ilvl w:val="0"/>
                <w:numId w:val="4"/>
              </w:numPr>
              <w:spacing w:line="360" w:lineRule="auto"/>
              <w:jc w:val="both"/>
              <w:rPr>
                <w:lang w:val="en-US"/>
              </w:rPr>
            </w:pPr>
            <w:r w:rsidRPr="002F42F4">
              <w:rPr>
                <w:lang w:val="en-US"/>
              </w:rPr>
              <w:t>Loss of thermostatic stability</w:t>
            </w:r>
          </w:p>
          <w:p w14:paraId="0CB601E0" w14:textId="77777777" w:rsidR="002F42F4" w:rsidRPr="002F42F4" w:rsidRDefault="002F42F4" w:rsidP="002F42F4">
            <w:pPr>
              <w:pStyle w:val="ListParagraph"/>
              <w:numPr>
                <w:ilvl w:val="0"/>
                <w:numId w:val="4"/>
              </w:numPr>
              <w:spacing w:line="360" w:lineRule="auto"/>
              <w:jc w:val="both"/>
              <w:rPr>
                <w:lang w:val="en-US"/>
              </w:rPr>
            </w:pPr>
            <w:r w:rsidRPr="002F42F4">
              <w:rPr>
                <w:lang w:val="en-US"/>
              </w:rPr>
              <w:t>Intolerance to extreme temperatures</w:t>
            </w:r>
          </w:p>
          <w:p w14:paraId="3D72A945" w14:textId="77777777" w:rsidR="002F42F4" w:rsidRPr="002F42F4" w:rsidRDefault="002F42F4" w:rsidP="002F42F4">
            <w:pPr>
              <w:pStyle w:val="ListParagraph"/>
              <w:spacing w:line="360" w:lineRule="auto"/>
              <w:ind w:left="360"/>
              <w:jc w:val="both"/>
              <w:rPr>
                <w:lang w:val="en-US"/>
              </w:rPr>
            </w:pPr>
          </w:p>
        </w:tc>
      </w:tr>
    </w:tbl>
    <w:p w14:paraId="5F348636" w14:textId="77777777" w:rsidR="002F42F4" w:rsidRPr="002F42F4" w:rsidRDefault="002F42F4" w:rsidP="002F42F4">
      <w:pPr>
        <w:spacing w:after="0" w:line="360" w:lineRule="auto"/>
        <w:jc w:val="both"/>
        <w:rPr>
          <w:rFonts w:ascii="Times New Roman" w:hAnsi="Times New Roman" w:cs="Times New Roman"/>
          <w:color w:val="000000" w:themeColor="text1"/>
          <w:sz w:val="24"/>
          <w:szCs w:val="24"/>
        </w:rPr>
      </w:pPr>
    </w:p>
    <w:p w14:paraId="7D0DB8EE" w14:textId="77777777" w:rsidR="002F42F4" w:rsidRPr="002F42F4" w:rsidRDefault="002F42F4" w:rsidP="002F42F4">
      <w:pPr>
        <w:spacing w:after="0" w:line="360" w:lineRule="auto"/>
        <w:jc w:val="both"/>
        <w:rPr>
          <w:rFonts w:ascii="Times New Roman" w:hAnsi="Times New Roman" w:cs="Times New Roman"/>
          <w:b/>
          <w:bCs/>
          <w:color w:val="000000" w:themeColor="text1"/>
          <w:sz w:val="24"/>
          <w:szCs w:val="24"/>
        </w:rPr>
      </w:pPr>
      <w:r w:rsidRPr="002F42F4">
        <w:rPr>
          <w:rFonts w:ascii="Times New Roman" w:hAnsi="Times New Roman" w:cs="Times New Roman"/>
          <w:b/>
          <w:bCs/>
          <w:color w:val="000000" w:themeColor="text1"/>
          <w:sz w:val="24"/>
          <w:szCs w:val="24"/>
        </w:rPr>
        <w:br w:type="page"/>
      </w:r>
    </w:p>
    <w:p w14:paraId="127C7135" w14:textId="77777777" w:rsidR="002F42F4" w:rsidRPr="002F42F4" w:rsidRDefault="002F42F4" w:rsidP="002F42F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Supplemental </w:t>
      </w:r>
      <w:r w:rsidRPr="002F42F4">
        <w:rPr>
          <w:rFonts w:ascii="Times New Roman" w:hAnsi="Times New Roman" w:cs="Times New Roman"/>
          <w:b/>
          <w:bCs/>
          <w:sz w:val="24"/>
          <w:szCs w:val="24"/>
        </w:rPr>
        <w:t xml:space="preserve">Table </w:t>
      </w:r>
      <w:r w:rsidR="0071558D">
        <w:rPr>
          <w:rFonts w:ascii="Times New Roman" w:hAnsi="Times New Roman" w:cs="Times New Roman"/>
          <w:b/>
          <w:bCs/>
          <w:sz w:val="24"/>
          <w:szCs w:val="24"/>
        </w:rPr>
        <w:t>2</w:t>
      </w:r>
      <w:r w:rsidRPr="002F42F4">
        <w:rPr>
          <w:rFonts w:ascii="Times New Roman" w:hAnsi="Times New Roman" w:cs="Times New Roman"/>
          <w:b/>
          <w:bCs/>
          <w:sz w:val="24"/>
          <w:szCs w:val="24"/>
        </w:rPr>
        <w:t xml:space="preserve">. </w:t>
      </w:r>
      <w:r w:rsidRPr="002F42F4">
        <w:rPr>
          <w:rFonts w:ascii="Times New Roman" w:hAnsi="Times New Roman" w:cs="Times New Roman"/>
          <w:sz w:val="24"/>
          <w:szCs w:val="24"/>
        </w:rPr>
        <w:t>Main haplotypes related to genetic predisposition to develop diseases associated with EBV.</w:t>
      </w:r>
    </w:p>
    <w:tbl>
      <w:tblPr>
        <w:tblStyle w:val="TableGrid"/>
        <w:tblW w:w="0" w:type="auto"/>
        <w:tblLook w:val="04A0" w:firstRow="1" w:lastRow="0" w:firstColumn="1" w:lastColumn="0" w:noHBand="0" w:noVBand="1"/>
      </w:tblPr>
      <w:tblGrid>
        <w:gridCol w:w="2972"/>
        <w:gridCol w:w="5516"/>
      </w:tblGrid>
      <w:tr w:rsidR="002F42F4" w:rsidRPr="002F42F4" w14:paraId="7EE66D74" w14:textId="77777777" w:rsidTr="00855F91">
        <w:tc>
          <w:tcPr>
            <w:tcW w:w="2972" w:type="dxa"/>
          </w:tcPr>
          <w:p w14:paraId="4B0FC3B6" w14:textId="77777777" w:rsidR="002F42F4" w:rsidRPr="002F42F4" w:rsidRDefault="002F42F4" w:rsidP="002F42F4">
            <w:pPr>
              <w:spacing w:line="360" w:lineRule="auto"/>
              <w:jc w:val="both"/>
              <w:rPr>
                <w:rFonts w:ascii="Times New Roman" w:hAnsi="Times New Roman" w:cs="Times New Roman"/>
                <w:b/>
                <w:bCs/>
                <w:color w:val="000000" w:themeColor="text1"/>
              </w:rPr>
            </w:pPr>
            <w:proofErr w:type="spellStart"/>
            <w:r w:rsidRPr="002F42F4">
              <w:rPr>
                <w:rFonts w:ascii="Times New Roman" w:hAnsi="Times New Roman" w:cs="Times New Roman"/>
                <w:b/>
                <w:bCs/>
                <w:color w:val="000000" w:themeColor="text1"/>
              </w:rPr>
              <w:t>Haplotipes</w:t>
            </w:r>
            <w:proofErr w:type="spellEnd"/>
          </w:p>
        </w:tc>
        <w:tc>
          <w:tcPr>
            <w:tcW w:w="5516" w:type="dxa"/>
          </w:tcPr>
          <w:p w14:paraId="36D40591" w14:textId="77777777" w:rsidR="002F42F4" w:rsidRPr="002F42F4" w:rsidRDefault="002F42F4" w:rsidP="002F42F4">
            <w:pPr>
              <w:spacing w:line="360" w:lineRule="auto"/>
              <w:jc w:val="both"/>
              <w:rPr>
                <w:rFonts w:ascii="Times New Roman" w:hAnsi="Times New Roman" w:cs="Times New Roman"/>
                <w:b/>
                <w:bCs/>
                <w:color w:val="000000" w:themeColor="text1"/>
              </w:rPr>
            </w:pPr>
            <w:r w:rsidRPr="002F42F4">
              <w:rPr>
                <w:rFonts w:ascii="Times New Roman" w:hAnsi="Times New Roman" w:cs="Times New Roman"/>
                <w:b/>
                <w:bCs/>
                <w:color w:val="000000" w:themeColor="text1"/>
              </w:rPr>
              <w:t>EBV-associated diseases</w:t>
            </w:r>
          </w:p>
        </w:tc>
      </w:tr>
      <w:tr w:rsidR="002F42F4" w:rsidRPr="002F42F4" w14:paraId="45A002E4" w14:textId="77777777" w:rsidTr="00855F91">
        <w:tc>
          <w:tcPr>
            <w:tcW w:w="2972" w:type="dxa"/>
          </w:tcPr>
          <w:p w14:paraId="6901FCEA" w14:textId="77777777" w:rsidR="002F42F4" w:rsidRPr="002F42F4" w:rsidRDefault="002F42F4" w:rsidP="002F42F4">
            <w:pPr>
              <w:spacing w:line="360" w:lineRule="auto"/>
              <w:jc w:val="both"/>
              <w:rPr>
                <w:rFonts w:ascii="Times New Roman" w:hAnsi="Times New Roman" w:cs="Times New Roman"/>
                <w:color w:val="000000" w:themeColor="text1"/>
              </w:rPr>
            </w:pPr>
            <w:r w:rsidRPr="002F42F4">
              <w:rPr>
                <w:rFonts w:ascii="Times New Roman" w:hAnsi="Times New Roman" w:cs="Times New Roman"/>
                <w:color w:val="000000" w:themeColor="text1"/>
              </w:rPr>
              <w:t>DR2-DQ6 (DRB1*1501, DQA1*0102, DQB1*0602).</w:t>
            </w:r>
          </w:p>
        </w:tc>
        <w:tc>
          <w:tcPr>
            <w:tcW w:w="5516" w:type="dxa"/>
          </w:tcPr>
          <w:p w14:paraId="0C508DEE" w14:textId="77777777" w:rsidR="002F42F4" w:rsidRPr="002F42F4" w:rsidRDefault="002F42F4" w:rsidP="002F42F4">
            <w:pPr>
              <w:spacing w:line="360" w:lineRule="auto"/>
              <w:jc w:val="both"/>
              <w:rPr>
                <w:rFonts w:ascii="Times New Roman" w:hAnsi="Times New Roman" w:cs="Times New Roman"/>
                <w:color w:val="000000" w:themeColor="text1"/>
              </w:rPr>
            </w:pPr>
            <w:r w:rsidRPr="002F42F4">
              <w:rPr>
                <w:rFonts w:ascii="Times New Roman" w:hAnsi="Times New Roman" w:cs="Times New Roman"/>
                <w:color w:val="000000" w:themeColor="text1"/>
              </w:rPr>
              <w:t>It correlates positively with:</w:t>
            </w:r>
          </w:p>
          <w:p w14:paraId="09618CAD" w14:textId="77777777" w:rsidR="002F42F4" w:rsidRPr="002F42F4" w:rsidRDefault="002F42F4" w:rsidP="002F42F4">
            <w:pPr>
              <w:pStyle w:val="ListParagraph"/>
              <w:numPr>
                <w:ilvl w:val="0"/>
                <w:numId w:val="7"/>
              </w:numPr>
              <w:spacing w:line="360" w:lineRule="auto"/>
              <w:jc w:val="both"/>
              <w:rPr>
                <w:color w:val="000000" w:themeColor="text1"/>
                <w:lang w:val="en-US"/>
              </w:rPr>
            </w:pPr>
            <w:r w:rsidRPr="002F42F4">
              <w:rPr>
                <w:color w:val="000000" w:themeColor="text1"/>
                <w:lang w:val="en-US"/>
              </w:rPr>
              <w:t xml:space="preserve">Systemic lupus erythematosus </w:t>
            </w:r>
            <w:r w:rsidRPr="002F42F4">
              <w:rPr>
                <w:color w:val="000000" w:themeColor="text1"/>
                <w:lang w:val="en-US"/>
              </w:rPr>
              <w:fldChar w:fldCharType="begin" w:fldLock="1"/>
            </w:r>
            <w:r w:rsidR="009D2061">
              <w:rPr>
                <w:color w:val="000000" w:themeColor="text1"/>
                <w:lang w:val="en-US"/>
              </w:rPr>
              <w:instrText>ADDIN CSL_CITATION {"citationItems":[{"id":"ITEM-1","itemData":{"DOI":"10.5144/0256-4947.2013.229","ISSN":"0256-4947","abstract":"BACKGROUND AND OBJECTIVES: Systemic lupus erythematosus (SLE) is a chronic autoimmune disease characterized by humoral autoimmunity. The etiology of SLE is thought to be multifactorial including environmental, hormonal, and genetic factors. The human leukocyte antigen (HLA) has extensively been associated with the susceptibility to SLE; however, the association is heterogeneous among different ethnic groups. The aim of this study was to determine the association of HLA-A, HLA-B, HLA-DRB1, and HLA-DQB1 with SLE susceptibility in the Saudi population. DESIGN AND SETTINGS: A total of 86 consecutive SLE patients attending the rheumatology clinic at King Abdulaziz Medical City, Riyadh, were recruited for this study. METHODS: HLA types were determined by the polymerase chain reaction sequence-specific oligonucleotide (PCR-SSP) method in 86 patients and 356 control subjects. RESULTS: The following HLA alleles were found to be positively associated with SLE: HLA-A*29 (OR=2.70; 95% CI=1.03-7.08; P=.0035), HLA-B*51 (OR=1.81; 95% CI=1.17-2.79; P=.0066), HLA-DRB1*15 (OR=1.45; 95% CI=0.98-2.29; P=.063), and HLA-DQB1*06 (OR=1.67; 95% CI=1.19-2.36; P=.0032), whereas HLA-DRB1*16 was negatively associated with the disease (OR=0.18; 95% CI=0.02-1.3; P=.055). HLA-DRB1*15 haplotypes were significantly associated with SLE (OR=2.01, 95% CI=1.20-3.68, P=.008); this was mainly due to the HLADRB1* 15-DQB1*06 association. CONCLUSIONS: Our data suggest an association between MHC class I and class II (HLA-A*29, HLA-B*51, HLA-DRB1*15, and HLA-DQB1*06) and susceptibility to SLE in the Saudi population. HLA-DRB1*15-DQB1*06 haplotype showed the highest risk factor for the disease that is similar to what was seen in the African American patients, suggesting shared susceptibility genetic factors among these ethnic groups.","author":[{"dropping-particle":"","family":"Al-Motwee","given":"Saleh","non-dropping-particle":"","parse-names":false,"suffix":""},{"dropping-particle":"","family":"Jawdat","given":"Dunia","non-dropping-particle":"","parse-names":false,"suffix":""},{"dropping-particle":"","family":"Jehani","given":"Ghassan S.","non-dropping-particle":"","parse-names":false,"suffix":""},{"dropping-particle":"","family":"Anazi","given":"Hanan","non-dropping-particle":"","parse-names":false,"suffix":""},{"dropping-particle":"","family":"Shubaili","given":"Abdullah","non-dropping-particle":"","parse-names":false,"suffix":""},{"dropping-particle":"","family":"Sutton","given":"Paul","non-dropping-particle":"","parse-names":false,"suffix":""},{"dropping-particle":"","family":"Uyar","given":"Aytul F.","non-dropping-particle":"","parse-names":false,"suffix":""},{"dropping-particle":"","family":"Hajeer","given":"Ali H.","non-dropping-particle":"","parse-names":false,"suffix":""}],"container-title":"Annals of Saudi Medicine","id":"ITEM-1","issue":"3","issued":{"date-parts":[["2013","5"]]},"page":"229-234","publisher":"\nKing Faisal Specialist Hospital &amp; Research Centre","title":"Association of HLA-DRB1*15 and HLA-DQB1* 06 with SLE in Saudis","type":"article-journal","volume":"33"},"uris":["http://www.mendeley.com/documents/?uuid=b7d5e061-9b04-3574-bd71-e58083cf1dd1","http://www.mendeley.com/documents/?uuid=b6cbca5d-7783-4c7a-bdcf-ad07246f51f1"]},{"id":"ITEM-2","itemData":{"DOI":"10.1590/S0100-879X2007000400019","ISSN":"16784510","PMID":"17401504","abstract":"Human leukocyte antigens (HLA) DRB1*03 and DRB1*02 have been associated with systemic lupus erythematosus (SLE) in Caucasians and black populations. It has been observed that certain HLA alleles show stronger associations with SLE autoantibodies and clinical subsets, although they have rarely been associated with lupus renal histologic class. In the present study, HLA-DRB1 allele correlations with clinical features, autoantibodies and renal histologic class were analyzed in a cohort of racially mixed Brazilian patients with juvenile-onset SLE. HLA-DRB1 typing was carried out by polymerase chain reaction amplification with sequence-specific primers using genomic DNA from 55 children and adolescents fulfilling at least four of the American College of Rheumatology criteria for SLE. Significance was determined by the chi-square test applied to 2 x 2 tables. The HLA-DRB1*15 allele was most frequent in patients with renal, musculoskeletal, cutaneous, hematologic, cardiac, and neuropsychiatric involvement, as well as in patients positive for anti-dsDNA, anti-Sm, anti-U1-RNP, and anti-SSA/Ro antibodies, although an association between HLA alleles and SLE clinical features and autoantibodies could not be observed. The HLA-DRB1*17, HLA-DRB1*10, HLA-DRB1*15, and HLA-DRB1*07 alleles were significantly higher in patients with renal histologic class I, class IIA, class IIB, and class V, respectively. The present results suggest that the contribution of HLA-DRB1 alleles to juvenile-onset SLE could not be related to clinical or serological subsets of the disease, but it may be related to renal histologic classes, especially class I, class II A, class II B, and class V. The latter correlations have not been observed in literature. © 2007 Brazilian Journal of Medical and Biological Research.","author":[{"dropping-particle":"","family":"Liphaus","given":"Bernard L.","non-dropping-particle":"","parse-names":false,"suffix":""},{"dropping-particle":"","family":"Kiss","given":"M. H.B.","non-dropping-particle":"","parse-names":false,"suffix":""},{"dropping-particle":"","family":"Goldberg","given":"A. C.","non-dropping-particle":"","parse-names":false,"suffix":""}],"container-title":"Brazilian Journal of Medical and Biological Research","id":"ITEM-2","issue":"4","issued":{"date-parts":[["2007"]]},"page":"591-597","publisher":"Associacao Brasileira de Divulgacao Cientifica","title":"HLA-DRB1 alleles in juvenile-onset systemic lupus erythematosus: Renal histologic class correlations","type":"article-journal","volume":"40"},"uris":["http://www.mendeley.com/documents/?uuid=f42bc744-8fb8-340b-b2ea-71ac19acd010","http://www.mendeley.com/documents/?uuid=831e4618-1196-4c1a-b4b9-75013e192e05"]},{"id":"ITEM-3","itemData":{"DOI":"10.1093/rheumatology/kes427","ISSN":"1462-0324","abstract":"Objective: To re-evaluate the roles of HLA-DRB1 alleles in susceptibility to SLE and RA and their effects on autoantibody status in large-scale Japanese cohorts. Methods: A total of 656 SLE, 2410 RA and 911 control subjects, who were all Japanese, were genotyped for HLA-DRB1 alleles using sequence-specific oligonucleotide probes. The association of alleles with disease susceptibility was tested by logistic regression analysis and by the relative predispositional effect method. The association with autoantibody status was examined by the standard -2 test. Results: HLA-DRB1*15:01, *09:01, *08:02 and *04:01 were significantly associated with SLE susceptibility, while shared epitope (SE) alleles and DRB1*09:01 were associated with RA susceptibility. The compound heterozygote of DRB1*09:01/*15:01 conferred an increased risk for SLE compared with the homozygotes for DRB1*09:01 and *15:01 and was associated with earlier onset of disease, whereas the compound effect of DRB1-SE/*09:01 was not clear in RA. DRB1*09:01 was significantly associated with the appearance of anti-Sm antibody in SLE as well as ACPA in RA, while protectively associated with anti-dsDNA antibody in SLE. No significant interaction was observed between DRB1*09:01 and smoking status for the appearance of ACPA, unlike that observed in SE alleles in RA. Conclusion: We identified HLA-DRB1 alleles associated with SLE and RA in a Japanese population and demonstrated a shared susceptibility of DRB1*09:01 between the diseases as well as its effect on autoantibody production. © The Author 2013. Published by Oxford University Press on behalf of the British Society for Rheumatology. All rights reserved.","author":[{"dropping-particle":"","family":"Shimane","given":"K.","non-dropping-particle":"","parse-names":false,"suffix":""},{"dropping-particle":"","family":"Kochi","given":"Y.","non-dropping-particle":"","parse-names":false,"suffix":""},{"dropping-particle":"","family":"Suzuki","given":"A.","non-dropping-particle":"","parse-names":false,"suffix":""},{"dropping-particle":"","family":"Okada","given":"Y.","non-dropping-particle":"","parse-names":false,"suffix":""},{"dropping-particle":"","family":"Ishii","given":"T.","non-dropping-particle":"","parse-names":false,"suffix":""},{"dropping-particle":"","family":"Horita","given":"T.","non-dropping-particle":"","parse-names":false,"suffix":""},{"dropping-particle":"","family":"Saito","given":"K.","non-dropping-particle":"","parse-names":false,"suffix":""},{"dropping-particle":"","family":"Okamoto","given":"A.","non-dropping-particle":"","parse-names":false,"suffix":""},{"dropping-particle":"","family":"Nishimoto","given":"N.","non-dropping-particle":"","parse-names":false,"suffix":""},{"dropping-particle":"","family":"Myouzen","given":"K.","non-dropping-particle":"","parse-names":false,"suffix":""},{"dropping-particle":"","family":"Kubo","given":"M.","non-dropping-particle":"","parse-names":false,"suffix":""},{"dropping-particle":"","family":"Hirakata","given":"M.","non-dropping-particle":"","parse-names":false,"suffix":""},{"dropping-particle":"","family":"Sumida","given":"T.","non-dropping-particle":"","parse-names":false,"suffix":""},{"dropping-particle":"","family":"Takasaki","given":"Y.","non-dropping-particle":"","parse-names":false,"suffix":""},{"dropping-particle":"","family":"Yamada","given":"R.","non-dropping-particle":"","parse-names":false,"suffix":""},{"dropping-particle":"","family":"Nakamura","given":"Y.","non-dropping-particle":"","parse-names":false,"suffix":""},{"dropping-particle":"","family":"Kamatani","given":"N.","non-dropping-particle":"","parse-names":false,"suffix":""},{"dropping-particle":"","family":"Yamamoto","given":"K.","non-dropping-particle":"","parse-names":false,"suffix":""}],"container-title":"Rheumatology","id":"ITEM-3","issue":"7","issued":{"date-parts":[["2013","7","1"]]},"page":"1172-1182","publisher":"Oxford Academic","title":"An association analysis of HLA-DRB1 with systemic lupus erythematosus and rheumatoid arthritis in a Japanese population: effects of *09:01 allele on disease phenotypes","type":"article-journal","volume":"52"},"uris":["http://www.mendeley.com/documents/?uuid=070dedba-e697-3cc6-839e-f26ef2aaa07c","http://www.mendeley.com/documents/?uuid=f74170ba-83bb-4301-af7f-89610a46854a"]},{"id":"ITEM-4","itemData":{"DOI":"10.1016/j.ajhg.2012.08.026","ISSN":"00029297","PMID":"23084292","abstract":"We have performed a meta-analysis of the major-histocompatibility-complex (MHC) region in systemic lupus erythematosus (SLE) to determine the association with both SNPs and classical human-leukocyte-antigen (HLA) alleles. More specifically, we combined results from six studies and well-known out-of-study control data sets, providing us with 3,701 independent SLE cases and 12,110 independent controls of European ancestry. This study used genotypes for 7,199 SNPs within the MHC region and for classical HLA alleles (typed and imputed). Our results from conditional analysis and model choice with the use of the Bayesian information criterion show that the best model for SLE association includes both classical loci (HLA-DRB103:01, HLA-DRB108:01, and HLA-DQA101:02) and two SNPs, rs8192591 (in class III and upstream of NOTCH4) and rs2246618 (MICB in class I). Our approach was to perform a stepwise search from multiple baseline models deduced from a priori evidence on HLA-DRB1 lupus-associated alleles, a stepwise regression on SNPs alone, and a stepwise regression on HLA alleles. With this approach, we were able to identify a model that was an overwhelmingly better fit to the data than one identified by simple stepwise regression either on SNPs alone (Bayes factor [BF] &gt; 50) or on classical HLA alleles alone (BF &gt; 1,000). © 2012 The American Society of Human Genetics.","author":[{"dropping-particle":"","family":"Morris","given":"David L.","non-dropping-particle":"","parse-names":false,"suffix":""},{"dropping-particle":"","family":"Taylor","given":"Kimberly E.","non-dropping-particle":"","parse-names":false,"suffix":""},{"dropping-particle":"","family":"Fernando","given":"Michelle M.A.","non-dropping-particle":"","parse-names":false,"suffix":""},{"dropping-particle":"","family":"Nititham","given":"Joanne","non-dropping-particle":"","parse-names":false,"suffix":""},{"dropping-particle":"","family":"Alarcón-Riquelme","given":"Marta E.","non-dropping-particle":"","parse-names":false,"suffix":""},{"dropping-particle":"","family":"Barcellos","given":"Lisa F.","non-dropping-particle":"","parse-names":false,"suffix":""},{"dropping-particle":"","family":"Behrens","given":"Timothy W.","non-dropping-particle":"","parse-names":false,"suffix":""},{"dropping-particle":"","family":"Cotsapas","given":"Chris","non-dropping-particle":"","parse-names":false,"suffix":""},{"dropping-particle":"","family":"Gaffney","given":"Patrick M.","non-dropping-particle":"","parse-names":false,"suffix":""},{"dropping-particle":"","family":"Graham","given":"Robert R.","non-dropping-particle":"","parse-names":false,"suffix":""},{"dropping-particle":"","family":"Pons-Estel","given":"Bernardo A.","non-dropping-particle":"","parse-names":false,"suffix":""},{"dropping-particle":"","family":"Gregersen","given":"Peter K.","non-dropping-particle":"","parse-names":false,"suffix":""},{"dropping-particle":"","family":"Harley","given":"John B.","non-dropping-particle":"","parse-names":false,"suffix":""},{"dropping-particle":"","family":"Hauser","given":"Stephen L.","non-dropping-particle":"","parse-names":false,"suffix":""},{"dropping-particle":"","family":"Hom","given":"Geoffrey","non-dropping-particle":"","parse-names":false,"suffix":""},{"dropping-particle":"","family":"Langefeld","given":"Carl D.","non-dropping-particle":"","parse-names":false,"suffix":""},{"dropping-particle":"","family":"Noble","given":"Janelle A.","non-dropping-particle":"","parse-names":false,"suffix":""},{"dropping-particle":"","family":"Rioux","given":"John D.","non-dropping-particle":"","parse-names":false,"suffix":""},{"dropping-particle":"","family":"Seldin","given":"Michael F.","non-dropping-particle":"","parse-names":false,"suffix":""},{"dropping-particle":"","family":"Criswell","given":"Lindsey A.","non-dropping-particle":"","parse-names":false,"suffix":""},{"dropping-particle":"","family":"Vyse","given":"Timothy J.","non-dropping-particle":"","parse-names":false,"suffix":""}],"container-title":"American Journal of Human Genetics","id":"ITEM-4","issue":"5","issued":{"date-parts":[["2012","11","2"]]},"page":"778-793","publisher":"Elsevier","title":"Unraveling multiple MHC gene associations with systemic lupus erythematosus: Model choice indicates a role for HLA alleles and non-HLA genes in europeans","type":"article-journal","volume":"91"},"uris":["http://www.mendeley.com/documents/?uuid=7382efd3-6e61-3624-bb7e-a4f55d456288","http://www.mendeley.com/documents/?uuid=08c90543-9bb0-4405-b9b3-898fd2e54b1d"]}],"mendeley":{"formattedCitation":"(19–22)","plainTextFormattedCitation":"(19–22)","previouslyFormattedCitation":"(18–21)"},"properties":{"noteIndex":0},"schema":"https://github.com/citation-style-language/schema/raw/master/csl-citation.json"}</w:instrText>
            </w:r>
            <w:r w:rsidRPr="002F42F4">
              <w:rPr>
                <w:color w:val="000000" w:themeColor="text1"/>
                <w:lang w:val="en-US"/>
              </w:rPr>
              <w:fldChar w:fldCharType="separate"/>
            </w:r>
            <w:r w:rsidR="009D2061" w:rsidRPr="009D2061">
              <w:rPr>
                <w:noProof/>
                <w:color w:val="000000" w:themeColor="text1"/>
                <w:lang w:val="en-US"/>
              </w:rPr>
              <w:t>(19–22)</w:t>
            </w:r>
            <w:r w:rsidRPr="002F42F4">
              <w:rPr>
                <w:color w:val="000000" w:themeColor="text1"/>
                <w:lang w:val="en-US"/>
              </w:rPr>
              <w:fldChar w:fldCharType="end"/>
            </w:r>
            <w:r w:rsidRPr="002F42F4">
              <w:rPr>
                <w:color w:val="000000" w:themeColor="text1"/>
                <w:lang w:val="en-US"/>
              </w:rPr>
              <w:t>.</w:t>
            </w:r>
          </w:p>
          <w:p w14:paraId="7E5E7893" w14:textId="77777777" w:rsidR="002F42F4" w:rsidRPr="002F42F4" w:rsidRDefault="002F42F4" w:rsidP="002F42F4">
            <w:pPr>
              <w:pStyle w:val="ListParagraph"/>
              <w:numPr>
                <w:ilvl w:val="0"/>
                <w:numId w:val="7"/>
              </w:numPr>
              <w:spacing w:line="360" w:lineRule="auto"/>
              <w:jc w:val="both"/>
              <w:rPr>
                <w:color w:val="000000" w:themeColor="text1"/>
                <w:lang w:val="en-US"/>
              </w:rPr>
            </w:pPr>
            <w:proofErr w:type="spellStart"/>
            <w:r w:rsidRPr="002F42F4">
              <w:rPr>
                <w:color w:val="000000" w:themeColor="text1"/>
                <w:lang w:val="en-US"/>
              </w:rPr>
              <w:t>Sjögren's</w:t>
            </w:r>
            <w:proofErr w:type="spellEnd"/>
            <w:r w:rsidRPr="002F42F4">
              <w:rPr>
                <w:color w:val="000000" w:themeColor="text1"/>
                <w:lang w:val="en-US"/>
              </w:rPr>
              <w:t xml:space="preserve"> syndrome </w:t>
            </w:r>
            <w:r w:rsidRPr="002F42F4">
              <w:rPr>
                <w:color w:val="000000" w:themeColor="text1"/>
                <w:lang w:val="en-US"/>
              </w:rPr>
              <w:fldChar w:fldCharType="begin" w:fldLock="1"/>
            </w:r>
            <w:r w:rsidR="009D2061">
              <w:rPr>
                <w:color w:val="000000" w:themeColor="text1"/>
                <w:lang w:val="en-US"/>
              </w:rPr>
              <w:instrText>ADDIN CSL_CITATION {"citationItems":[{"id":"ITEM-1","itemData":{"DOI":"10.1016/j.rdc.2008.08.003","ISSN":"0889857X","PMID":"18984408","abstract":"The evidence for a strong genetic component conferring susceptibility to primary Sjögren's syndrome (SS) is mounting. Several associations with SS have been reported and provide evidence that the HLA region harbors important susceptibility loci and that multiple genes outside the HLA region play a role. Genetic discovery lags behind success observed in related autoimmune diseases. Identifying genetic factors that cause SS will allow more precise definition of pathogenic mechanisms leading to the overall SS phenotype and clinically heterogeneous subsets of patients. Critical opportunities are certain to follow for translation into improved diagnosis and therapies for SS and its spectrum diseases. © 2008 Elsevier Inc. All rights reserved.","author":[{"dropping-particle":"","family":"Cobb","given":"Beth L.","non-dropping-particle":"","parse-names":false,"suffix":""},{"dropping-particle":"","family":"Lessard","given":"Christopher J.","non-dropping-particle":"","parse-names":false,"suffix":""},{"dropping-particle":"","family":"Harley","given":"John B.","non-dropping-particle":"","parse-names":false,"suffix":""},{"dropping-particle":"","family":"Moser","given":"Kathy L.","non-dropping-particle":"","parse-names":false,"suffix":""}],"container-title":"Rheumatic Disease Clinics of North America","id":"ITEM-1","issue":"4","issued":{"date-parts":[["2008","11"]]},"page":"847-868","publisher":"Rheum Dis Clin North Am","title":"Genes and Sjögren's Syndrome","type":"article","volume":"34"},"uris":["http://www.mendeley.com/documents/?uuid=e4038452-b28c-3bc7-a000-18bdb2c049bc","http://www.mendeley.com/documents/?uuid=0bb4aaa8-2b8f-44e2-986b-49a0bfb78816"]},{"id":"ITEM-2","itemData":{"ISSN":"0315162X","PMID":"9598888","abstract":"Objective. To examine the respective role of the DRB1*, DQB1*, and DPB1* HLA alleles in primary Sjogren's syndrome (SS) and in the clinical and autoantibody profile of primary SS. Methods. HLA-DRB1*, DQB1*, and DPB1*, alleles were analyzed in 42 patients with primary SS and 200 controls by reverse dot blot hybridization for DRB1* and DPB1* and by polymerase chain reaction-restriction fragment length polymorphism for DQB1*. Results. We found a significant increase of the HLA-DRB1*15-*03 heterozygote genotype frequency (19% primary SS vs 3.5% controls; p&lt;0.0006, OR=6.49) and especially for the HLA-DRB1*1501-*0301 genotype (16.7% primary SS vs 3% controls; p&lt;0.002, OR=6.47). The DQB1*0201-*0602 genotype was also significantly increased in primary SS (17.1% primary SS vs 4% controls; p&lt;0.006, OR=4.86). However, the higher risk to primary SS development was associated with the DRB1* 1501-*0301 genotype (OR=6.47 vs 4.86). There were no differences between patients and controls in DPB1* allele frequencies. The HLA-DRB1* 15-*03 heterozygote genotype was also associated with systemic features such as hematologic manifestations and Raynaud's phenomenon (RP) and with autoantibody production such as antinuclear, anti-Ro(SSA) or La(SSB) autoantibodies and rheumatoid factor. Conclusion. Our data suggest a role of the HLA-DRB1*1501-*0301 heterozygote genotype in susceptibility to primary SS. Moreover, the HLA-DRB1*1501-*0301 genotype was also found to be associated with a particular form of the disease characterized by RP, hematologic manifestations, and autoantibody production.","author":[{"dropping-particle":"","family":"Guggenbuhl","given":"Pascal","non-dropping-particle":"","parse-names":false,"suffix":""},{"dropping-particle":"","family":"Jean","given":"Sylvie","non-dropping-particle":"","parse-names":false,"suffix":""},{"dropping-particle":"","family":"Jego","given":"Patrick","non-dropping-particle":"","parse-names":false,"suffix":""},{"dropping-particle":"","family":"Grosbois","given":"Bernard","non-dropping-particle":"","parse-names":false,"suffix":""},{"dropping-particle":"","family":"Chalès","given":"Gérard","non-dropping-particle":"","parse-names":false,"suffix":""},{"dropping-particle":"","family":"Semana","given":"Gilbert","non-dropping-particle":"","parse-names":false,"suffix":""},{"dropping-particle":"","family":"Lancien","given":"Gérard","non-dropping-particle":"","parse-names":false,"suffix":""},{"dropping-particle":"","family":"Veillard","given":"Eric","non-dropping-particle":"","parse-names":false,"suffix":""},{"dropping-particle":"","family":"Pawlotsky","given":"Yves","non-dropping-particle":"","parse-names":false,"suffix":""},{"dropping-particle":"","family":"Perdriger","given":"Aleth","non-dropping-particle":"","parse-names":false,"suffix":""}],"container-title":"Journal of Rheumatology","id":"ITEM-2","issue":"5","issued":{"date-parts":[["1998","5","1"]]},"page":"900-905","title":"Primary Sjogren's syndrome: Role of the HLA-DRB1 0301-1501 heterozygotes","type":"article-journal","volume":"25"},"uris":["http://www.mendeley.com/documents/?uuid=eeffa189-9b03-3a98-a863-9b03383bfd33","http://www.mendeley.com/documents/?uuid=09eb1c8e-b5a9-4cd4-9bb7-f8e84cdd639b"]}],"mendeley":{"formattedCitation":"(23,24)","plainTextFormattedCitation":"(23,24)","previouslyFormattedCitation":"(22,23)"},"properties":{"noteIndex":0},"schema":"https://github.com/citation-style-language/schema/raw/master/csl-citation.json"}</w:instrText>
            </w:r>
            <w:r w:rsidRPr="002F42F4">
              <w:rPr>
                <w:color w:val="000000" w:themeColor="text1"/>
                <w:lang w:val="en-US"/>
              </w:rPr>
              <w:fldChar w:fldCharType="separate"/>
            </w:r>
            <w:r w:rsidR="009D2061" w:rsidRPr="009D2061">
              <w:rPr>
                <w:noProof/>
                <w:color w:val="000000" w:themeColor="text1"/>
                <w:lang w:val="en-US"/>
              </w:rPr>
              <w:t>(23,24)</w:t>
            </w:r>
            <w:r w:rsidRPr="002F42F4">
              <w:rPr>
                <w:color w:val="000000" w:themeColor="text1"/>
                <w:lang w:val="en-US"/>
              </w:rPr>
              <w:fldChar w:fldCharType="end"/>
            </w:r>
            <w:r w:rsidRPr="002F42F4">
              <w:rPr>
                <w:color w:val="000000" w:themeColor="text1"/>
                <w:lang w:val="en-US"/>
              </w:rPr>
              <w:t>.</w:t>
            </w:r>
          </w:p>
          <w:p w14:paraId="0944944B" w14:textId="77777777" w:rsidR="002F42F4" w:rsidRPr="002F42F4" w:rsidRDefault="002F42F4" w:rsidP="002F42F4">
            <w:pPr>
              <w:pStyle w:val="ListParagraph"/>
              <w:numPr>
                <w:ilvl w:val="0"/>
                <w:numId w:val="7"/>
              </w:numPr>
              <w:spacing w:line="360" w:lineRule="auto"/>
              <w:jc w:val="both"/>
              <w:rPr>
                <w:color w:val="000000" w:themeColor="text1"/>
                <w:lang w:val="en-US"/>
              </w:rPr>
            </w:pPr>
            <w:r w:rsidRPr="002F42F4">
              <w:rPr>
                <w:color w:val="000000" w:themeColor="text1"/>
                <w:lang w:val="en-US"/>
              </w:rPr>
              <w:t xml:space="preserve">Multiple Sclerosis </w:t>
            </w:r>
            <w:r w:rsidRPr="002F42F4">
              <w:rPr>
                <w:color w:val="000000" w:themeColor="text1"/>
                <w:lang w:val="en-US"/>
              </w:rPr>
              <w:fldChar w:fldCharType="begin" w:fldLock="1"/>
            </w:r>
            <w:r w:rsidR="009D2061">
              <w:rPr>
                <w:color w:val="000000" w:themeColor="text1"/>
                <w:lang w:val="en-US"/>
              </w:rPr>
              <w:instrText>ADDIN CSL_CITATION {"citationItems":[{"id":"ITEM-1","itemData":{"DOI":"10.1016/j.jaut.2015.06.010","ISSN":"10959157","PMID":"26142251","abstract":"Multiple sclerosis (MS) is a chronic inflammatory disease of the central nervous system and common cause of non-traumatic neurological disability in young adults. The likelihood for an individual to develop MS is strongly influenced by her or his ethnic background and family history of disease, suggesting that genetic susceptibility is a key determinant of risk. Over 100 loci have been firmly associated with susceptibility, whereas the main signal genome-wide maps to the class II region of the human leukocyte antigen (HLA) gene cluster and explains up to 10.5% of the genetic variance underlying risk. HLA-. DRB1*15:01 has the strongest effect with an average odds ratio of 3.08. However, complex allelic hierarchical lineages, cis/trans haplotypic effects, and independent protective signals in the class I region of the locus have been described as well. Despite the remarkable molecular dissection of the HLA region in MS, further studies are needed to generate unifying models to account for the role of the MHC in disease pathogenesis. Driven by the discovery of combinatorial associations of Killer-cell Immunoglobulin-like Receptor (KIR) and HLA alleles with infectious, autoimmune diseases, transplantation outcome and pregnancy, multi-locus immunogenomic research is now thriving. Central to immunity and critically important for human health, KIR molecules and their HLA ligands are encoded by complex genetic systems with extraordinarily high levels of sequence and structural variation and complex expression patterns. However, studies to-date of KIR in MS have been few and limited to very low resolution genotyping. Application of modern sequencing methodologies coupled with state of the art bioinformatics and analytical approaches will permit us to fully appreciate the impact of HLA and KIR variation in MS.","author":[{"dropping-particle":"","family":"Hollenbach","given":"Jill A.","non-dropping-particle":"","parse-names":false,"suffix":""},{"dropping-particle":"","family":"Oksenberg","given":"Jorge R.","non-dropping-particle":"","parse-names":false,"suffix":""}],"container-title":"Journal of Autoimmunity","id":"ITEM-1","issued":{"date-parts":[["2015","11","1"]]},"page":"13-25","publisher":"Academic Press","title":"The immunogenetics of multiple sclerosis: A comprehensive review","type":"article","volume":"64"},"uris":["http://www.mendeley.com/documents/?uuid=1e6bff57-218e-34f2-90e4-7724d45e403c","http://www.mendeley.com/documents/?uuid=deb600cb-521b-4539-a323-988e1bf439f9"]},{"id":"ITEM-2","itemData":{"DOI":"10.1084/jem.20072397","ISSN":"00221007","PMID":"18663124","abstract":"Symptomatic primary Epstein-Barr virus (EBV) infection and elevated humoral immune responses to EBV are associated with an increased risk of developing multiple sclerosis (MS). We explored mechanisms leading to this change in EBV-specific immunity in untreated patients with MS and healthy virus carriers matched for MS-associated HLA alleles. MS patients showed selective increase of T cell responses to the EBV nuclear antigen 1 (EBNA1), the most consistently recognized EBV-derived CD4+ T cell antigen in healthy virus carriers, but not to other EBV-encoded proteins. In contrast, influenza and human cytomegalovirus-specific immune control was unchanged in MS. The enhanced response to EBNA1 was mediated by an expanded reservoir of EBNA1-specific central memory CD4+ T helper 1 (Th1) precursors and Th1 (but not Th17) polarized effector memory cells. In addition, EBNA1-specific T cells recognized myelin antigens more frequently than other autoantigens that are not associated with MS. Myelin cross-reactive T cells produced IFN-γ, but differed from EBNA1-monospecific cells in their capability to produce interleukin-2, indicative of a polyfunctional phenotype as found in controlled chronic viral infections. Our data support the concept that clonally expanded EBNA1-specific CD4+ T cells potentially contribute to the development of MS by cross-recognition of myelin antigens. © 2008 Lünemann et al.","author":[{"dropping-particle":"","family":"Lünemann","given":"Jan D.","non-dropping-particle":"","parse-names":false,"suffix":""},{"dropping-particle":"","family":"Jelčić","given":"Ilijas","non-dropping-particle":"","parse-names":false,"suffix":""},{"dropping-particle":"","family":"Roberts","given":"Susanne","non-dropping-particle":"","parse-names":false,"suffix":""},{"dropping-particle":"","family":"Lutterotti","given":"Andreas","non-dropping-particle":"","parse-names":false,"suffix":""},{"dropping-particle":"","family":"Tackenberg","given":"Björn","non-dropping-particle":"","parse-names":false,"suffix":""},{"dropping-particle":"","family":"Martin","given":"Roland","non-dropping-particle":"","parse-names":false,"suffix":""},{"dropping-particle":"","family":"Münz","given":"Christian","non-dropping-particle":"","parse-names":false,"suffix":""}],"container-title":"Journal of Experimental Medicine","id":"ITEM-2","issue":"8","issued":{"date-parts":[["2008","8","4"]]},"page":"1763-1773","publisher":"The Rockefeller University Press","title":"EBNA1-specific T cells from patients with multiple sclerosis cross react with myelin antigens and co-produce IFN-γ and IL-2","type":"article-journal","volume":"205"},"uris":["http://www.mendeley.com/documents/?uuid=e9bc0e13-9ff3-4183-9b92-8c9adf7756bc","http://www.mendeley.com/documents/?uuid=05c82585-8948-34b6-a8b5-4d20b233a876"]}],"mendeley":{"formattedCitation":"(25,26)","plainTextFormattedCitation":"(25,26)","previouslyFormattedCitation":"(24,25)"},"properties":{"noteIndex":0},"schema":"https://github.com/citation-style-language/schema/raw/master/csl-citation.json"}</w:instrText>
            </w:r>
            <w:r w:rsidRPr="002F42F4">
              <w:rPr>
                <w:color w:val="000000" w:themeColor="text1"/>
                <w:lang w:val="en-US"/>
              </w:rPr>
              <w:fldChar w:fldCharType="separate"/>
            </w:r>
            <w:r w:rsidR="009D2061" w:rsidRPr="009D2061">
              <w:rPr>
                <w:noProof/>
                <w:color w:val="000000" w:themeColor="text1"/>
                <w:lang w:val="en-US"/>
              </w:rPr>
              <w:t>(25,26)</w:t>
            </w:r>
            <w:r w:rsidRPr="002F42F4">
              <w:rPr>
                <w:color w:val="000000" w:themeColor="text1"/>
                <w:lang w:val="en-US"/>
              </w:rPr>
              <w:fldChar w:fldCharType="end"/>
            </w:r>
            <w:r w:rsidRPr="002F42F4">
              <w:rPr>
                <w:color w:val="000000" w:themeColor="text1"/>
                <w:lang w:val="en-US"/>
              </w:rPr>
              <w:t>.</w:t>
            </w:r>
          </w:p>
          <w:p w14:paraId="26F9C283" w14:textId="77777777" w:rsidR="002F42F4" w:rsidRPr="002F42F4" w:rsidRDefault="002F42F4" w:rsidP="002F42F4">
            <w:pPr>
              <w:pStyle w:val="ListParagraph"/>
              <w:numPr>
                <w:ilvl w:val="0"/>
                <w:numId w:val="7"/>
              </w:numPr>
              <w:spacing w:line="360" w:lineRule="auto"/>
              <w:jc w:val="both"/>
              <w:rPr>
                <w:color w:val="000000" w:themeColor="text1"/>
                <w:lang w:val="en-US"/>
              </w:rPr>
            </w:pPr>
            <w:r w:rsidRPr="005F1047">
              <w:rPr>
                <w:color w:val="000000" w:themeColor="text1"/>
                <w:lang w:val="fr-FR"/>
              </w:rPr>
              <w:t xml:space="preserve">Myalgic Encephalomyelitis/Chronic Fatigue Syndrome </w:t>
            </w:r>
            <w:r w:rsidRPr="002F42F4">
              <w:rPr>
                <w:color w:val="000000" w:themeColor="text1"/>
                <w:lang w:val="en-US"/>
              </w:rPr>
              <w:fldChar w:fldCharType="begin" w:fldLock="1"/>
            </w:r>
            <w:r w:rsidR="009D2061" w:rsidRPr="005F1047">
              <w:rPr>
                <w:color w:val="000000" w:themeColor="text1"/>
                <w:lang w:val="fr-FR"/>
              </w:rPr>
              <w:instrText>ADDIN CSL_CITATION {"citationItems":[{"id":"ITEM-1","itemData":{"DOI":"10.1136/jcp.2004.022681","ISSN":"00219746","PMID":"16049290","abstract":"Background: A genetic component to the development of chronic fatigue syndrome (CFS) has been proposed, and a possible association between human leucocyte antigen (HLA) class II antigens and chronic fatigue immune dysfunction has been shown in some, but not all, studies. Aims: To investigate the role of HLA class II antigens in CFS. Methods: Forty nine patients with CFS were genotyped for the HLA-DRB1, HLA-DQA1, and HLA-DQB1 alleles and the frequency of these alleles was compared with a control group comprising 102 normal individuals from the UK. All patients and controls were from the same region of England and, apart from two patients, were white. Results: Analysis by 2 × 2 contingency tables revealed an increased frequency of HLA-DQA1*01 alleles in patients with CFS (51.0% v 35%; odds ratio (OR), 1.93; p = 0.008). HLA-DQB1*06 was also increased in the patients with CFS (30.2% v 20.0%; OR, 1.73, p = 0.052). Only the association between HLA-DQA1*01 and CFS was significant in logistic regression models containing HLA-DQA1*01 and HLA-DRQB1*06, and this was independent of HLA-DRB1 alleles. There was a decreased expression of HLA-DRB1*11 in CFS, although this association disappeared after correction for multiple comparisons. Conclusions: CFS may be associated with HLA-DQA1*01, although a role for other genes in linkage disequilibrium cannot be ruled out.","author":[{"dropping-particle":"","family":"Smith","given":"J.","non-dropping-particle":"","parse-names":false,"suffix":""},{"dropping-particle":"","family":"Fritz","given":"E. L.","non-dropping-particle":"","parse-names":false,"suffix":""},{"dropping-particle":"","family":"Kerr","given":"J. R.","non-dropping-particle":"","parse-names":false,"suffix":""},{"dropping-particle":"","family":"Cleare","given":"A. J.","non-dropping-particle":"","parse-names":false,"suffix":""},{"dropping-particle":"","family":"Wessely","given":"S.","non-dropping-particle":"","parse-names":false,"suffix":""},{"dropping-particle":"","family":"Mattey","given":"D. L.","non-dropping-particle":"","parse-names":false,"suffix":""}],"container-title":"Journal of Clinical Pathology","id":"ITEM-1","issue":"8","issued":{"date-parts":[["2005","8","1"]]},"page":"860-863","publisher":"BMJ Publishing Group","title":"Association of chronic fatigue syndrome with human leucocyte antigen class II alleles","type":"article-journal","volume":"58"},"uris":["http://www.mendeley.com/documents/?uuid=309928a1-0797-4cc4-b8fc-89e63399d37b","http://www.mendeley.com/documents/?uuid=29b137c8-4623-39c7-8bef-19e3a6d17bf3"]},{"id":"ITEM-2","itemData":{"DOI":"10.1046/j.1365-2370.2001.00235.x","ISSN":"09607420","abstract":"Although the aetiology of chronic fatigue syndrome is controversial, evidence that infective agents including viruses may have a role in the devel</w:instrText>
            </w:r>
            <w:r w:rsidR="009D2061">
              <w:rPr>
                <w:color w:val="000000" w:themeColor="text1"/>
                <w:lang w:val="en-US"/>
              </w:rPr>
              <w:instrText>opment of the condition has led to studies seeking an association with the immunomodulatory HLA genes. In the present study, we sought to extend previous work using a well-characterized patient group and modern HLA genotyping techniques. Fifty-eight patients were phenotyped for HLA A and B by microcytotoxicity and genotyped for HLA DRB, DQB and DPB by PCR oligoprobing, and the frequencies of antigens so assigned were compared with those from a control group of 134. No significant differences in HLA frequencies were found between patient and control groups. Thus, this study does not confirm previous findings of an HLA association with chronic fatigue syndrome, suggesting that neither presentation of viral antigen by HLA class I nor antigen processing genes in the HLA region is a major contributory factor in the development of the disease.","author":[{"dropping-particle":"","family":"Underhill","given":"J. A.","non-dropping-particle":"","parse-names":false,"suffix":""},{"dropping-particle":"","family":"Mahalingam","given":"M.","non-dropping-particle":"","parse-names":false,"suffix":""},{"dropping-particle":"","family":"Peakman","given":"M.","non-dropping-particle":"","parse-names":false,"suffix":""},{"dropping-particle":"","family":"Wessely","given":"S.","non-dropping-particle":"","parse-names":false,"suffix":""}],"container-title":"European Journal of Immunogenetics","id":"ITEM-2","issue":"3","issued":{"date-parts":[["2001","6","1"]]},"page":"425-428","publisher":"John Wiley &amp; Sons, Ltd","title":"Lack of association between HLA genotype and chronic fatigue syndrome","type":"article-journal","volume":"28"},"uris":["http://www.mendeley.com/documents/?uuid=39572b12-f308-4abe-95ae-f487a8e15dc9","http://www.mendeley.com/documents/?uuid=3f6090da-1162-332a-a09a-db968067e211","http://www.mendeley.com/documents/?uuid=e0250324-8e19-4df5-aff5-ed497b0255fd"]}],"mendeley":{"formattedCitation":"(27,28)","plainTextFormattedCitation":"(27,28)","previouslyFormattedCitation":"(26,27)"},"properties":{"noteIndex":0},"schema":"https://github.com/citation-style-language/schema/raw/master/csl-citation.json"}</w:instrText>
            </w:r>
            <w:r w:rsidRPr="002F42F4">
              <w:rPr>
                <w:color w:val="000000" w:themeColor="text1"/>
                <w:lang w:val="en-US"/>
              </w:rPr>
              <w:fldChar w:fldCharType="separate"/>
            </w:r>
            <w:r w:rsidR="009D2061" w:rsidRPr="009D2061">
              <w:rPr>
                <w:noProof/>
                <w:color w:val="000000" w:themeColor="text1"/>
                <w:lang w:val="en-US"/>
              </w:rPr>
              <w:t>(27,28)</w:t>
            </w:r>
            <w:r w:rsidRPr="002F42F4">
              <w:rPr>
                <w:color w:val="000000" w:themeColor="text1"/>
                <w:lang w:val="en-US"/>
              </w:rPr>
              <w:fldChar w:fldCharType="end"/>
            </w:r>
            <w:r w:rsidRPr="002F42F4">
              <w:rPr>
                <w:color w:val="000000" w:themeColor="text1"/>
                <w:lang w:val="en-US"/>
              </w:rPr>
              <w:t>.</w:t>
            </w:r>
          </w:p>
          <w:p w14:paraId="56A7D715" w14:textId="77777777" w:rsidR="002F42F4" w:rsidRPr="002F42F4" w:rsidRDefault="002F42F4" w:rsidP="002F42F4">
            <w:pPr>
              <w:pStyle w:val="ListParagraph"/>
              <w:numPr>
                <w:ilvl w:val="0"/>
                <w:numId w:val="7"/>
              </w:numPr>
              <w:spacing w:line="360" w:lineRule="auto"/>
              <w:jc w:val="both"/>
              <w:rPr>
                <w:color w:val="000000" w:themeColor="text1"/>
                <w:lang w:val="en-US"/>
              </w:rPr>
            </w:pPr>
            <w:r w:rsidRPr="002F42F4">
              <w:rPr>
                <w:color w:val="000000" w:themeColor="text1"/>
                <w:lang w:val="en-US"/>
              </w:rPr>
              <w:t xml:space="preserve">Late-onset/acquired myasthenia gravis </w:t>
            </w:r>
            <w:r w:rsidRPr="002F42F4">
              <w:rPr>
                <w:color w:val="000000" w:themeColor="text1"/>
                <w:lang w:val="en-US"/>
              </w:rPr>
              <w:fldChar w:fldCharType="begin" w:fldLock="1"/>
            </w:r>
            <w:r w:rsidR="009D2061">
              <w:rPr>
                <w:color w:val="000000" w:themeColor="text1"/>
                <w:lang w:val="en-US"/>
              </w:rPr>
              <w:instrText>ADDIN CSL_CITATION {"citationItems":[{"id":"ITEM-1","itemData":{"DOI":"10.1371/journal.pone.0036603","ISSN":"1932-6203","abstract":"Background: Acquired myasthenia gravis (MG) is a rare antibody-mediated autoimmune disease caused by impaired neuromuscular transmission, leading to abnormal muscle fatigability. The aetiology is complex, including genetic risk factors of the human leukocyte antigen (HLA) complex and unknown environmental factors. Although associations between the HLA complex and MG are well established, not all involved components of the HLA predisposition to this heterogeneous disease have been revealed. Well-powered and comprehensive HLA analyses of subgroups in MG are warranted, especially in late onset MG. Methodology/Principal Findings: This case-control association study is of a large population-based Norwegian cohort of 369 MG patients and 651 healthy controls. We performed comprehensive genotyping of four classical HLA loci (HLA-A, -B, -C and -DRB1) and showed that the DRB1*15:01 allele conferred the strongest risk in late onset MG (LOMG; onset ≥60years) (OR 2.38, pc7.4×10-5). DRB1*13:01 was found to be a protective allele for both early onset MG (EOMG) and LOMG (OR 0.31, pc 4.71×10-4), a finding not previously described. No significant association was found to the DRB1*07:01 allele (pnc = 0.18) in a subset of nonthymomatous anti-titin antibody positive LOMG as reported by others. HLA-B*08 was mapped to give the strongest contribution to EOMG, supporting previous studies. Conclusion: The results from this study provide important new information concerning the susceptibility of HLA alleles in Caucasian MG, with highlights on DRB1*15:01 as being a major risk allele in LOMG. © 2012 Maniaol et al.","author":[{"dropping-particle":"","family":"Maniaol","given":"Angelina H.","non-dropping-particle":"","parse-names":false,"suffix":""},{"dropping-particle":"","family":"Elsais","given":"Ahmed","non-dropping-particle":"","parse-names":false,"suffix":""},{"dropping-particle":"","family":"Lorentzen","given":"Åslaug R.","non-dropping-particle":"","parse-names":false,"suffix":""},{"dropping-particle":"","family":"Owe","given":"Jone F.","non-dropping-particle":"","parse-names":false,"suffix":""},{"dropping-particle":"","family":"Viken","given":"Marte K.","non-dropping-particle":"","parse-names":false,"suffix":""},{"dropping-particle":"","family":"Sæther","given":"Hanne","non-dropping-particle":"","parse-names":false,"suffix":""},{"dropping-particle":"","family":"Flåm","given":"Siri T.","non-dropping-particle":"","parse-names":false,"suffix":""},{"dropping-particle":"","family":"Bråthen","given":"Geir","non-dropping-particle":"","parse-names":false,"suffix":""},{"dropping-particle":"","family":"Kampman","given":"Margitta T.","non-dropping-particle":"","parse-names":false,"suffix":""},{"dropping-particle":"","family":"Midgard","given":"Rune","non-dropping-particle":"","parse-names":false,"suffix":""},{"dropping-particle":"","family":"Christensen","given":"Marte","non-dropping-particle":"","parse-names":false,"suffix":""},{"dropping-particle":"","family":"Rognerud","given":"Anna","non-dropping-particle":"","parse-names":false,"suffix":""},{"dropping-particle":"","family":"Kerty","given":"Emilia","non-dropping-particle":"","parse-names":false,"suffix":""},{"dropping-particle":"","family":"Gilhus","given":"Nils Erik","non-dropping-particle":"","parse-names":false,"suffix":""},{"dropping-particle":"","family":"Tallaksen","given":"Chantal M. E.","non-dropping-particle":"","parse-names":false,"suffix":""},{"dropping-particle":"","family":"Lie","given":"Benedicte A.","non-dropping-particle":"","parse-names":false,"suffix":""},{"dropping-particle":"","family":"Harbo","given":"Hanne F.","non-dropping-particle":"","parse-names":false,"suffix":""}],"container-title":"PLoS ONE","editor":[{"dropping-particle":"","family":"Tang","given":"Jianming","non-dropping-particle":"","parse-names":false,"suffix":""}],"id":"ITEM-1","issue":"5","issued":{"date-parts":[["2012","5","9"]]},"page":"e36603","publisher":"Public Library of Science","title":"Late Onset Myasthenia Gravis Is Associated with HLA DRB1*15:01 in the Norwegian Population","type":"article-journal","volume":"7"},"uris":["http://www.mendeley.com/documents/?uuid=4626a377-be70-3c59-bec0-dc1200aeb64f","http://www.mendeley.com/documents/?uuid=72997b2f-cce3-4351-b743-5c3bf7741dd1"]},{"id":"ITEM-2","itemData":{"DOI":"10.1111/imm.12869","ISSN":"00192805","abstract":"Genes encoding antigen-presenting molecules within the human major histocompatibility complex (MHC) account for the highest component of genetic risk for many neurological diseases, such as multiple sclerosis, neuromyelitis optica, Parkinson's disease, Alzheimer's disease, schizophrenia, myasthenia gravis and amyotrophic lateral sclerosis. Myriad genetic, immunological and environmental factors may contribute to an individual's susceptibility to neurological disease. Here, we review and discuss the decades long research on the influence of genetic variation at the MHC locus and the role of immunogenetic killer cell immunoglobulin-like receptor (KIR) loci in neurological diseases, including multiple sclerosis, neuromyelitis optica, Parkinson's disease, Alzheimer's disease, schizophrenia, myasthenia gravis and amyotrophic lateral sclerosis. The findings of immunogenetic association studies are consistent with a polygenic model of inheritance in the heterogeneous and multifactorial nature of complex traits in various neurological diseases. Future investigation is highly recommended to evaluate both coding and non-coding variation in immunogenetic loci using high-throughput high-resolution next-generation sequencing technologies in diverse ethnic groups to fully appreciate their role in neurological diseases.","author":[{"dropping-particle":"","family":"Misra","given":"Maneesh K.","non-dropping-particle":"","parse-names":false,"suffix":""},{"dropping-particle":"","family":"Damotte","given":"Vincent","non-dropping-particle":"","parse-names":false,"suffix":""},{"dropping-particle":"","family":"Hollenbach","given":"Jill A.","non-dropping-particle":"","parse-names":false,"suffix":""}],"container-title":"Immunology","id":"ITEM-2","issue":"4","issued":{"date-parts":[["2018","4","1"]]},"page":"399-414","publisher":"Blackwell Publishing Ltd","title":"The immunogenetics of neurological disease","type":"article-journal","volume":"153"},"uris":["http://www.mendeley.com/documents/?uuid=f34507da-dcb7-389a-9fc7-828ff778af16","http://www.mendeley.com/documents/?uuid=186d95d0-3d23-4143-a04e-123983fa2a79"]}],"mendeley":{"formattedCitation":"(29,30)","plainTextFormattedCitation":"(29,30)","previouslyFormattedCitation":"(28,29)"},"properties":{"noteIndex":0},"schema":"https://github.com/citation-style-language/schema/raw/master/csl-citation.json"}</w:instrText>
            </w:r>
            <w:r w:rsidRPr="002F42F4">
              <w:rPr>
                <w:color w:val="000000" w:themeColor="text1"/>
                <w:lang w:val="en-US"/>
              </w:rPr>
              <w:fldChar w:fldCharType="separate"/>
            </w:r>
            <w:r w:rsidR="009D2061" w:rsidRPr="009D2061">
              <w:rPr>
                <w:noProof/>
                <w:color w:val="000000" w:themeColor="text1"/>
                <w:lang w:val="en-US"/>
              </w:rPr>
              <w:t>(29,30)</w:t>
            </w:r>
            <w:r w:rsidRPr="002F42F4">
              <w:rPr>
                <w:color w:val="000000" w:themeColor="text1"/>
                <w:lang w:val="en-US"/>
              </w:rPr>
              <w:fldChar w:fldCharType="end"/>
            </w:r>
            <w:r w:rsidRPr="002F42F4">
              <w:rPr>
                <w:color w:val="000000" w:themeColor="text1"/>
                <w:lang w:val="en-US"/>
              </w:rPr>
              <w:t>.</w:t>
            </w:r>
          </w:p>
          <w:p w14:paraId="7FF32302" w14:textId="77777777" w:rsidR="002F42F4" w:rsidRPr="002F42F4" w:rsidRDefault="002F42F4" w:rsidP="002F42F4">
            <w:pPr>
              <w:pStyle w:val="ListParagraph"/>
              <w:numPr>
                <w:ilvl w:val="0"/>
                <w:numId w:val="7"/>
              </w:numPr>
              <w:spacing w:line="360" w:lineRule="auto"/>
              <w:jc w:val="both"/>
              <w:rPr>
                <w:color w:val="000000" w:themeColor="text1"/>
                <w:lang w:val="en-US"/>
              </w:rPr>
            </w:pPr>
            <w:r w:rsidRPr="002F42F4">
              <w:rPr>
                <w:color w:val="000000" w:themeColor="text1"/>
                <w:lang w:val="en-US"/>
              </w:rPr>
              <w:t xml:space="preserve">Fulminant type diabetes </w:t>
            </w:r>
            <w:r w:rsidRPr="002F42F4">
              <w:rPr>
                <w:color w:val="000000" w:themeColor="text1"/>
                <w:lang w:val="en-US"/>
              </w:rPr>
              <w:fldChar w:fldCharType="begin" w:fldLock="1"/>
            </w:r>
            <w:r w:rsidR="009D2061">
              <w:rPr>
                <w:color w:val="000000" w:themeColor="text1"/>
                <w:lang w:val="en-US"/>
              </w:rPr>
              <w:instrText>ADDIN CSL_CITATION {"citationItems":[{"id":"ITEM-1","itemData":{"DOI":"10.1111/j.2040-1124.2010.00061.x","ISSN":"20401116","abstract":"A 70-year-old woman who was diagnosed with multiple myeloma underwent chemotherapy. Three months after beginning chemotherapy, she was readmitted to the hospital because of fever and hepatopathy. Her elevated Epstein-Barr virus (EBV) antibody levels showed that the hepatopathy was caused by reactivation of EBV. On the 18th hospital day, the levels of fasting plasma glucose (FPG; 451 mg/dL) and pancreatic enzymes were suddenly elevated. Elevation of HbA1c level (6.4%) was slight, as compared with that of the FPG level. Arterial blood gas analysis showed metabolic acidosis and diabetic ketoacidosis was suspected. The serum C-peptide level was below the detectable limit both before and after glucagon load, thereby suggesting an insulin-dependent state. These features were identical to the features for fulminant type 1 diabetes mellitus. The levels of EBV anti-viral capsid antigen immunoglobulin M decreased, and the clinical course was identical to that associated with reactivation of EBV infection. © 2010 Asian Association for the Study of Diabetes and Blackwell Publishing Asia Pty Ltd.","author":[{"dropping-particle":"","family":"Fujiya","given":"Atsushi","non-dropping-particle":"","parse-names":false,"suffix":""},{"dropping-particle":"","family":"Ochiai","given":"Hiroshi","non-dropping-particle":"","parse-names":false,"suffix":""},{"dropping-particle":"","family":"Mizukoshi","given":"Toshihiro","non-dropping-particle":"","parse-names":false,"suffix":""},{"dropping-particle":"","family":"Kiyota","given":"Atsushi","non-dropping-particle":"","parse-names":false,"suffix":""},{"dropping-particle":"","family":"Shibata","given":"Taiga","non-dropping-particle":"","parse-names":false,"suffix":""},{"dropping-particle":"","family":"Suzuki","given":"Atsushi","non-dropping-particle":"","parse-names":false,"suffix":""},{"dropping-particle":"","family":"Ohashi","given":"Norimi","non-dropping-particle":"","parse-names":false,"suffix":""},{"dropping-particle":"","family":"Sobajima","given":"Hiroshi","non-dropping-particle":"","parse-names":false,"suffix":""}],"container-title":"Journal of Diabetes Investigation","id":"ITEM-1","issue":"6","issued":{"date-parts":[["2010","12","1"]]},"page":"286-289","publisher":"John Wiley &amp; Sons, Ltd","title":"Fulminant type 1 diabetes mellitus associated with a reactivation of Epstein-Barr virus that developed in the course of chemotherapy of multiple myeloma","type":"article-journal","volume":"1"},"uris":["http://www.mendeley.com/documents/?uuid=d2181144-6bff-404b-8e73-1c521382bf4c","http://www.mendeley.com/documents/?uuid=7e680528-46fd-3fb9-9594-3392670036df"]}],"mendeley":{"formattedCitation":"(31)","plainTextFormattedCitation":"(31)","previouslyFormattedCitation":"(30)"},"properties":{"noteIndex":0},"schema":"https://github.com/citation-style-language/schema/raw/master/csl-citation.json"}</w:instrText>
            </w:r>
            <w:r w:rsidRPr="002F42F4">
              <w:rPr>
                <w:color w:val="000000" w:themeColor="text1"/>
                <w:lang w:val="en-US"/>
              </w:rPr>
              <w:fldChar w:fldCharType="separate"/>
            </w:r>
            <w:r w:rsidR="009D2061" w:rsidRPr="009D2061">
              <w:rPr>
                <w:noProof/>
                <w:color w:val="000000" w:themeColor="text1"/>
                <w:lang w:val="en-US"/>
              </w:rPr>
              <w:t>(31)</w:t>
            </w:r>
            <w:r w:rsidRPr="002F42F4">
              <w:rPr>
                <w:color w:val="000000" w:themeColor="text1"/>
                <w:lang w:val="en-US"/>
              </w:rPr>
              <w:fldChar w:fldCharType="end"/>
            </w:r>
            <w:r w:rsidRPr="002F42F4">
              <w:rPr>
                <w:color w:val="000000" w:themeColor="text1"/>
                <w:lang w:val="en-US"/>
              </w:rPr>
              <w:t>.</w:t>
            </w:r>
          </w:p>
          <w:p w14:paraId="2D92F086" w14:textId="77777777" w:rsidR="002F42F4" w:rsidRPr="002F42F4" w:rsidRDefault="002F42F4" w:rsidP="002F42F4">
            <w:pPr>
              <w:pStyle w:val="ListParagraph"/>
              <w:numPr>
                <w:ilvl w:val="0"/>
                <w:numId w:val="7"/>
              </w:numPr>
              <w:spacing w:line="360" w:lineRule="auto"/>
              <w:jc w:val="both"/>
              <w:rPr>
                <w:color w:val="000000" w:themeColor="text1"/>
                <w:lang w:val="en-US"/>
              </w:rPr>
            </w:pPr>
            <w:proofErr w:type="spellStart"/>
            <w:r w:rsidRPr="002F42F4">
              <w:rPr>
                <w:color w:val="000000" w:themeColor="text1"/>
                <w:lang w:val="en-US"/>
              </w:rPr>
              <w:t>Hodking</w:t>
            </w:r>
            <w:proofErr w:type="spellEnd"/>
            <w:r w:rsidRPr="002F42F4">
              <w:rPr>
                <w:color w:val="000000" w:themeColor="text1"/>
                <w:lang w:val="en-US"/>
              </w:rPr>
              <w:t xml:space="preserve"> lymphoma </w:t>
            </w:r>
            <w:r w:rsidRPr="002F42F4">
              <w:rPr>
                <w:color w:val="000000" w:themeColor="text1"/>
                <w:lang w:val="en-US"/>
              </w:rPr>
              <w:fldChar w:fldCharType="begin" w:fldLock="1"/>
            </w:r>
            <w:r w:rsidR="009D2061">
              <w:rPr>
                <w:color w:val="000000" w:themeColor="text1"/>
                <w:lang w:val="en-US"/>
              </w:rPr>
              <w:instrText>ADDIN CSL_CITATION {"citationItems":[{"id":"ITEM-1","itemData":{"DOI":"10.1002/ijc.29467","ISSN":"0020-7136","abstract":"HLA genotyping and genome wide association studies provide strong evidence for associations between Human Leukocyte Antigen (HLA) alleles and classical Hodgkin lymphoma (cHL). Analysis of these associations is complicated by the extensive linkage disequilibrium within the major histocompatibility region and recent data suggesting that associations with EBV-positive and EBV-negative cHL are largely distinct. To distinguish independent and therefore potentially causal associations from associations confounded by linkage disequilibrium, we applied a variable selection regression modeling procedure to directly typed HLA class I and II genes and selected SNPs from EBV-stratified patient subgroups. In final models, HLA-A</w:instrText>
            </w:r>
            <w:r w:rsidR="009D2061">
              <w:rPr>
                <w:rFonts w:ascii="Cambria Math" w:hAnsi="Cambria Math" w:cs="Cambria Math"/>
                <w:color w:val="000000" w:themeColor="text1"/>
                <w:lang w:val="en-US"/>
              </w:rPr>
              <w:instrText>∗</w:instrText>
            </w:r>
            <w:r w:rsidR="009D2061">
              <w:rPr>
                <w:color w:val="000000" w:themeColor="text1"/>
                <w:lang w:val="en-US"/>
              </w:rPr>
              <w:instrText>01:01 and B</w:instrText>
            </w:r>
            <w:r w:rsidR="009D2061">
              <w:rPr>
                <w:rFonts w:ascii="Cambria Math" w:hAnsi="Cambria Math" w:cs="Cambria Math"/>
                <w:color w:val="000000" w:themeColor="text1"/>
                <w:lang w:val="en-US"/>
              </w:rPr>
              <w:instrText>∗</w:instrText>
            </w:r>
            <w:r w:rsidR="009D2061">
              <w:rPr>
                <w:color w:val="000000" w:themeColor="text1"/>
                <w:lang w:val="en-US"/>
              </w:rPr>
              <w:instrText>37:01 were associated with an increased risk of EBV-positive cHL whereas DRB1</w:instrText>
            </w:r>
            <w:r w:rsidR="009D2061">
              <w:rPr>
                <w:rFonts w:ascii="Cambria Math" w:hAnsi="Cambria Math" w:cs="Cambria Math"/>
                <w:color w:val="000000" w:themeColor="text1"/>
                <w:lang w:val="en-US"/>
              </w:rPr>
              <w:instrText>∗</w:instrText>
            </w:r>
            <w:r w:rsidR="009D2061">
              <w:rPr>
                <w:color w:val="000000" w:themeColor="text1"/>
                <w:lang w:val="en-US"/>
              </w:rPr>
              <w:instrText>15:01 and DPB1</w:instrText>
            </w:r>
            <w:r w:rsidR="009D2061">
              <w:rPr>
                <w:rFonts w:ascii="Cambria Math" w:hAnsi="Cambria Math" w:cs="Cambria Math"/>
                <w:color w:val="000000" w:themeColor="text1"/>
                <w:lang w:val="en-US"/>
              </w:rPr>
              <w:instrText>∗</w:instrText>
            </w:r>
            <w:r w:rsidR="009D2061">
              <w:rPr>
                <w:color w:val="000000" w:themeColor="text1"/>
                <w:lang w:val="en-US"/>
              </w:rPr>
              <w:instrText>01:01 were associated with decreased risk. Effects were independent of a prior history of infectious mononucleosis. For EBV-negative cHL the class II SNP rs6903608 remained the strongest predictor of disease risk after adjusting for the effects of common HLA alleles. Associations with \"all cHL\" and differences by case EBV status reflected the subgroup analysis. In conclusion, this study extends previous findings by identifying novel HLA associations with EBV-stratified subgroups of cHL, highlighting those alleles likely to be biologically relevant and strengthening evidence implicating genetic variation associated with the SNP rs6903608. What's new? Strong evidence exists for associations between HLA alleles and classical Hodgkin lymphoma (cHL). Analysis is however complicated by the linkage disequilibrium within the MHC region and data suggesting that associations with Epstein-Barr virus (EBV)-positive and negative cHL are distinct. In the largest study to date to investigate associations between EBV-stratified cHL subgroups and directly typed HLA alleles, the authors extend associations with EBV-positive cHL to novel HLA class II alleles, which are associated with decreased disease risk. For EBV-negative disease, the class II SNP rs6903608 remains the strongest predictor of risk after adjusting for the effects of common HLA alleles.","author":[{"dropping-particle":"","family":"Johnson","given":"Paul C.D.","non-dropping-particle":"","parse-names":false,"suffix":""},{"dropping-particle":"","family":"McAulay","given":"Karen A.","non-dropping-particle":"","parse-names":false,"suffix":""},{"dropping-particle":"","family":"Montgomery","given":"Dorothy","non-dropping-particle":"","parse-names":false,"suffix":""},{"dropping-particle":"","family":"Lake","given":"Annette","non-dropping-particle":"","parse-names":false,"suffix":""},{"dropping-particle":"","family":"Shield","given":"Lesley","non-dropping-particle":"","parse-names":false,"suffix":""},{"dropping-particle":"","family":"Gallagher","given":"Alice","non-dropping-particle":"","parse-names":false,"suffix":""},{"dropping-particle":"","family":"Little","given":"Ann‐Margaret","non-dropping-particle":"","parse-names":false,"suffix":""},{"dropping-particle":"","family":"Shah","given":"Anila","non-dropping-particle":"","parse-names":false,"suffix":""},{"dropping-particle":"","family":"Marsh","given":"Steven G.E.","non-dropping-particle":"","parse-names":false,"suffix":""},{"dropping-particle":"","family":"Taylor","given":"G. Malcolm","non-dropping-particle":"","parse-names":false,"suffix":""},{"dropping-particle":"","family":"Jarrett","given":"Ruth F.","non-dropping-particle":"","parse-names":false,"suffix":""}],"container-title":"International Journal of Cancer","id":"ITEM-1","issue":"5","issued":{"date-parts":[["2015","9","20"]]},"page":"1066-1075","publisher":"Wiley-Liss Inc.","title":"Modeling HLA associations with EBV‐positive and ‐negative &lt;scp&gt;H&lt;/scp&gt; odgkin lymphoma suggests distinct mechanisms in disease pathogenesis","type":"article-journal","volume":"137"},"uris":["http://www.mendeley.com/documents/?uuid=b6e751ec-8716-330a-9673-201e2f7815c9","http://www.mendeley.com/documents/?uuid=c35001ed-b1f6-4146-ac3e-14091a5ed08f"]},{"id":"ITEM-2","itemData":{"DOI":"10.1111/tan.12604","ISSN":"00012815","abstract":"Familial aggregation, coupled with ethnic variation in incidence, suggests that inherited susceptibility plays a role in the development of lymphoma, and the search for genetic risk factors has highlighted the contribution of the human leukocyte antigen (HLA) complex. In a landmark study published almost 50 years ago, Hodgkin lymphoma (HL) was the first disease to be associated with HLA variation. It is now clear that Epstein-Barr virus (EBV)-positive and -negative HL are strongly associated with specific HLA polymorphisms but these differ by EBV status of the tumours. HLA class I alleles are consistently associated with EBV-positive HL while a polymorphism in HLA class II is the strongest predictor of risk of EBV-negative HL. Recent investigations, particularly genome-wide association studies (GWAS), have also revealed associations between HLA and common types of non-Hodgkin lymphoma (NHL). Follicular lymphoma is strongly associated with two distinct haplotypes in HLA class II whereas diffuse large B-cell lymphoma is most strongly associated with HLA-B*08. Although chronic lymphocytic leukaemia is associated with variation in HLA class II, the strongest signals in GWAS are from non-HLA polymorphisms, suggesting that inherited susceptibility is explained by co-inheritance of multiple low risk variants. Associations between B-cell derived lymphoma and HLA variation suggest that antigen presentation, or lack of, plays an important role in disease pathogenesis but the precise mechanisms have yet to be elucidated.","author":[{"dropping-particle":"","family":"McAulay","given":"K. A.","non-dropping-particle":"","parse-names":false,"suffix":""},{"dropping-particle":"","family":"Jarrett","given":"R. F.","non-dropping-particle":"","parse-names":false,"suffix":""}],"container-title":"Tissue Antigens","id":"ITEM-2","issue":"2","issued":{"date-parts":[["2015","8","1"]]},"page":"98-113","publisher":"Blackwell Publishing Ltd","title":"Human leukocyte antigens and genetic susceptibility to lymphoma","type":"article-journal","volume":"86"},"uris":["http://www.mendeley.com/documents/?uuid=68f6769a-d731-3acd-9e1e-0163ae402afd","http://www.mendeley.com/documents/?uuid=5644fad3-a8f7-4015-ab76-96bb211995b0"]}],"mendeley":{"formattedCitation":"(32,33)","plainTextFormattedCitation":"(32,33)","previouslyFormattedCitation":"(31,32)"},"properties":{"noteIndex":0},"schema":"https://github.com/citation-style-language/schema/raw/master/csl-citation.json"}</w:instrText>
            </w:r>
            <w:r w:rsidRPr="002F42F4">
              <w:rPr>
                <w:color w:val="000000" w:themeColor="text1"/>
                <w:lang w:val="en-US"/>
              </w:rPr>
              <w:fldChar w:fldCharType="separate"/>
            </w:r>
            <w:r w:rsidR="009D2061" w:rsidRPr="009D2061">
              <w:rPr>
                <w:noProof/>
                <w:color w:val="000000" w:themeColor="text1"/>
                <w:lang w:val="en-US"/>
              </w:rPr>
              <w:t>(32,33)</w:t>
            </w:r>
            <w:r w:rsidRPr="002F42F4">
              <w:rPr>
                <w:color w:val="000000" w:themeColor="text1"/>
                <w:lang w:val="en-US"/>
              </w:rPr>
              <w:fldChar w:fldCharType="end"/>
            </w:r>
            <w:r w:rsidRPr="002F42F4">
              <w:rPr>
                <w:color w:val="000000" w:themeColor="text1"/>
                <w:lang w:val="en-US"/>
              </w:rPr>
              <w:t>.</w:t>
            </w:r>
          </w:p>
          <w:p w14:paraId="792214A0" w14:textId="77777777" w:rsidR="002F42F4" w:rsidRPr="002F42F4" w:rsidRDefault="002F42F4" w:rsidP="002F42F4">
            <w:pPr>
              <w:pStyle w:val="ListParagraph"/>
              <w:spacing w:line="360" w:lineRule="auto"/>
              <w:jc w:val="both"/>
              <w:rPr>
                <w:color w:val="000000" w:themeColor="text1"/>
                <w:lang w:val="en-US"/>
              </w:rPr>
            </w:pPr>
          </w:p>
          <w:p w14:paraId="2B7E3710" w14:textId="77777777" w:rsidR="002F42F4" w:rsidRPr="002F42F4" w:rsidRDefault="002F42F4" w:rsidP="002F42F4">
            <w:pPr>
              <w:spacing w:line="360" w:lineRule="auto"/>
              <w:jc w:val="both"/>
              <w:rPr>
                <w:rFonts w:ascii="Times New Roman" w:hAnsi="Times New Roman" w:cs="Times New Roman"/>
                <w:color w:val="000000" w:themeColor="text1"/>
              </w:rPr>
            </w:pPr>
            <w:r w:rsidRPr="002F42F4">
              <w:rPr>
                <w:rFonts w:ascii="Times New Roman" w:hAnsi="Times New Roman" w:cs="Times New Roman"/>
                <w:color w:val="000000" w:themeColor="text1"/>
              </w:rPr>
              <w:t>It correlates negatively with:</w:t>
            </w:r>
          </w:p>
          <w:p w14:paraId="24131AE2" w14:textId="77777777" w:rsidR="002F42F4" w:rsidRPr="002F42F4" w:rsidRDefault="002F42F4" w:rsidP="002F42F4">
            <w:pPr>
              <w:pStyle w:val="ListParagraph"/>
              <w:numPr>
                <w:ilvl w:val="0"/>
                <w:numId w:val="6"/>
              </w:numPr>
              <w:spacing w:line="360" w:lineRule="auto"/>
              <w:jc w:val="both"/>
              <w:rPr>
                <w:color w:val="000000" w:themeColor="text1"/>
                <w:lang w:val="en-US"/>
              </w:rPr>
            </w:pPr>
            <w:r w:rsidRPr="002F42F4">
              <w:rPr>
                <w:color w:val="000000" w:themeColor="text1"/>
                <w:lang w:val="en-US"/>
              </w:rPr>
              <w:t xml:space="preserve">Type 1 diabetes mellitus </w:t>
            </w:r>
            <w:r w:rsidRPr="002F42F4">
              <w:rPr>
                <w:color w:val="000000" w:themeColor="text1"/>
                <w:lang w:val="en-US"/>
              </w:rPr>
              <w:fldChar w:fldCharType="begin" w:fldLock="1"/>
            </w:r>
            <w:r w:rsidR="009D2061">
              <w:rPr>
                <w:color w:val="000000" w:themeColor="text1"/>
                <w:lang w:val="en-US"/>
              </w:rPr>
              <w:instrText>ADDIN CSL_CITATION {"citationItems":[{"id":"ITEM-1","itemData":{"DOI":"10.1007/s11892-011-0223-x","ISSN":"15344827","PMID":"21912932","abstract":"Type 1 diabetes (T1D) is one of the most widely studied complex genetic disorders, and the genes in HLA are reported to account for approximately 40-50% of the familial aggregation of T1D. The major genetic determinants of this disease are polymorphisms of class II HLA genes encoding DQ and DR. The DR-DQ haplotypes conferring the highest risk are DRB1*03:01-DQA1*05:01- DQB1*02:01 (abbreviated \"DR3\") and DRB1*04:01/02/04/05/08- DQA1*03:01-DQB1*03:02/04 (or DQB1*02; abbreviated \"DR4\"). The risk is much higher for the heterozygote formed by these two haplotypes (OR=16.59; 95% CI, 13.7-20.1) than for either of the homozygotes (DR3/DR3, OR=6.32; 95% CI, 5.12-7.80; DR4/DR4, OR=5.68; 95% CI, 3.91). In addition, some haplotypes confer strong protection from disease, such as DRB1*15:01-DQA1*01:02-DQB1*06:02 (abbreviated \"DR2\"; OR=0.03; 95% CI, 0.01-0.07). After adjusting for the genetic correlation with DR and DQ, significant associations can be seen for HLA class II DPB1 alleles, in particular, DPB1*04:02, DPB1*03:01, and DPB1*02:02. Outside of the class II region, the strongest susceptibility is conferred by class I allele B*39:06 (OR =10.31; 95% CI, 4.21-25.1) and other HLA-B alleles. In addition, several loci in the class III region are reported to be associated with T1D, as are some loci telomeric to class I. Not surprisingly, current approaches for the prediction of T1D in screening studies take advantage of genotyping HLA-DR and HLA-DQ loci, which is then combined with family history and screening for autoantibodies directed against islet-cell antigens. Inclusion of additional moderate HLA risk haplotypes may help identify the majority of children with T1D before the onset of the disease. © 2011 Springer Science+Business Media, LLC.","author":[{"dropping-particle":"","family":"Noble","given":"Janelle A.","non-dropping-particle":"","parse-names":false,"suffix":""},{"dropping-particle":"","family":"Valdes","given":"Ana M.","non-dropping-particle":"","parse-names":false,"suffix":""}],"container-title":"Current Diabetes Reports","id":"ITEM-1","issue":"6","issued":{"date-parts":[["2011","12","13"]]},"page":"533-542","publisher":"Springer","title":"Genetics of the HLA region in the prediction of type 1 diabetes","type":"article-journal","volume":"11"},"uris":["http://www.mendeley.com/documents/?uuid=3467e136-d4bf-3567-9e21-38b4e02a212c","http://www.mendeley.com/documents/?uuid=826a208e-c024-4cb9-a340-a64cbd14fc6b"]},{"id":"ITEM-2","itemData":{"DOI":"10.1111/j.2040-1124.2010.00061.x","ISSN":"20401116","abstract":"A 70-year-old woman who was diagnosed with multiple myeloma underwent chemotherapy. Three months after beginning chemotherapy, she was readmitted to the hospital because of fever and hepatopathy. Her elevated Epstein-Barr virus (EBV) antibody levels showed that the hepatopathy was caused by reactivation of EBV. On the 18th hospital day, the levels of fasting plasma glucose (FPG; 451 mg/dL) and pancreatic enzymes were suddenly elevated. Elevation of HbA1c level (6.4%) was slight, as compared with that of the FPG level. Arterial blood gas analysis showed metabolic acidosis and diabetic ketoacidosis was suspected. The serum C-peptide level was below the detectable limit both before and after glucagon load, thereby suggesting an insulin-dependent state. These features were identical to the features for fulminant type 1 diabetes mellitus. The levels of EBV anti-viral capsid antigen immunoglobulin M decreased, and the clinical course was identical to that associated with reactivation of EBV infection. © 2010 Asian Association for the Study of Diabetes and Blackwell Publishing Asia Pty Ltd.","author":[{"dropping-particle":"","family":"Fujiya","given":"Atsushi","non-dropping-particle":"","parse-names":false,"suffix":""},{"dropping-particle":"","family":"Ochiai","given":"Hiroshi","non-dropping-particle":"","parse-names":false,"suffix":""},{"dropping-particle":"","family":"Mizukoshi","given":"Toshihiro","non-dropping-particle":"","parse-names":false,"suffix":""},{"dropping-particle":"","family":"Kiyota","given":"Atsushi","non-dropping-particle":"","parse-names":false,"suffix":""},{"dropping-particle":"","family":"Shibata","given":"Taiga","non-dropping-particle":"","parse-names":false,"suffix":""},{"dropping-particle":"","family":"Suzuki","given":"Atsushi","non-dropping-particle":"","parse-names":false,"suffix":""},{"dropping-particle":"","family":"Ohashi","given":"Norimi","non-dropping-particle":"","parse-names":false,"suffix":""},{"dropping-particle":"","family":"Sobajima","given":"Hiroshi","non-dropping-particle":"","parse-names":false,"suffix":""}],"container-title":"Journal of Diabetes Investigation","id":"ITEM-2","issue":"6","issued":{"date-parts":[["2010","12","1"]]},"page":"286-289","publisher":"John Wiley &amp; Sons, Ltd","title":"Fulminant type 1 diabetes mellitus associated with a reactivation of Epstein-Barr virus that developed in the course of chemotherapy of multiple myeloma","type":"article-journal","volume":"1"},"uris":["http://www.mendeley.com/documents/?uuid=d2181144-6bff-404b-8e73-1c521382bf4c","http://www.mendeley.com/documents/?uuid=7e680528-46fd-3fb9-9594-3392670036df"]}],"mendeley":{"formattedCitation":"(31,34)","plainTextFormattedCitation":"(31,34)","previouslyFormattedCitation":"(30,33)"},"properties":{"noteIndex":0},"schema":"https://github.com/citation-style-language/schema/raw/master/csl-citation.json"}</w:instrText>
            </w:r>
            <w:r w:rsidRPr="002F42F4">
              <w:rPr>
                <w:color w:val="000000" w:themeColor="text1"/>
                <w:lang w:val="en-US"/>
              </w:rPr>
              <w:fldChar w:fldCharType="separate"/>
            </w:r>
            <w:r w:rsidR="009D2061" w:rsidRPr="009D2061">
              <w:rPr>
                <w:noProof/>
                <w:color w:val="000000" w:themeColor="text1"/>
                <w:lang w:val="en-US"/>
              </w:rPr>
              <w:t>(31,34)</w:t>
            </w:r>
            <w:r w:rsidRPr="002F42F4">
              <w:rPr>
                <w:color w:val="000000" w:themeColor="text1"/>
                <w:lang w:val="en-US"/>
              </w:rPr>
              <w:fldChar w:fldCharType="end"/>
            </w:r>
            <w:r w:rsidRPr="002F42F4">
              <w:rPr>
                <w:color w:val="000000" w:themeColor="text1"/>
                <w:lang w:val="en-US"/>
              </w:rPr>
              <w:t>.</w:t>
            </w:r>
          </w:p>
          <w:p w14:paraId="0BFB212D" w14:textId="77777777" w:rsidR="002F42F4" w:rsidRPr="002F42F4" w:rsidRDefault="002F42F4" w:rsidP="002F42F4">
            <w:pPr>
              <w:pStyle w:val="ListParagraph"/>
              <w:numPr>
                <w:ilvl w:val="0"/>
                <w:numId w:val="5"/>
              </w:numPr>
              <w:spacing w:line="360" w:lineRule="auto"/>
              <w:jc w:val="both"/>
              <w:rPr>
                <w:color w:val="000000" w:themeColor="text1"/>
                <w:lang w:val="en-US"/>
              </w:rPr>
            </w:pPr>
            <w:r w:rsidRPr="002F42F4">
              <w:rPr>
                <w:color w:val="000000" w:themeColor="text1"/>
                <w:lang w:val="en-US"/>
              </w:rPr>
              <w:t xml:space="preserve">Graves' disease </w:t>
            </w:r>
            <w:r w:rsidRPr="002F42F4">
              <w:rPr>
                <w:color w:val="000000" w:themeColor="text1"/>
                <w:lang w:val="en-US"/>
              </w:rPr>
              <w:fldChar w:fldCharType="begin" w:fldLock="1"/>
            </w:r>
            <w:r w:rsidR="009D2061">
              <w:rPr>
                <w:color w:val="000000" w:themeColor="text1"/>
                <w:lang w:val="en-US"/>
              </w:rPr>
              <w:instrText>ADDIN CSL_CITATION {"citationItems":[{"id":"ITEM-1","itemData":{"DOI":"10.1210/jcem.80.7.7608264","ISSN":"0021-972X","abstract":"Because particular human leukocyte antigen (HLA) DQ alleles are the major predisposing factors for type 1 diabetes mellitus (IDDM), we investigated whether they are shared by other endocrine autoimmune diseases. We, therefore, analyzed the HLA DQ genotypes of 171 patients with IDDM, 271 with Graves’ disease (GD), 65 with Hashimoto’s thyroiditis, 51 with postpartum thyroiditis, 53 with Addison’s disease (AD), and 271 healthy controls. HLA DQA1 and DQB1 alleles were defined by polymerase chain reaction and sequence-specific oligonucleotide hybridization as well as by single strand conformational polymorphism analysis. HLA DQA1</w:instrText>
            </w:r>
            <w:r w:rsidR="009D2061">
              <w:rPr>
                <w:rFonts w:ascii="Cambria Math" w:hAnsi="Cambria Math" w:cs="Cambria Math"/>
                <w:color w:val="000000" w:themeColor="text1"/>
                <w:lang w:val="en-US"/>
              </w:rPr>
              <w:instrText>⋇</w:instrText>
            </w:r>
            <w:r w:rsidR="009D2061">
              <w:rPr>
                <w:color w:val="000000" w:themeColor="text1"/>
                <w:lang w:val="en-US"/>
              </w:rPr>
              <w:instrText>0501 was significantly more frequent in IDDM (60%), GD (65%), and AD (70%) than in controls (43%); DQA1</w:instrText>
            </w:r>
            <w:r w:rsidR="009D2061">
              <w:rPr>
                <w:rFonts w:ascii="Cambria Math" w:hAnsi="Cambria Math" w:cs="Cambria Math"/>
                <w:color w:val="000000" w:themeColor="text1"/>
                <w:lang w:val="en-US"/>
              </w:rPr>
              <w:instrText>⋇</w:instrText>
            </w:r>
            <w:r w:rsidR="009D2061">
              <w:rPr>
                <w:color w:val="000000" w:themeColor="text1"/>
                <w:lang w:val="en-US"/>
              </w:rPr>
              <w:instrText>0301 was significantly more frequent only in IDDM (67% vs. 30% controls). The heterozygous state DQA1</w:instrText>
            </w:r>
            <w:r w:rsidR="009D2061">
              <w:rPr>
                <w:rFonts w:ascii="Cambria Math" w:hAnsi="Cambria Math" w:cs="Cambria Math"/>
                <w:color w:val="000000" w:themeColor="text1"/>
                <w:lang w:val="en-US"/>
              </w:rPr>
              <w:instrText>⋇</w:instrText>
            </w:r>
            <w:r w:rsidR="009D2061">
              <w:rPr>
                <w:color w:val="000000" w:themeColor="text1"/>
                <w:lang w:val="en-US"/>
              </w:rPr>
              <w:instrText>0301/</w:instrText>
            </w:r>
            <w:r w:rsidR="009D2061">
              <w:rPr>
                <w:rFonts w:ascii="Cambria Math" w:hAnsi="Cambria Math" w:cs="Cambria Math"/>
                <w:color w:val="000000" w:themeColor="text1"/>
                <w:lang w:val="en-US"/>
              </w:rPr>
              <w:instrText>⋇</w:instrText>
            </w:r>
            <w:r w:rsidR="009D2061">
              <w:rPr>
                <w:color w:val="000000" w:themeColor="text1"/>
                <w:lang w:val="en-US"/>
              </w:rPr>
              <w:instrText>0501 was found in 9% of controls and 35% of IDDM (relative risk, 5.6). An arginine at position 52 on either DQA1 allele was significantly more frequent in patients with IDDM (94%), GD (80%), and AD (89%) compared with controls (66%). HLA DQB1</w:instrText>
            </w:r>
            <w:r w:rsidR="009D2061">
              <w:rPr>
                <w:rFonts w:ascii="Cambria Math" w:hAnsi="Cambria Math" w:cs="Cambria Math"/>
                <w:color w:val="000000" w:themeColor="text1"/>
                <w:lang w:val="en-US"/>
              </w:rPr>
              <w:instrText>⋇</w:instrText>
            </w:r>
            <w:r w:rsidR="009D2061">
              <w:rPr>
                <w:color w:val="000000" w:themeColor="text1"/>
                <w:lang w:val="en-US"/>
              </w:rPr>
              <w:instrText>0201 and DQB1</w:instrText>
            </w:r>
            <w:r w:rsidR="009D2061">
              <w:rPr>
                <w:rFonts w:ascii="Cambria Math" w:hAnsi="Cambria Math" w:cs="Cambria Math"/>
                <w:color w:val="000000" w:themeColor="text1"/>
                <w:lang w:val="en-US"/>
              </w:rPr>
              <w:instrText>⋇</w:instrText>
            </w:r>
            <w:r w:rsidR="009D2061">
              <w:rPr>
                <w:color w:val="000000" w:themeColor="text1"/>
                <w:lang w:val="en-US"/>
              </w:rPr>
              <w:instrText>0302 were more frequent in IDDM patients (</w:instrText>
            </w:r>
            <w:r w:rsidR="009D2061">
              <w:rPr>
                <w:rFonts w:ascii="Cambria Math" w:hAnsi="Cambria Math" w:cs="Cambria Math"/>
                <w:color w:val="000000" w:themeColor="text1"/>
                <w:lang w:val="en-US"/>
              </w:rPr>
              <w:instrText>⋇</w:instrText>
            </w:r>
            <w:r w:rsidR="009D2061">
              <w:rPr>
                <w:color w:val="000000" w:themeColor="text1"/>
                <w:lang w:val="en-US"/>
              </w:rPr>
              <w:instrText xml:space="preserve">0201, 62% vs. 36% in controls, </w:instrText>
            </w:r>
            <w:r w:rsidR="009D2061">
              <w:rPr>
                <w:rFonts w:ascii="Cambria Math" w:hAnsi="Cambria Math" w:cs="Cambria Math"/>
                <w:color w:val="000000" w:themeColor="text1"/>
                <w:lang w:val="en-US"/>
              </w:rPr>
              <w:instrText>⋇</w:instrText>
            </w:r>
            <w:r w:rsidR="009D2061">
              <w:rPr>
                <w:color w:val="000000" w:themeColor="text1"/>
                <w:lang w:val="en-US"/>
              </w:rPr>
              <w:instrText>0302, 59% vs. 19% controls), whereas DQB1</w:instrText>
            </w:r>
            <w:r w:rsidR="009D2061">
              <w:rPr>
                <w:rFonts w:ascii="Cambria Math" w:hAnsi="Cambria Math" w:cs="Cambria Math"/>
                <w:color w:val="000000" w:themeColor="text1"/>
                <w:lang w:val="en-US"/>
              </w:rPr>
              <w:instrText>⋇</w:instrText>
            </w:r>
            <w:r w:rsidR="009D2061">
              <w:rPr>
                <w:color w:val="000000" w:themeColor="text1"/>
                <w:lang w:val="en-US"/>
              </w:rPr>
              <w:instrText>0602 was less frequent in IDDM (4%) and GD (18% vs. 31% of controls). In conclusion, endocrine autoimmunity has a common immunogenetic background; susceptibility is conferred by DQA1</w:instrText>
            </w:r>
            <w:r w:rsidR="009D2061">
              <w:rPr>
                <w:rFonts w:ascii="Cambria Math" w:hAnsi="Cambria Math" w:cs="Cambria Math"/>
                <w:color w:val="000000" w:themeColor="text1"/>
                <w:lang w:val="en-US"/>
              </w:rPr>
              <w:instrText>⋇</w:instrText>
            </w:r>
            <w:r w:rsidR="009D2061">
              <w:rPr>
                <w:color w:val="000000" w:themeColor="text1"/>
                <w:lang w:val="en-US"/>
              </w:rPr>
              <w:instrText>0501 as well as an arginine at position 52 of DQA1 alleles, and protection against IDDM and GD is conferred by DQB1</w:instrText>
            </w:r>
            <w:r w:rsidR="009D2061">
              <w:rPr>
                <w:rFonts w:ascii="Cambria Math" w:hAnsi="Cambria Math" w:cs="Cambria Math"/>
                <w:color w:val="000000" w:themeColor="text1"/>
                <w:lang w:val="en-US"/>
              </w:rPr>
              <w:instrText>⋇</w:instrText>
            </w:r>
            <w:r w:rsidR="009D2061">
              <w:rPr>
                <w:color w:val="000000" w:themeColor="text1"/>
                <w:lang w:val="en-US"/>
              </w:rPr>
              <w:instrText>0602. © 1995 by The Endocrine Society.","author":[{"dropping-particle":"","family":"Badenhoop","given":"K","non-dropping-particle":"","parse-names":false,"suffix":""},{"dropping-particle":"","family":"Walfish","given":"P G","non-dropping-particle":"","parse-names":false,"suffix":""},{"dropping-particle":"","family":"Rau","given":"H","non-dropping-particle":"","parse-names":false,"suffix":""},{"dropping-particle":"","family":"Fischer","given":"S","non-dropping-particle":"","parse-names":false,"suffix":""},{"dropping-particle":"","family":"Nicolay","given":"A","non-dropping-particle":"","parse-names":false,"suffix":""},{"dropping-particle":"","family":"Bogner","given":"U","non-dropping-particle":"","parse-names":false,"suffix":""},{"dropping-particle":"","family":"Schleusener","given":"H","non-dropping-particle":"","parse-names":false,"suffix":""},{"dropping-particle":"","family":"Usadel","given":"K H","non-dropping-particle":"","parse-names":false,"suffix":""}],"container-title":"The Journal of Clinical Endocrinology &amp; Metabolism","id":"ITEM-1","issue":"7","issued":{"date-parts":[["1995","7","1"]]},"page":"2112-2117","publisher":"Oxford Academic","title":"Susceptibility and resistance alleles of human leukocyte antigen (HLA) DQA1 and HLA DQB1 are shared in endocrine autoimmune disease.","type":"article-journal","volume":"80"},"uris":["http://www.mendeley.com/documents/?uuid=d3f61362-9c4b-32f1-b397-3d94623eb119","http://www.mendeley.com/documents/?uuid=bc7b43b2-5baf-445c-84a9-35825afa551a"]}],"mendeley":{"formattedCitation":"(35)","plainTextFormattedCitation":"(35)","previouslyFormattedCitation":"(34)"},"properties":{"noteIndex":0},"schema":"https://github.com/citation-style-language/schema/raw/master/csl-citation.json"}</w:instrText>
            </w:r>
            <w:r w:rsidRPr="002F42F4">
              <w:rPr>
                <w:color w:val="000000" w:themeColor="text1"/>
                <w:lang w:val="en-US"/>
              </w:rPr>
              <w:fldChar w:fldCharType="separate"/>
            </w:r>
            <w:r w:rsidR="009D2061" w:rsidRPr="009D2061">
              <w:rPr>
                <w:noProof/>
                <w:color w:val="000000" w:themeColor="text1"/>
                <w:lang w:val="en-US"/>
              </w:rPr>
              <w:t>(35)</w:t>
            </w:r>
            <w:r w:rsidRPr="002F42F4">
              <w:rPr>
                <w:color w:val="000000" w:themeColor="text1"/>
                <w:lang w:val="en-US"/>
              </w:rPr>
              <w:fldChar w:fldCharType="end"/>
            </w:r>
            <w:r w:rsidRPr="002F42F4">
              <w:rPr>
                <w:color w:val="000000" w:themeColor="text1"/>
                <w:lang w:val="en-US"/>
              </w:rPr>
              <w:t>.</w:t>
            </w:r>
          </w:p>
          <w:p w14:paraId="3C34835B" w14:textId="77777777" w:rsidR="002F42F4" w:rsidRPr="002F42F4" w:rsidRDefault="002F42F4" w:rsidP="002F42F4">
            <w:pPr>
              <w:pStyle w:val="ListParagraph"/>
              <w:spacing w:line="360" w:lineRule="auto"/>
              <w:jc w:val="both"/>
              <w:rPr>
                <w:color w:val="000000" w:themeColor="text1"/>
                <w:lang w:val="en-US"/>
              </w:rPr>
            </w:pPr>
          </w:p>
        </w:tc>
      </w:tr>
      <w:tr w:rsidR="002F42F4" w:rsidRPr="002F42F4" w14:paraId="59B3CD8E" w14:textId="77777777" w:rsidTr="00855F91">
        <w:tc>
          <w:tcPr>
            <w:tcW w:w="2972" w:type="dxa"/>
          </w:tcPr>
          <w:p w14:paraId="269BAD96" w14:textId="77777777" w:rsidR="002F42F4" w:rsidRPr="002F42F4" w:rsidRDefault="002F42F4" w:rsidP="002F42F4">
            <w:pPr>
              <w:spacing w:line="360" w:lineRule="auto"/>
              <w:jc w:val="both"/>
              <w:rPr>
                <w:rFonts w:ascii="Times New Roman" w:hAnsi="Times New Roman" w:cs="Times New Roman"/>
                <w:color w:val="000000" w:themeColor="text1"/>
              </w:rPr>
            </w:pPr>
            <w:r w:rsidRPr="002F42F4">
              <w:rPr>
                <w:rFonts w:ascii="Times New Roman" w:hAnsi="Times New Roman" w:cs="Times New Roman"/>
                <w:color w:val="000000" w:themeColor="text1"/>
              </w:rPr>
              <w:t xml:space="preserve">DR3-DQ2 (DRB1*0301, DQA1*0501, DQB1*0201).  </w:t>
            </w:r>
          </w:p>
        </w:tc>
        <w:tc>
          <w:tcPr>
            <w:tcW w:w="5516" w:type="dxa"/>
          </w:tcPr>
          <w:p w14:paraId="3D5F1548" w14:textId="77777777" w:rsidR="002F42F4" w:rsidRPr="002F42F4" w:rsidRDefault="002F42F4" w:rsidP="002F42F4">
            <w:pPr>
              <w:spacing w:line="360" w:lineRule="auto"/>
              <w:jc w:val="both"/>
              <w:rPr>
                <w:rFonts w:ascii="Times New Roman" w:hAnsi="Times New Roman" w:cs="Times New Roman"/>
                <w:color w:val="000000" w:themeColor="text1"/>
              </w:rPr>
            </w:pPr>
            <w:r w:rsidRPr="002F42F4">
              <w:rPr>
                <w:rFonts w:ascii="Times New Roman" w:hAnsi="Times New Roman" w:cs="Times New Roman"/>
                <w:color w:val="000000" w:themeColor="text1"/>
              </w:rPr>
              <w:t>It correlates positively with:</w:t>
            </w:r>
          </w:p>
          <w:p w14:paraId="03C03111" w14:textId="77777777" w:rsidR="002F42F4" w:rsidRPr="002F42F4" w:rsidRDefault="002F42F4" w:rsidP="002F42F4">
            <w:pPr>
              <w:pStyle w:val="ListParagraph"/>
              <w:numPr>
                <w:ilvl w:val="0"/>
                <w:numId w:val="8"/>
              </w:numPr>
              <w:spacing w:line="360" w:lineRule="auto"/>
              <w:jc w:val="both"/>
              <w:rPr>
                <w:color w:val="000000" w:themeColor="text1"/>
                <w:lang w:val="en-US"/>
              </w:rPr>
            </w:pPr>
            <w:r w:rsidRPr="002F42F4">
              <w:rPr>
                <w:color w:val="000000" w:themeColor="text1"/>
                <w:lang w:val="en-US"/>
              </w:rPr>
              <w:t xml:space="preserve">Systemic lupus erythematosus </w:t>
            </w:r>
            <w:r w:rsidRPr="002F42F4">
              <w:rPr>
                <w:color w:val="000000" w:themeColor="text1"/>
                <w:lang w:val="en-US"/>
              </w:rPr>
              <w:fldChar w:fldCharType="begin" w:fldLock="1"/>
            </w:r>
            <w:r w:rsidR="009D2061">
              <w:rPr>
                <w:color w:val="000000" w:themeColor="text1"/>
                <w:lang w:val="en-US"/>
              </w:rPr>
              <w:instrText>ADDIN CSL_CITATION {"citationItems":[{"id":"ITEM-1","itemData":{"DOI":"10.1016/j.ajhg.2012.08.026","ISSN":"00029297","PMID":"23084292","abstract":"We have performed a meta-analysis of the major-histocompatibility-complex (MHC) region in systemic lupus erythematosus (SLE) to determine the association with both SNPs and classical human-leukocyte-antigen (HLA) alleles. More specifically, we combined results from six studies and well-known out-of-study control data sets, providing us with 3,701 independent SLE cases and 12,110 independent controls of European ancestry. This study used genotypes for 7,199 SNPs within the MHC region and for classical HLA alleles (typed and imputed). Our results from conditional analysis and model choice with the use of the Bayesian information criterion show that the best model for SLE association includes both classical loci (HLA-DRB103:01, HLA-DRB108:01, and HLA-DQA101:02) and two SNPs, rs8192591 (in class III and upstream of NOTCH4) and rs2246618 (MICB in class I). Our approach was to perform a stepwise search from multiple baseline models deduced from a priori evidence on HLA-DRB1 lupus-associated alleles, a stepwise regression on SNPs alone, and a stepwise regression on HLA alleles. With this approach, we were able to identify a model that was an overwhelmingly better fit to the data than one identified by simple stepwise regression either on SNPs alone (Bayes factor [BF] &gt; 50) or on classical HLA alleles alone (BF &gt; 1,000). © 2012 The American Society of Human Genetics.","author":[{"dropping-particle":"","family":"Morris","given":"David L.","non-dropping-particle":"","parse-names":false,"suffix":""},{"dropping-particle":"","family":"Taylor","given":"Kimberly E.","non-dropping-particle":"","parse-names":false,"suffix":""},{"dropping-particle":"","family":"Fernando","given":"Michelle M.A.","non-dropping-particle":"","parse-names":false,"suffix":""},{"dropping-particle":"","family":"Nititham","given":"Joanne","non-dropping-particle":"","parse-names":false,"suffix":""},{"dropping-particle":"","family":"Alarcón-Riquelme","given":"Marta E.","non-dropping-particle":"","parse-names":false,"suffix":""},{"dropping-particle":"","family":"Barcellos","given":"Lisa F.","non-dropping-particle":"","parse-names":false,"suffix":""},{"dropping-particle":"","family":"Behrens","given":"Timothy W.","non-dropping-particle":"","parse-names":false,"suffix":""},{"dropping-particle":"","family":"Cotsapas","given":"Chris","non-dropping-particle":"","parse-names":false,"suffix":""},{"dropping-particle":"","family":"Gaffney","given":"Patrick M.","non-dropping-particle":"","parse-names":false,"suffix":""},{"dropping-particle":"","family":"Graham","given":"Robert R.","non-dropping-particle":"","parse-names":false,"suffix":""},{"dropping-particle":"","family":"Pons-Estel","given":"Bernardo A.","non-dropping-particle":"","parse-names":false,"suffix":""},{"dropping-particle":"","family":"Gregersen","given":"Peter K.","non-dropping-particle":"","parse-names":false,"suffix":""},{"dropping-particle":"","family":"Harley","given":"John B.","non-dropping-particle":"","parse-names":false,"suffix":""},{"dropping-particle":"","family":"Hauser","given":"Stephen L.","non-dropping-particle":"","parse-names":false,"suffix":""},{"dropping-particle":"","family":"Hom","given":"Geoffrey","non-dropping-particle":"","parse-names":false,"suffix":""},{"dropping-particle":"","family":"Langefeld","given":"Carl D.","non-dropping-particle":"","parse-names":false,"suffix":""},{"dropping-particle":"","family":"Noble","given":"Janelle A.","non-dropping-particle":"","parse-names":false,"suffix":""},{"dropping-particle":"","family":"Rioux","given":"John D.","non-dropping-particle":"","parse-names":false,"suffix":""},{"dropping-particle":"","family":"Seldin","given":"Michael F.","non-dropping-particle":"","parse-names":false,"suffix":""},{"dropping-particle":"","family":"Criswell","given":"Lindsey A.","non-dropping-particle":"","parse-names":false,"suffix":""},{"dropping-particle":"","family":"Vyse","given":"Timothy J.","non-dropping-particle":"","parse-names":false,"suffix":""}],"container-title":"American Journal of Human Genetics","id":"ITEM-1","issue":"5","issued":{"date-parts":[["2012","11","2"]]},"page":"778-793","publisher":"Elsevier","title":"Unraveling multiple MHC gene associations with systemic lupus erythematosus: Model choice indicates a role for HLA alleles and non-HLA genes in europeans","type":"article-journal","volume":"91"},"uris":["http://www.mendeley.com/documents/?uuid=08c90543-9bb0-4405-b9b3-898fd2e54b1d","http://www.mendeley.com/documents/?uuid=7382efd3-6e61-3624-bb7e-a4f55d456288"]}],"mendeley":{"formattedCitation":"(22)","plainTextFormattedCitation":"(22)","previouslyFormattedCitation":"(21)"},"properties":{"noteIndex":0},"schema":"https://github.com/citation-style-language/schema/raw/master/csl-citation.json"}</w:instrText>
            </w:r>
            <w:r w:rsidRPr="002F42F4">
              <w:rPr>
                <w:color w:val="000000" w:themeColor="text1"/>
                <w:lang w:val="en-US"/>
              </w:rPr>
              <w:fldChar w:fldCharType="separate"/>
            </w:r>
            <w:r w:rsidR="009D2061" w:rsidRPr="009D2061">
              <w:rPr>
                <w:noProof/>
                <w:color w:val="000000" w:themeColor="text1"/>
                <w:lang w:val="en-US"/>
              </w:rPr>
              <w:t>(22)</w:t>
            </w:r>
            <w:r w:rsidRPr="002F42F4">
              <w:rPr>
                <w:color w:val="000000" w:themeColor="text1"/>
                <w:lang w:val="en-US"/>
              </w:rPr>
              <w:fldChar w:fldCharType="end"/>
            </w:r>
            <w:r w:rsidRPr="002F42F4">
              <w:rPr>
                <w:color w:val="000000" w:themeColor="text1"/>
                <w:lang w:val="en-US"/>
              </w:rPr>
              <w:t>.</w:t>
            </w:r>
          </w:p>
          <w:p w14:paraId="7F271EB5" w14:textId="77777777" w:rsidR="002F42F4" w:rsidRPr="002F42F4" w:rsidRDefault="002F42F4" w:rsidP="002F42F4">
            <w:pPr>
              <w:pStyle w:val="ListParagraph"/>
              <w:numPr>
                <w:ilvl w:val="0"/>
                <w:numId w:val="8"/>
              </w:numPr>
              <w:spacing w:line="360" w:lineRule="auto"/>
              <w:jc w:val="both"/>
              <w:rPr>
                <w:color w:val="000000" w:themeColor="text1"/>
                <w:lang w:val="en-US"/>
              </w:rPr>
            </w:pPr>
            <w:r w:rsidRPr="002F42F4">
              <w:rPr>
                <w:color w:val="000000" w:themeColor="text1"/>
                <w:lang w:val="en-US"/>
              </w:rPr>
              <w:t xml:space="preserve">Multiple sclerosis </w:t>
            </w:r>
            <w:r w:rsidRPr="002F42F4">
              <w:rPr>
                <w:color w:val="000000" w:themeColor="text1"/>
                <w:lang w:val="en-US"/>
              </w:rPr>
              <w:fldChar w:fldCharType="begin" w:fldLock="1"/>
            </w:r>
            <w:r w:rsidR="009D2061">
              <w:rPr>
                <w:color w:val="000000" w:themeColor="text1"/>
                <w:lang w:val="en-US"/>
              </w:rPr>
              <w:instrText>ADDIN CSL_CITATION {"citationItems":[{"id":"ITEM-1","itemData":{"DOI":"10.1016/j.jaut.2011.05.001","ISSN":"08968411","PMID":"21632210","abstract":"Multiple sclerosis (MS), an inflammatory and demyelinating autoimmune disease of CNS has both, a genetic and an environmental predisposition. Among all the genetic factors associated with MS susceptibility, HLA class II haplotypes such as DR2/DQ6, DR3/DQ2, and DR4/DQ8 show the strongest association. Although a direct role of HLA-DR alleles in MS have been confirmed, it has been difficult to understand the contribution of HLA-DQ alleles in disease pathogenesis, due to strong linkage disequilibrium. Population studies have indicated that DQ alleles may play a modulatory role in the progression of MS. To better understand the mechanism by which HLA-DR and -DQ genes contribute to susceptibility and resistance to MS, we utilized single and double transgenic mice expressing HLA class II gene(s) lacking endogenous mouse class II genes. HLA class II transgenic mice have helped us in identifying immunodominant epitopes of PLP in context of various HLA-DR and -DQ molecules. We have shown that HLA-DR3 transgenic mice were susceptible to PLP 91-110 induced experimental autoimmune encephalomyelitis (EAE), while DQ6 (DQB1*0601) and DQ8 (DQB1*0302) transgenic mice were resistant. Surprisingly DQ6/DR3 double transgenic mice were resistant while DQ8/DR3 mice showed higher disease incidence and severity than DR3 mice. The protective effect of DQ6 in DQ6/DR3 mice was mediated by IFNγ, while the disease exacerbating effect of DQ8 molecule was mediated by IL-17. Further, we have observed that myelin-specific antibodies play an important role in PLP 91-110 induced EAE in HLA-DR3DQ8 transgenic mice. Based on these observations, we hypothesize that epistatic interaction between HLA-DR and -DQ genes play an important role in predisposition to MS and our HLA transgenic mouse model provides a novel tool to study the effect of linkage disequilibrium in MS. © 2011 Elsevier Ltd.","author":[{"dropping-particle":"","family":"Luckey","given":"David","non-dropping-particle":"","parse-names":false,"suffix":""},{"dropping-particle":"","family":"Bastakoty","given":"Dikshya","non-dropping-particle":"","parse-names":false,"suffix":""},{"dropping-particle":"","family":"Mangalam","given":"Ashutosh K.","non-dropping-particle":"","parse-names":false,"suffix":""}],"container-title":"Journal of Autoimmunity","id":"ITEM-1","issue":"2","issued":{"date-parts":[["2011","9","1"]]},"page":"122-128","publisher":"Academic Press","title":"Role of HLA class II genes in susceptibility and resistance to multiple sclerosis: Studies using HLA transgenic mice","type":"article-journal","volume":"37"},"uris":["http://www.mendeley.com/documents/?uuid=9944b1f7-60d9-37ca-ab0d-f3deed5107e4","http://www.mendeley.com/documents/?uuid=4a2c602f-d167-4778-adee-51ccab076a8d"]}],"mendeley":{"formattedCitation":"(36)","plainTextFormattedCitation":"(36)","previouslyFormattedCitation":"(35)"},"properties":{"noteIndex":0},"schema":"https://github.com/citation-style-language/schema/raw/master/csl-citation.json"}</w:instrText>
            </w:r>
            <w:r w:rsidRPr="002F42F4">
              <w:rPr>
                <w:color w:val="000000" w:themeColor="text1"/>
                <w:lang w:val="en-US"/>
              </w:rPr>
              <w:fldChar w:fldCharType="separate"/>
            </w:r>
            <w:r w:rsidR="009D2061" w:rsidRPr="009D2061">
              <w:rPr>
                <w:noProof/>
                <w:color w:val="000000" w:themeColor="text1"/>
                <w:lang w:val="en-US"/>
              </w:rPr>
              <w:t>(36)</w:t>
            </w:r>
            <w:r w:rsidRPr="002F42F4">
              <w:rPr>
                <w:color w:val="000000" w:themeColor="text1"/>
                <w:lang w:val="en-US"/>
              </w:rPr>
              <w:fldChar w:fldCharType="end"/>
            </w:r>
            <w:r w:rsidRPr="002F42F4">
              <w:rPr>
                <w:color w:val="000000" w:themeColor="text1"/>
                <w:lang w:val="en-US"/>
              </w:rPr>
              <w:t>.</w:t>
            </w:r>
          </w:p>
          <w:p w14:paraId="1AD1F52D" w14:textId="77777777" w:rsidR="002F42F4" w:rsidRPr="002F42F4" w:rsidRDefault="002F42F4" w:rsidP="002F42F4">
            <w:pPr>
              <w:pStyle w:val="ListParagraph"/>
              <w:numPr>
                <w:ilvl w:val="0"/>
                <w:numId w:val="8"/>
              </w:numPr>
              <w:spacing w:line="360" w:lineRule="auto"/>
              <w:jc w:val="both"/>
              <w:rPr>
                <w:color w:val="000000" w:themeColor="text1"/>
                <w:lang w:val="en-US"/>
              </w:rPr>
            </w:pPr>
            <w:r w:rsidRPr="002F42F4">
              <w:rPr>
                <w:color w:val="000000" w:themeColor="text1"/>
                <w:lang w:val="en-US"/>
              </w:rPr>
              <w:t xml:space="preserve">Diabetes mellitus type 1 </w:t>
            </w:r>
            <w:r w:rsidRPr="002F42F4">
              <w:rPr>
                <w:color w:val="000000" w:themeColor="text1"/>
                <w:lang w:val="en-US"/>
              </w:rPr>
              <w:fldChar w:fldCharType="begin" w:fldLock="1"/>
            </w:r>
            <w:r w:rsidR="009D2061">
              <w:rPr>
                <w:color w:val="000000" w:themeColor="text1"/>
                <w:lang w:val="en-US"/>
              </w:rPr>
              <w:instrText>ADDIN CSL_CITATION {"citationItems":[{"id":"ITEM-1","itemData":{"DOI":"10.1016/S0140-6736(16)30582-7","ISSN":"1474547X","PMID":"27302272","abstract":"Type 1 diabetes is diagnosed at the end of a prodrome of β-cell autoimmunity. The disease is most likely triggered at an early age by autoantibodies primarily directed against insulin or glutamic acid decarboxylase, or both, but rarely against islet antigen-2. After the initial appearance of one of these autoantibody biomarkers, a second, third, or fourth autoantibody against either islet antigen-2 or the ZnT8 transporter might also appear. The larger the number of β-cell autoantibody types, the greater the risk of rapid progression to clinical onset of diabetes. This association does not necessarily mean that the β-cell autoantibodies are pathogenic, but rather that they represent reproducible biomarkers of the pathogenesis. The primary risk factor for β-cell autoimmunity is genetic, mainly occurring in individuals with either HLA-DR3-DQ2 or HLA-DR4-DQ8 haplotypes, or both, but a trigger from the environment is generally needed. The pathogenesis can be divided into three stages: 1, appearance of β-cell autoimmunity, normoglycaemia, and no symptoms; 2, β-cell autoimmunity, dysglycaemia, and no symptoms; and 3, β-cell autoimmunity, dysglycaemia, and symptoms of diabetes. The genetic association with each one of the three stages can differ. Type 1 diabetes could serve as a disease model for organ-specific autoimmune disorders such as coeliac disease, thyroiditis, and Addison's disease, which show similar early markers of a prolonged disease process before clinical diagnosis.","author":[{"dropping-particle":"","family":"Pociot","given":"Flemming","non-dropping-particle":"","parse-names":false,"suffix":""},{"dropping-particle":"","family":"Lernmark","given":"Åke","non-dropping-particle":"","parse-names":false,"suffix":""}],"container-title":"The Lancet","id":"ITEM-1","issue":"10035","issued":{"date-parts":[["2016","6","4"]]},"page":"2331-2339","publisher":"Lancet Publishing Group","title":"Genetic risk factors for type 1 diabetes","type":"article","volume":"387"},"uris":["http://www.mendeley.com/documents/?uuid=178eaa92-2449-3c40-8895-1446eaef5d00","http://www.mendeley.com/documents/?uuid=136570dd-a59e-476f-bf3e-1a58da991076"]},{"id":"ITEM-2","itemData":{"DOI":"10.3389/fendo.2017.00343","ISSN":"16642392","abstract":"Type 1 diabetes (T1D) results from destruction of pancreatic beta cells by T cells of the immune system. Despite improvements in insulin analogs and continuous blood glucose level monitoring, there is no cure for T1D, and some individuals develop life-threatening complications. Pancreas and islet transplantation have been attractive therapeutic approaches; however, transplants containing insulin-producing cells are vulnerable to both recurrent autoimmunity and conventional allograft rejection. Current immune suppression treatments subdue the immune system, but not without complications. Ideally a successful approach would target only the destructive immune cells and leave the remaining immune system intact to fight foreign pathogens. This review discusses the autoimmune diabetes disease process, diabetic complications that warrant a transplant, and alloimmunity. First, we describe the current understanding of autoimmune destruction of beta cells including the roles of CD4 and CD8 T cells and several possibilities for antigen-specific tolerance induction. Second, we outline diabetic complications necessitating beta cell replacement. Third, we discuss transplant recognition, potential sources for beta cell replacement, and tolerance-promoting therapies under development. We hypothesize that a better understanding of autoreactive T cell targets during disease pathogenesis and alloimmunity following transplant destruction could enhance attempts to re-establish tolerance to beta cells.","author":[{"dropping-particle":"","family":"Burrack","given":"Adam L.","non-dropping-particle":"","parse-names":false,"suffix":""},{"dropping-particle":"","family":"Martinov","given":"Tijana","non-dropping-particle":"","parse-names":false,"suffix":""},{"dropping-particle":"","family":"Fife","given":"Brian T.","non-dropping-particle":"","parse-names":false,"suffix":""}],"container-title":"Frontiers in Endocrinology","id":"ITEM-2","issue":"DEC","issued":{"date-parts":[["2017","12","5"]]},"page":"1","publisher":"Frontiers Media S.A.","title":"T cell-mediated beta cell destruction: Autoimmunity and alloimmunity in the context of type 1 diabetes","type":"article","volume":"8"},"uris":["http://www.mendeley.com/documents/?uuid=0d60c1d3-6651-3b95-b79d-5526a69e5a44","http://www.mendeley.com/documents/?uuid=40cbc0bf-db2b-4071-a3a2-c3eed929fc8b"]}],"mendeley":{"formattedCitation":"(37,38)","plainTextFormattedCitation":"(37,38)","previouslyFormattedCitation":"(36,37)"},"properties":{"noteIndex":0},"schema":"https://github.com/citation-style-language/schema/raw/master/csl-citation.json"}</w:instrText>
            </w:r>
            <w:r w:rsidRPr="002F42F4">
              <w:rPr>
                <w:color w:val="000000" w:themeColor="text1"/>
                <w:lang w:val="en-US"/>
              </w:rPr>
              <w:fldChar w:fldCharType="separate"/>
            </w:r>
            <w:r w:rsidR="009D2061" w:rsidRPr="009D2061">
              <w:rPr>
                <w:noProof/>
                <w:color w:val="000000" w:themeColor="text1"/>
                <w:lang w:val="en-US"/>
              </w:rPr>
              <w:t>(37,38)</w:t>
            </w:r>
            <w:r w:rsidRPr="002F42F4">
              <w:rPr>
                <w:color w:val="000000" w:themeColor="text1"/>
                <w:lang w:val="en-US"/>
              </w:rPr>
              <w:fldChar w:fldCharType="end"/>
            </w:r>
            <w:r w:rsidRPr="002F42F4">
              <w:rPr>
                <w:color w:val="000000" w:themeColor="text1"/>
                <w:lang w:val="en-US"/>
              </w:rPr>
              <w:t>.</w:t>
            </w:r>
          </w:p>
          <w:p w14:paraId="03B776B9" w14:textId="77777777" w:rsidR="002F42F4" w:rsidRPr="002F42F4" w:rsidRDefault="002F42F4" w:rsidP="002F42F4">
            <w:pPr>
              <w:pStyle w:val="ListParagraph"/>
              <w:numPr>
                <w:ilvl w:val="0"/>
                <w:numId w:val="8"/>
              </w:numPr>
              <w:spacing w:line="360" w:lineRule="auto"/>
              <w:jc w:val="both"/>
              <w:rPr>
                <w:color w:val="000000" w:themeColor="text1"/>
                <w:lang w:val="en-US"/>
              </w:rPr>
            </w:pPr>
            <w:r w:rsidRPr="002F42F4">
              <w:rPr>
                <w:color w:val="000000" w:themeColor="text1"/>
                <w:lang w:val="en-US"/>
              </w:rPr>
              <w:t xml:space="preserve">Celiac disease </w:t>
            </w:r>
            <w:r w:rsidRPr="002F42F4">
              <w:rPr>
                <w:color w:val="000000" w:themeColor="text1"/>
                <w:lang w:val="en-US"/>
              </w:rPr>
              <w:fldChar w:fldCharType="begin" w:fldLock="1"/>
            </w:r>
            <w:r w:rsidR="009D2061">
              <w:rPr>
                <w:color w:val="000000" w:themeColor="text1"/>
                <w:lang w:val="en-US"/>
              </w:rPr>
              <w:instrText>ADDIN CSL_CITATION {"citationItems":[{"id":"ITEM-1","itemData":{"DOI":"10.1186/1824-7288-38-10","ISSN":"18247288","PMID":"22449104","abstract":"Celiac Disease (CD) occurs in patients with Type 1 Diabetes (T1D) ranging the prevalence of 4.4-11.1% versus 0.5% of the general population. The mechanism of association of these two diseases involves a shared genetic background: HLA genotype DR3-DQ2 and DR4-DQ8 are strongly associated with T1D, DR3-DQ2 with CD. The classical severe presentation of CD rarely occurs in T1D patients, but more often patients have few/mild symptoms of CD or are completely asymptomatic (silent CD). In fact diagnosis of CD is regularly performed by means of the screening in T1D patients. The effects of gluten-free diet (GFD) on the growth and T1D metabolic control in CD/T1D patient are controversial. Regarding of the GFD composition, there is a debate on the higher glycaemic index of gluten-free foods respect to gluten-containing foods; furthermore GFD could be poorer of fibers and richer of fat. The adherence to GFD by children with CD-T1D has been reported generally below 50%, lower respect to the 73% of CD patients, a lower compliance being more frequent among asymptomatic patients. The more severe problems of GFD adherence usually occur during adolescence when in GFD non compliant subjects the lowest quality of life is reported. A psychological and educational support should be provided for these patients.","author":[{"dropping-particle":"","family":"Camarca","given":"Maria Erminia","non-dropping-particle":"","parse-names":false,"suffix":""},{"dropping-particle":"","family":"Mozzillo","given":"Enza","non-dropping-particle":"","parse-names":false,"suffix":""},{"dropping-particle":"","family":"Nugnes","given":"Rosa","non-dropping-particle":"","parse-names":false,"suffix":""},{"dropping-particle":"","family":"Zito","given":"Eugenio","non-dropping-particle":"","parse-names":false,"suffix":""},{"dropping-particle":"","family":"Falco","given":"Mariateresa","non-dropping-particle":"","parse-names":false,"suffix":""},{"dropping-particle":"","family":"Fattorusso","given":"Valentina","non-dropping-particle":"","parse-names":false,"suffix":""},{"dropping-particle":"","family":"Mobilia","given":"Sara","non-dropping-particle":"","parse-names":false,"suffix":""},{"dropping-particle":"","family":"Buono","given":"Pietro","non-dropping-particle":"","parse-names":false,"suffix":""},{"dropping-particle":"","family":"Valerio","given":"Giuliana","non-dropping-particle":"","parse-names":false,"suffix":""},{"dropping-particle":"","family":"Troncone","given":"Riccardo","non-dropping-particle":"","parse-names":false,"suffix":""},{"dropping-particle":"","family":"Franzese","given":"Adriana","non-dropping-particle":"","parse-names":false,"suffix":""}],"container-title":"Italian journal of pediatrics","id":"ITEM-1","issue":"1","issued":{"date-parts":[["2012","3","26"]]},"page":"10","publisher":"BioMed Central","title":"Celiac disease in type 1 diabetes mellitus.","type":"article","volume":"38"},"uris":["http://www.mendeley.com/documents/?uuid=05efb0cb-6a50-3636-a7ae-7cdb19382f3b","http://www.mendeley.com/documents/?uuid=4f7e8d92-e2ff-4829-afb0-bddd6827e91a"]},{"id":"ITEM-2","itemData":{"DOI":"10.3109/08916934.2016.1164144","ISSN":"1607842X","PMID":"27138053","abstract":"Shared susceptibility alleles in the HLA region contribute to the co-existence of type 1 diabetes (T1D) and celiac disease (CD). The aim of our study was to identify HLA genotype variations that influence co-occurrence of T1D and CD (T1D + CD) and the order of their onset. Totally 244 patients, 67 with T1D, 68 with CD and 69 with T1D + CD, (split into “T1D first” and “CD first”), were analyzed. Control group consisted of 130 healthy unrelated individuals. Two-tailed Fisher’s exact test was used for statistical analysis. The genetic background of Slovenian CD patients resembled more northern than southern European populations with DR3-DQ2/DR3-DQ2 (odds ratio [OR] = 19.68) conferring the highest risk. The T1D + CD was associated with DR3-DQ2/DR3-DQ2 (OR = 45.53) and even more with DR3-DQ2/DR4-DQ8 (OR = 93.76). DR3-DQ2/DR7-DQ2 played a neutral role in susceptibility for T1D + CD. The order of the onset of T1D or CD in patients with co-occurring diseases was not influenced by HLA risk genotype profile. DR3-DQ2/DR3-DQ2 was associated with an increased risk for developing CD in patients with T1D, whereas patients with CD carrying DR3-DQ2/DR4-DQ8 were at higher risk for developing T1D. In addition to other genetic factors including HLA class I alleles present on DR3-DQ2 extended haplotype, the second extended haplotype may moderate the risk for T1D + CD conferred by DR3-DQ2. Our results suggested that individuals carrying high-risk genotypes DR3-DQ2/DR3-DQ2 or DR3-DQ2/DR4-DQ8 would more likely develop both T1D and CD than either disease alone.","author":[{"dropping-particle":"","family":"Smigoc Schweiger","given":"Darja","non-dropping-particle":"","parse-names":false,"suffix":""},{"dropping-particle":"","family":"Mendez","given":"Andrijana","non-dropping-particle":"","parse-names":false,"suffix":""},{"dropping-particle":"","family":"Kunilo Jamnik","given":"Sabina","non-dropping-particle":"","parse-names":false,"suffix":""},{"dropping-particle":"","family":"Bratanic","given":"Nina","non-dropping-particle":"","parse-names":false,"suffix":""},{"dropping-particle":"","family":"Bratina","given":"Natasa","non-dropping-particle":"","parse-names":false,"suffix":""},{"dropping-particle":"","family":"Battelino","given":"Tadej","non-dropping-particle":"","parse-names":false,"suffix":""},{"dropping-particle":"","family":"Brecelj","given":"Jernej","non-dropping-particle":"","parse-names":false,"suffix":""},{"dropping-particle":"","family":"Vidan-Jeras","given":"Blanka","non-dropping-particle":"","parse-names":false,"suffix":""}],"container-title":"Autoimmunity","id":"ITEM-2","issue":"4","issued":{"date-parts":[["2016","5","18"]]},"page":"240-247","publisher":"Taylor and Francis Ltd","title":"High-risk genotypes HLA-DR3-DQ2/DR3-DQ2 and DR3-DQ2/DR4-DQ8 in co-occurrence of type 1 diabetes and celiac disease","type":"article-journal","volume":"49"},"uris":["http://www.mendeley.com/documents/?uuid=2d6dfbd0-b381-39b2-b16e-a1ec3c535c62","http://www.mendeley.com/documents/?uuid=ecacbb6c-c483-49e0-9596-453a3c28d4ee"]},{"id":"ITEM-3","itemData":{"DOI":"10.1056/nejmoa1313977","ISSN":"0028-4793","PMID":"24988556","abstract":"BACKGROUND The presence of HLA haplotype DR3-DQ2 or DR4-DQ8 is associated with an increased risk of celiac disease. In addition, nearly all children with celiac disease have serum antibodies against tissue transglutaminase (tTG). METHODS We studied 6403 children with HLA haplotype DR3-DQ2 or DR4-DQ8 prospectively from birth in the United States, Finland, Germany, and Sweden. The primary end point was the development of celiac disease autoimmunity, which was defined as the presence of tTG antibodies on two consecutive tests at least 3 months apart. The secondary end point was the development of celiac disease, which was defined for the purpose of this study as either a diagnosis on biopsy or persistently high levels of tTG antibodies. RESULTS The median follow-up was 60 months (interquartile range, 46 to 77). Celiac disease autoimmunity developed in 786 children (12%). Of the 350 children who underwent biopsy, 291 had confirmed celiac disease; an additional 21 children who did not undergo biopsy had persistently high levels of tTG antibodies. The risks of celiac disease autoimmunity and celiac disease by the age of 5 years were 11% and 3%, respectively, among children with a single DR3-DQ2 haplotype, and 26% and 11%, respectively, among those with two copies (DR3-DQ2 homozygosity). In the adjusted model, the hazard ratios for celiac disease autoimmunity were 2.09 (95% confidence interval [CI], 1.70 to 2.56) among heterozygotes and 5.70 (95% CI, 4.66 to 6.97) among homozygotes, as compared with children who had the lowest-risk genotypes (DR4-DQ8 heterozygotes or homozygotes). Residence in Sweden was also independently associated with an increased risk of celiac disease autoimmunity (hazard ratio, 1.90; 95% CI, 1.61 to 2.25). CONCLUSIONS Children with the HLA haplotype DR3-DQ2, especially homozygotes, were found to be at high risk for celiac disease autoimmunity and celiac disease early in childhood. The higher risk in Sweden than in other countries highlights the importance of studying environmental factors associated with celiac disease. (Funded by the National Institute of Diabetes and Digestive and Kidney Diseases and others.).","author":[{"dropping-particle":"","family":"Liu","given":"Edwin","non-dropping-particle":"","parse-names":false,"suffix":""},{"dropping-particle":"","family":"Lee","given":"Hye-Seung","non-dropping-particle":"","parse-names":false,"suffix":""},{"dropping-particle":"","family":"Aronsson","given":"Carin A.","non-dropping-particle":"","parse-names":false,"suffix":""},{"dropping-particle":"","family":"Hagopian","given":"William A.","non-dropping-particle":"","parse-names":false,"suffix":""},{"dropping-particle":"","family":"Koletzko","given":"Sibylle","non-dropping-particle":"","parse-names":false,"suffix":""},{"dropping-particle":"","family":"Rewers","given":"Marian J.","non-dropping-particle":"","parse-names":false,"suffix":""},{"dropping-particle":"","family":"Eisenbarth","given":"George S.","non-dropping-particle":"","parse-names":false,"suffix":""},{"dropping-particle":"","family":"Bingley","given":"Polly J.","non-dropping-particle":"","parse-names":false,"suffix":""},{"dropping-particle":"","family":"Bonifacio","given":"Ezio","non-dropping-particle":"","parse-names":false,"suffix":""},{"dropping-particle":"","family":"Simell","given":"Ville","non-dropping-particle":"","parse-names":false,"suffix":""},{"dropping-particle":"","family":"Agardh","given":"Daniel","non-dropping-particle":"","parse-names":false,"suffix":""}],"container-title":"New England Journal of Medicine","id":"ITEM-3","issue":"1","issued":{"date-parts":[["2014","7","3"]]},"page":"42-49","publisher":"New England Journal of Medicine (NEJM/MMS)","title":"Risk of Pediatric Celiac Disease According to HLA Haplotype and Country","type":"article-journal","volume":"371"},"uris":["http://www.mendeley.com/documents/?uuid=1072b007-eabd-35b7-9087-03b7b45b696b","http://www.mendeley.com/documents/?uuid=fb8c11f0-ee53-4160-acf0-b0bf362dd111"]}],"mendeley":{"formattedCitation":"(39–41)","plainTextFormattedCitation":"(39–41)","previouslyFormattedCitation":"(38–40)"},"properties":{"noteIndex":0},"schema":"https://github.com/citation-style-language/schema/raw/master/csl-citation.json"}</w:instrText>
            </w:r>
            <w:r w:rsidRPr="002F42F4">
              <w:rPr>
                <w:color w:val="000000" w:themeColor="text1"/>
                <w:lang w:val="en-US"/>
              </w:rPr>
              <w:fldChar w:fldCharType="separate"/>
            </w:r>
            <w:r w:rsidR="009D2061" w:rsidRPr="009D2061">
              <w:rPr>
                <w:noProof/>
                <w:color w:val="000000" w:themeColor="text1"/>
                <w:lang w:val="en-US"/>
              </w:rPr>
              <w:t>(39–41)</w:t>
            </w:r>
            <w:r w:rsidRPr="002F42F4">
              <w:rPr>
                <w:color w:val="000000" w:themeColor="text1"/>
                <w:lang w:val="en-US"/>
              </w:rPr>
              <w:fldChar w:fldCharType="end"/>
            </w:r>
            <w:r w:rsidRPr="002F42F4">
              <w:rPr>
                <w:color w:val="000000" w:themeColor="text1"/>
                <w:lang w:val="en-US"/>
              </w:rPr>
              <w:t>.</w:t>
            </w:r>
          </w:p>
          <w:p w14:paraId="3052539A" w14:textId="77777777" w:rsidR="002F42F4" w:rsidRPr="002F42F4" w:rsidRDefault="002F42F4" w:rsidP="002F42F4">
            <w:pPr>
              <w:pStyle w:val="ListParagraph"/>
              <w:numPr>
                <w:ilvl w:val="0"/>
                <w:numId w:val="8"/>
              </w:numPr>
              <w:spacing w:line="360" w:lineRule="auto"/>
              <w:jc w:val="both"/>
              <w:rPr>
                <w:color w:val="000000" w:themeColor="text1"/>
                <w:lang w:val="en-US"/>
              </w:rPr>
            </w:pPr>
            <w:r w:rsidRPr="002F42F4">
              <w:rPr>
                <w:color w:val="000000" w:themeColor="text1"/>
                <w:lang w:val="en-US"/>
              </w:rPr>
              <w:t xml:space="preserve">Graves' disease </w:t>
            </w:r>
            <w:r w:rsidRPr="002F42F4">
              <w:rPr>
                <w:color w:val="000000" w:themeColor="text1"/>
                <w:lang w:val="en-US"/>
              </w:rPr>
              <w:fldChar w:fldCharType="begin" w:fldLock="1"/>
            </w:r>
            <w:r w:rsidR="009D2061">
              <w:rPr>
                <w:color w:val="000000" w:themeColor="text1"/>
                <w:lang w:val="en-US"/>
              </w:rPr>
              <w:instrText>ADDIN CSL_CITATION {"citationItems":[{"id":"ITEM-1","itemData":{"DOI":"10.1038/gene.2008.26","ISSN":"14664879","PMID":"18449200","abstract":"Graves' disease (GD) and Hashimoto's thyroiditis (HT) represent the commonest forms of autoimmune thyroid disease (AITD) each presenting with distinct clinical features. Progress has been made in determining association of HLA class II DRB1, DQB1 and DQA1 loci with GD demonstrating a predisposing effect for DR3 (DRB1*03-DQB1*02-DQA1*05) and a protective effect for DR7 (DRB1*07-DQB1*02-DQA1*02). Small data sets have hindered progress in determining HLA class II associations with HT. The aim of this study was to investigate DRB1-DQB1-DQA1 in the largest UK Caucasian HT case control cohort to date comprising 640 HT patients and 621 controls. A strong association between HT and DR4 (DRB1*04-DQB1*03-DQA1*03) was detected (P = 6.79 × 10-7, OR = 1.98 (95% CI = 1.51-2.59)); however, only borderline association of DR3 was found (P=0.050). Protective effects were also detected for DR13 (DRB1*13-DQB1*06-DQA1*01) (P = 0.001, OR = 0.61 (95% CI = 0.45-0.83)) and DR7 (P = 0.013, OR = 0.70 (95% CI = 0.53-0.93)). Analysis of our unique cohort of subjects with well characterized AITD has demonstrated clear differences in association within the HLA class II region between HT and GD. Although HT and GD share a number of common genetic markers this study supports the suggestion that differences in HLA class II genotype may, in part, contribute to the different immunopathological processes and clinical presentation of these related diseases.","author":[{"dropping-particle":"","family":"Zeitlin","given":"A. A.","non-dropping-particle":"","parse-names":false,"suffix":""},{"dropping-particle":"","family":"Heward","given":"J. M.","non-dropping-particle":"","parse-names":false,"suffix":""},{"dropping-particle":"","family":"Newby","given":"P. R.","non-dropping-particle":"","parse-names":false,"suffix":""},{"dropping-particle":"","family":"Carr-Smith","given":"J. D.","non-dropping-particle":"","parse-names":false,"suffix":""},{"dropping-particle":"","family":"Franklyn","given":"J. A.","non-dropping-particle":"","parse-names":false,"suffix":""},{"dropping-particle":"","family":"Gough","given":"S. C.L.","non-dropping-particle":"","parse-names":false,"suffix":""},{"dropping-particle":"","family":"Simmonds","given":"M. J.","non-dropping-particle":"","parse-names":false,"suffix":""}],"container-title":"Genes and Immunity","id":"ITEM-1","issue":"4","issued":{"date-parts":[["2008","6","1"]]},"page":"358-363","publisher":"Nature Publishing Group","title":"Analysis of HLA class II genes in Hashimoto's thyroiditis reveals differences compared to Graves' disease","type":"article-journal","volume":"9"},"uris":["http://www.mendeley.com/documents/?uuid=8f06ef2a-d9ae-3d14-894e-e975e2f3dadb","http://www.mendeley.com/documents/?uuid=aa3817df-5c33-4458-957d-f67f831106d7"]},{"id":"ITEM-2","itemData":{"DOI":"10.4103/1110-1415.158055","ISSN":"1110-1415","abstract":"Introduction A common genetic susceptibility has long been reported between type 1 diabetes (T1D) and autoimmune thyroid disease (AITD). The HLA region became the first candidate to be studied for this association. The aim of this study was to identify the frequency of HLA DRB1-DQB1 alleles in T1D with or without AITD to clarify the susceptibility and the resistance of the two diseases. Participants and methods The study included 75 unrelated patients with T1D. About 50 T1D patients had no AITD (30 male and 20 female), 25 T1D patients had AITD (eight male and 17 female), and 40 healthy individuals served as the control group (17 male and 23 female) with mean ages of 40.6 ± 2.0, 40.5 ± 3.9, and 39 ± 4.3 years, respectively. The following investigations were performed on all participants: the thyroid profile (free T4, FT3, and thyroid-stimulating hormone), thyroid peroxidase antibodies (anti-TPO), and thyroglobulin antibodies (anti-TG). Autoantibodies against glutamic acid decarboxylase (anti-GAD) were determined. HLA-DRB1 and HLA-DQB1 alleles were determined by PCR-SSOP methods. Results HLA class II alleles showed an increased frequency of DRB1*0101, DRB1*0301, DRB1*0402, DRB1*0403, and total DR*04 alleles with DQB1*0201 and DQB1*0302 alleles both in T1D patients with AITD and in T1D patients without AITD in comparison with the control group. The frequency of the DRB1*0401 allele was significantly higher only in T1D patients without AITD in comparison with the control group. The frequency of the DQB1*0301 allele was significantly higher only in T1D patients with AITD in comparison with the control group. However, frequencies of DRB1*1001, DRB1*1101, and DRB1*1501 with DQB1*0404, DQB1*0601, DQB1*0602, and DQB1*0603 alleles were significantly lower both in T1D patients with AITD and in T1D patients without AITD in comparison with the control group. Conclusion Thus, DRB1*04, DRB1*0301, and DRB1*0101 and DQB1*0201 and DQB1*0302 confer susceptibility to both diseases. The frequency of DQB1*0301 confers susceptibility only to T1D patients with AITD, whereas DRB1*1001, DRB1*1101, and DRB1*1501 and DQB1*0404, DQB1*0601, DQB1*0602, and DQB1*0603 alleles confer protection.","author":[{"dropping-particle":"","family":"El-Ahwal","given":"Loai","non-dropping-particle":"","parse-names":false,"suffix":""},{"dropping-particle":"","family":"AbdEL-Bar","given":"EnaamS","non-dropping-particle":"","parse-names":false,"suffix":""}],"container-title":"Tanta Medical Journal","id":"ITEM-2","issue":"2","issued":{"date-parts":[["2015"]]},"page":"66","publisher":"Medknow","title":"The frequency of HLA DRB1-DQB1 alleles in autoimmune type 1 diabetes with or without autoimmune thyroid disease","type":"article-journal","volume":"43"},"uris":["http://www.mendeley.com/documents/?uuid=2d150552-0475-33c2-adb1-1acb5a8ba703","http://www.mendeley.com/documents/?uuid=86612f94-05a0-4b3b-a37f-97fabe4b12c9"]}],"mendeley":{"formattedCitation":"(42,43)","plainTextFormattedCitation":"(42,43)","previouslyFormattedCitation":"(41,42)"},"properties":{"noteIndex":0},"schema":"https://github.com/citation-style-language/schema/raw/master/csl-citation.json"}</w:instrText>
            </w:r>
            <w:r w:rsidRPr="002F42F4">
              <w:rPr>
                <w:color w:val="000000" w:themeColor="text1"/>
                <w:lang w:val="en-US"/>
              </w:rPr>
              <w:fldChar w:fldCharType="separate"/>
            </w:r>
            <w:r w:rsidR="009D2061" w:rsidRPr="009D2061">
              <w:rPr>
                <w:noProof/>
                <w:color w:val="000000" w:themeColor="text1"/>
                <w:lang w:val="en-US"/>
              </w:rPr>
              <w:t>(42,43)</w:t>
            </w:r>
            <w:r w:rsidRPr="002F42F4">
              <w:rPr>
                <w:color w:val="000000" w:themeColor="text1"/>
                <w:lang w:val="en-US"/>
              </w:rPr>
              <w:fldChar w:fldCharType="end"/>
            </w:r>
            <w:r w:rsidRPr="002F42F4">
              <w:rPr>
                <w:color w:val="000000" w:themeColor="text1"/>
                <w:lang w:val="en-US"/>
              </w:rPr>
              <w:t>.</w:t>
            </w:r>
          </w:p>
          <w:p w14:paraId="615DFDDB" w14:textId="77777777" w:rsidR="002F42F4" w:rsidRPr="002F42F4" w:rsidRDefault="002F42F4" w:rsidP="002F42F4">
            <w:pPr>
              <w:pStyle w:val="ListParagraph"/>
              <w:numPr>
                <w:ilvl w:val="0"/>
                <w:numId w:val="8"/>
              </w:numPr>
              <w:spacing w:line="360" w:lineRule="auto"/>
              <w:jc w:val="both"/>
              <w:rPr>
                <w:color w:val="000000" w:themeColor="text1"/>
                <w:lang w:val="en-US"/>
              </w:rPr>
            </w:pPr>
            <w:proofErr w:type="spellStart"/>
            <w:r w:rsidRPr="002F42F4">
              <w:rPr>
                <w:color w:val="000000" w:themeColor="text1"/>
                <w:lang w:val="en-US"/>
              </w:rPr>
              <w:t>Sjögren's</w:t>
            </w:r>
            <w:proofErr w:type="spellEnd"/>
            <w:r w:rsidRPr="002F42F4">
              <w:rPr>
                <w:color w:val="000000" w:themeColor="text1"/>
                <w:lang w:val="en-US"/>
              </w:rPr>
              <w:t xml:space="preserve"> Syndrome </w:t>
            </w:r>
            <w:r w:rsidRPr="002F42F4">
              <w:rPr>
                <w:color w:val="000000" w:themeColor="text1"/>
                <w:lang w:val="en-US"/>
              </w:rPr>
              <w:fldChar w:fldCharType="begin" w:fldLock="1"/>
            </w:r>
            <w:r w:rsidR="009D2061">
              <w:rPr>
                <w:color w:val="000000" w:themeColor="text1"/>
                <w:lang w:val="en-US"/>
              </w:rPr>
              <w:instrText>ADDIN CSL_CITATION {"citationItems":[{"id":"ITEM-1","itemData":{"DOI":"10.1016/j.rdc.2008.08.003","ISSN":"0889857X","PMID":"18984408","abstract":"The evidence for a strong genetic component conferring susceptibility to primary Sjögren's syndrome (SS) is mounting. Several associations with SS have been reported and provide evidence that the HLA region harbors important susceptibility loci and that multiple genes outside the HLA region play a role. Genetic discovery lags behind success observed in related autoimmune diseases. Identifying genetic factors that cause SS will allow more precise definition of pathogenic mechanisms leading to the overall SS phenotype and clinically heterogeneous subsets of patients. Critical opportunities are certain to follow for translation into improved diagnosis and therapies for SS and its spectrum diseases. © 2008 Elsevier Inc. All rights reserved.","author":[{"dropping-particle":"","family":"Cobb","given":"Beth L.","non-dropping-particle":"","parse-names":false,"suffix":""},{"dropping-particle":"","family":"Lessard","given":"Christopher J.","non-dropping-particle":"","parse-names":false,"suffix":""},{"dropping-particle":"","family":"Harley","given":"John B.","non-dropping-particle":"","parse-names":false,"suffix":""},{"dropping-particle":"","family":"Moser","given":"Kathy L.","non-dropping-particle":"","parse-names":false,"suffix":""}],"container-title":"Rheumatic Disease Clinics of North America","id":"ITEM-1","issue":"4","issued":{"date-parts":[["2008","11"]]},"page":"847-868","publisher":"Rheum Dis Clin North Am","title":"Genes and Sjögren's Syndrome","type":"article","volume":"34"},"uris":["http://www.mendeley.com/documents/?uuid=0bb4aaa8-2b8f-44e2-986b-49a0bfb78816","http://www.mendeley.com/documents/?uuid=e4038452-b28c-3bc7-a000-18bdb2c049bc"]},{"id":"ITEM-2","itemData":{"ISSN":"0315162X","PMID":"9598888","abstract":"Objective. To examine the respective role of the DRB1*, DQB1*, and DPB1* HLA alleles in primary Sjogren's syndrome (SS) and in the clinical and autoantibody profile of primary SS. Methods. HLA-DRB1*, DQB1*, and DPB1*, alleles were analyzed in 42 patients with primary SS and 200 controls by reverse dot blot hybridization for DRB1* and DPB1* and by polymerase chain reaction-restriction fragment length polymorphism for DQB1*. Results. We found a significant increase of the HLA-DRB1*15-*03 heterozygote genotype frequency (19% primary SS vs 3.5% controls; p&lt;0.0006, OR=6.49) and especially for the HLA-DRB1*1501-*0301 genotype (16.7% primary SS vs 3% controls; p&lt;0.002, OR=6.47). The DQB1*0201-*0602 genotype was also significantly increased in primary SS (17.1% primary SS vs 4% controls; p&lt;0.006, OR=4.86). However, the higher risk to primary SS development was associated with the DRB1* 1501-*0301 genotype (OR=6.47 vs 4.86). There were no differences between patients and controls in DPB1* allele frequencies. The HLA-DRB1* 15-*03 heterozygote genotype was also associated with systemic features such as hematologic manifestations and Raynaud's phenomenon (RP) and with autoantibody production such as antinuclear, anti-Ro(SSA) or La(SSB) autoantibodies and rheumatoid factor. Conclusion. Our data suggest a role of the HLA-DRB1*1501-*0301 heterozygote genotype in susceptibility to primary SS. Moreover, the HLA-DRB1*1501-*0301 genotype was also found to be associated with a particular form of the disease characterized by RP, hematologic manifestations, and autoantibody production.","author":[{"dropping-particle":"","family":"Guggenbuhl","given":"Pascal","non-dropping-particle":"","parse-names":false,"suffix":""},{"dropping-particle":"","family":"Jean","given":"Sylvie","non-dropping-particle":"","parse-names":false,"suffix":""},{"dropping-particle":"","family":"Jego","given":"Patrick","non-dropping-particle":"","parse-names":false,"suffix":""},{"dropping-particle":"","family":"Grosbois","given":"Bernard","non-dropping-particle":"","parse-names":false,"suffix":""},{"dropping-particle":"","family":"Chalès","given":"Gérard","non-dropping-particle":"","parse-names":false,"suffix":""},{"dropping-particle":"","family":"Semana","given":"Gilbert","non-dropping-particle":"","parse-names":false,"suffix":""},{"dropping-particle":"","family":"Lancien","given":"Gérard","non-dropping-particle":"","parse-names":false,"suffix":""},{"dropping-particle":"","family":"Veillard","given":"Eric","non-dropping-particle":"","parse-names":false,"suffix":""},{"dropping-particle":"","family":"Pawlotsky","given":"Yves","non-dropping-particle":"","parse-names":false,"suffix":""},{"dropping-particle":"","family":"Perdriger","given":"Aleth","non-dropping-particle":"","parse-names":false,"suffix":""}],"container-title":"Journal of Rheumatology","id":"ITEM-2","issue":"5","issued":{"date-parts":[["1998","5","1"]]},"page":"900-905","title":"Primary Sjogren's syndrome: Role of the HLA-DRB1 0301-1501 heterozygotes","type":"article-journal","volume":"25"},"uris":["http://www.mendeley.com/documents/?uuid=09eb1c8e-b5a9-4cd4-9bb7-f8e84cdd639b","http://www.mendeley.com/documents/?uuid=eeffa189-9b03-3a98-a863-9b03383bfd33","http://www.mendeley.com/documents/?uuid=b7084986-faf4-4ae7-af27-723b185093b8"]}],"mendeley":{"formattedCitation":"(23,24)","plainTextFormattedCitation":"(23,24)","previouslyFormattedCitation":"(22,23)"},"properties":{"noteIndex":0},"schema":"https://github.com/citation-style-language/schema/raw/master/csl-citation.json"}</w:instrText>
            </w:r>
            <w:r w:rsidRPr="002F42F4">
              <w:rPr>
                <w:color w:val="000000" w:themeColor="text1"/>
                <w:lang w:val="en-US"/>
              </w:rPr>
              <w:fldChar w:fldCharType="separate"/>
            </w:r>
            <w:r w:rsidR="009D2061" w:rsidRPr="009D2061">
              <w:rPr>
                <w:noProof/>
                <w:color w:val="000000" w:themeColor="text1"/>
                <w:lang w:val="en-US"/>
              </w:rPr>
              <w:t>(23,24)</w:t>
            </w:r>
            <w:r w:rsidRPr="002F42F4">
              <w:rPr>
                <w:color w:val="000000" w:themeColor="text1"/>
                <w:lang w:val="en-US"/>
              </w:rPr>
              <w:fldChar w:fldCharType="end"/>
            </w:r>
            <w:r w:rsidRPr="002F42F4">
              <w:rPr>
                <w:color w:val="000000" w:themeColor="text1"/>
                <w:lang w:val="en-US"/>
              </w:rPr>
              <w:t>.</w:t>
            </w:r>
          </w:p>
          <w:p w14:paraId="6DE09C43" w14:textId="77777777" w:rsidR="002F42F4" w:rsidRPr="002F42F4" w:rsidRDefault="002F42F4" w:rsidP="002F42F4">
            <w:pPr>
              <w:pStyle w:val="ListParagraph"/>
              <w:numPr>
                <w:ilvl w:val="0"/>
                <w:numId w:val="8"/>
              </w:numPr>
              <w:spacing w:line="360" w:lineRule="auto"/>
              <w:jc w:val="both"/>
              <w:rPr>
                <w:color w:val="000000" w:themeColor="text1"/>
                <w:lang w:val="en-US"/>
              </w:rPr>
            </w:pPr>
            <w:r w:rsidRPr="002F42F4">
              <w:rPr>
                <w:color w:val="000000" w:themeColor="text1"/>
                <w:lang w:val="en-US"/>
              </w:rPr>
              <w:t xml:space="preserve">Early-onset myasthenia gravis </w:t>
            </w:r>
            <w:r w:rsidRPr="002F42F4">
              <w:rPr>
                <w:color w:val="000000" w:themeColor="text1"/>
                <w:lang w:val="en-US"/>
              </w:rPr>
              <w:fldChar w:fldCharType="begin" w:fldLock="1"/>
            </w:r>
            <w:r w:rsidR="009D2061">
              <w:rPr>
                <w:color w:val="000000" w:themeColor="text1"/>
                <w:lang w:val="en-US"/>
              </w:rPr>
              <w:instrText>ADDIN CSL_CITATION {"citationItems":[{"id":"ITEM-1","itemData":{"DOI":"10.1155/2013/404053","ISSN":"23146133","PMID":"24294607","abstract":"Myasthenia gravis (MG) is an autoimmune disease mediated by the presence of autoantibodies that bind to components of the neuromuscular junction, causing the symptoms of muscular weakness and fatigability. Like most autoimmune disorders, MG is a multifactorial, noninherited disease, though with an established genetic constituent. The heterogeneity observed in MG perplexes genetic analysis even more, as it occurs in various levels, including diverse autoantigens, thymus histopathology, and age at onset. In this context of distinct subgroups, a plethora of association studies, discussed in this review, have assessed the involvement of various HLA and non-HLA related loci in MG susceptibility, over the past five years. As expected, certain HLA alleles were strongly associated with MG. Many of the non-HLA genes, such as PTPN22 and CTLA-4, have been previously studied in MG and other autoimmune diseases and their association with MG has been reevaluated in more cohesive groups of patients. Moreover, novel risk or protective loci have been revealed, as in the case of TNIP1 and FOXP3. Although the majority of these results have been derived from candidate gene studies, the focal point of all recent genetic studies is the first genome-wide association study (GWAS) conducted on early-onset MG patients. © 2013 Zoi Zagoriti et al.","author":[{"dropping-particle":"","family":"Zagoriti","given":"Zoi","non-dropping-particle":"","parse-names":false,"suffix":""},{"dropping-particle":"","family":"Kambouris","given":"Manousos E.","non-dropping-particle":"","parse-names":false,"suffix":""},{"dropping-particle":"","family":"Patrinos","given":"George P.","non-dropping-particle":"","parse-names":false,"suffix":""},{"dropping-particle":"","family":"Tzartos","given":"Socrates J.","non-dropping-particle":"","parse-names":false,"suffix":""},{"dropping-particle":"","family":"Poulas","given":"Konstantinos","non-dropping-particle":"","parse-names":false,"suffix":""}],"container-title":"BioMed Research International","id":"ITEM-1","issued":{"date-parts":[["2013"]]},"page":"404053","title":"Recent advances in genetic predisposition of myasthenia gravis","type":"article","volume":"2013"},"uris":["http://www.mendeley.com/documents/?uuid=86315538-2c38-3a14-a5e4-42d02f1bb52f","http://www.mendeley.com/documents/?uuid=09108e5d-50c2-47e4-bfb8-cc28c90392f8"]},{"id":"ITEM-2","itemData":{"DOI":"10.3109/08916939508995300","ISSN":"08916934","PMID":"8882423","abstract":"The aim of this study was to determine the association between HLA-DQ and myasthenia gravis (MG) in 79 Swedish patients and 155 unrelated population based controls. HLA genotyping was done using polymerase chain reaction combined with sequence specific oligonucleotide probes. The DQB allele, DQB1*0201 was positively associated with MG, 39/79 (49% patients and 43/152 (28% controls (OR 2.47, Pc = 0.037). DQB 1*0201 was observed more frequently in patients with an early onset of disease, below 30 years (Pc = 0.033). A negative association was found for DQA1*0103, 7/78 (9% patients and 38/154 (25% controls (OR 0.30, Pc = 0.037). DQA1*0501-DQB1*0201 and DQA1*0201-DQB1*0201 together was significantly increased in patients when compared to controls (OR 2.68; Pc = 0.019). In conclusion, two different DQ2 haplotypes (DQA1*0501-DQB1*0201 and DQA1*0201-DQB 1*0201) were positively and the DQA1*0103 allele was negatively associated with MG. Susceptibility and resistance to MG in Swedish patients is mediated by HLA-DQ. © 1995 Informa UK Ltd All rights reserved: reproduction in whole or part not permitted.","author":[{"dropping-particle":"","family":"Hjelmström","given":"Peter","non-dropping-particle":"","parse-names":false,"suffix":""},{"dropping-particle":"","family":"Giscombe","given":"Ricardo","non-dropping-particle":"","parse-names":false,"suffix":""},{"dropping-particle":"","family":"Lefvert","given":"Ann Kari","non-dropping-particle":"","parse-names":false,"suffix":""},{"dropping-particle":"","family":"Pirskanen","given":"Ritva","non-dropping-particle":"","parse-names":false,"suffix":""},{"dropping-particle":"","family":"Kockum","given":"Ingrid","non-dropping-particle":"","parse-names":false,"suffix":""},{"dropping-particle":"","family":"Landin-Olsson","given":"Mona","non-dropping-particle":"","parse-names":false,"suffix":""},{"dropping-particle":"","family":"Sanjeevi","given":"Carani B.","non-dropping-particle":"","parse-names":false,"suffix":""}],"container-title":"Autoimmunity","id":"ITEM-2","issue":"1","issued":{"date-parts":[["1995"]]},"page":"59-65","publisher":"Informa Healthcare","title":"Different HLA-DQ are positively and negatively associated in swedish patients with myasthenia gravis","type":"article-journal","volume":"22"},"uris":["http://www.mendeley.com/documents/?uuid=b0ace48c-df73-31a3-aff8-b3c270168ef7","http://www.mendeley.com/documents/?uuid=18d71b85-be08-4613-856e-8b645b91c7a3"]},{"id":"ITEM-3","itemData":{"DOI":"10.1371/journal.pone.0036603","ISSN":"1932-6203","abstract":"Background: Acquired myasthenia gravis (MG) is a rare antibody-mediated autoimmune disease caused by impaired neuromuscular transmission, leading to abnormal muscle fatigability. The aetiology is complex, including genetic risk factors of the human leukocyte antigen (HLA) complex and unknown environmental factors. Although associations between the HLA complex and MG are well established, not all involved components of the HLA predisposition to this heterogeneous disease have been revealed. Well-powered and comprehensive HLA analyses of subgroups in MG are warranted, especially in late onset MG. Methodology/Principal Findings: This case-control association study is of a large population-based Norwegian cohort of 369 MG patients and 651 healthy controls. We performed comprehensive genotyping of four classical HLA loci (HLA-A, -B, -C and -DRB1) and showed that the DRB1*15:01 allele conferred the strongest risk in late onset MG (LOMG; onset ≥60years) (OR 2.38, pc7.4×10-5). DRB1*13:01 was found to be a protective allele for both early onset MG (EOMG) and LOMG (OR 0.31, pc 4.71×10-4), a finding not previously described. No significant association was found to the DRB1*07:01 allele (pnc = 0.18) in a subset of nonthymomatous anti-titin antibody positive LOMG as reported by others. HLA-B*08 was mapped to give the strongest contribution to EOMG, supporting previous studies. Conclusion: The results from this study provide important new information concerning the susceptibility of HLA alleles in Caucasian MG, with highlights on DRB1*15:01 as being a major risk allele in LOMG. © 2012 Maniaol et al.","author":[{"dropping-particle":"","family":"Maniaol","given":"Angelina H.","non-dropping-particle":"","parse-names":false,"suffix":""},{"dropping-particle":"","family":"Elsais","given":"Ahmed","non-dropping-particle":"","parse-names":false,"suffix":""},{"dropping-particle":"","family":"Lorentzen","given":"Åslaug R.","non-dropping-particle":"","parse-names":false,"suffix":""},{"dropping-particle":"","family":"Owe","given":"Jone F.","non-dropping-particle":"","parse-names":false,"suffix":""},{"dropping-particle":"","family":"Viken","given":"Marte K.","non-dropping-particle":"","parse-names":false,"suffix":""},{"dropping-particle":"","family":"Sæther","given":"Hanne","non-dropping-particle":"","parse-names":false,"suffix":""},{"dropping-particle":"","family":"Flåm","given":"Siri T.","non-dropping-particle":"","parse-names":false,"suffix":""},{"dropping-particle":"","family":"Bråthen","given":"Geir","non-dropping-particle":"","parse-names":false,"suffix":""},{"dropping-particle":"","family":"Kampman","given":"Margitta T.","non-dropping-particle":"","parse-names":false,"suffix":""},{"dropping-particle":"","family":"Midgard","given":"Rune","non-dropping-particle":"","parse-names":false,"suffix":""},{"dropping-particle":"","family":"Christensen","given":"Marte","non-dropping-particle":"","parse-names":false,"suffix":""},{"dropping-particle":"","family":"Rognerud","given":"Anna","non-dropping-particle":"","parse-names":false,"suffix":""},{"dropping-particle":"","family":"Kerty","given":"Emilia","non-dropping-particle":"","parse-names":false,"suffix":""},{"dropping-particle":"","family":"Gilhus","given":"Nils Erik","non-dropping-particle":"","parse-names":false,"suffix":""},{"dropping-particle":"","family":"Tallaksen","given":"Chantal M. E.","non-dropping-particle":"","parse-names":false,"suffix":""},{"dropping-particle":"","family":"Lie","given":"Benedicte A.","non-dropping-particle":"","parse-names":false,"suffix":""},{"dropping-particle":"","family":"Harbo","given":"Hanne F.","non-dropping-particle":"","parse-names":false,"suffix":""}],"container-title":"PLoS ONE","editor":[{"dropping-particle":"","family":"Tang","given":"Jianming","non-dropping-particle":"","parse-names":false,"suffix":""}],"id":"ITEM-3","issue":"5","issued":{"date-parts":[["2012","5","9"]]},"page":"e36603","publisher":"Public Library of Science","title":"Late Onset Myasthenia Gravis Is Associated with HLA DRB1*15:01 in the Norwegian Population","type":"article-journal","volume":"7"},"uris":["http://www.mendeley.com/documents/?uuid=72997b2f-cce3-4351-b743-5c3bf7741dd1","http://www.mendeley.com/documents/?uuid=4626a377-be70-3c59-bec0-dc1200aeb64f"]}],"mendeley":{"formattedCitation":"(29,44,45)","plainTextFormattedCitation":"(29,44,45)","previouslyFormattedCitation":"(28,43,44)"},"properties":{"noteIndex":0},"schema":"https://github.com/citation-style-language/schema/raw/master/csl-citation.json"}</w:instrText>
            </w:r>
            <w:r w:rsidRPr="002F42F4">
              <w:rPr>
                <w:color w:val="000000" w:themeColor="text1"/>
                <w:lang w:val="en-US"/>
              </w:rPr>
              <w:fldChar w:fldCharType="separate"/>
            </w:r>
            <w:r w:rsidR="009D2061" w:rsidRPr="009D2061">
              <w:rPr>
                <w:noProof/>
                <w:color w:val="000000" w:themeColor="text1"/>
                <w:lang w:val="en-US"/>
              </w:rPr>
              <w:t>(29,44,45)</w:t>
            </w:r>
            <w:r w:rsidRPr="002F42F4">
              <w:rPr>
                <w:color w:val="000000" w:themeColor="text1"/>
                <w:lang w:val="en-US"/>
              </w:rPr>
              <w:fldChar w:fldCharType="end"/>
            </w:r>
            <w:r w:rsidRPr="002F42F4">
              <w:rPr>
                <w:color w:val="000000" w:themeColor="text1"/>
                <w:lang w:val="en-US"/>
              </w:rPr>
              <w:t>.</w:t>
            </w:r>
          </w:p>
          <w:p w14:paraId="5CD7B125" w14:textId="77777777" w:rsidR="002F42F4" w:rsidRPr="002F42F4" w:rsidRDefault="002F42F4" w:rsidP="002F42F4">
            <w:pPr>
              <w:spacing w:line="360" w:lineRule="auto"/>
              <w:jc w:val="both"/>
              <w:rPr>
                <w:rFonts w:ascii="Times New Roman" w:hAnsi="Times New Roman" w:cs="Times New Roman"/>
                <w:color w:val="000000" w:themeColor="text1"/>
              </w:rPr>
            </w:pPr>
          </w:p>
        </w:tc>
      </w:tr>
      <w:tr w:rsidR="002F42F4" w:rsidRPr="002F42F4" w14:paraId="50E5B264" w14:textId="77777777" w:rsidTr="00855F91">
        <w:tc>
          <w:tcPr>
            <w:tcW w:w="2972" w:type="dxa"/>
          </w:tcPr>
          <w:p w14:paraId="61E196C0" w14:textId="77777777" w:rsidR="002F42F4" w:rsidRPr="002F42F4" w:rsidRDefault="002F42F4" w:rsidP="002F42F4">
            <w:pPr>
              <w:spacing w:line="360" w:lineRule="auto"/>
              <w:jc w:val="both"/>
              <w:rPr>
                <w:rFonts w:ascii="Times New Roman" w:hAnsi="Times New Roman" w:cs="Times New Roman"/>
                <w:color w:val="000000" w:themeColor="text1"/>
              </w:rPr>
            </w:pPr>
            <w:r w:rsidRPr="002F42F4">
              <w:rPr>
                <w:rFonts w:ascii="Times New Roman" w:hAnsi="Times New Roman" w:cs="Times New Roman"/>
                <w:color w:val="000000" w:themeColor="text1"/>
              </w:rPr>
              <w:t>DR4-DQ8 (DRB1*04, DQA1*03, DQB1*0302).</w:t>
            </w:r>
          </w:p>
        </w:tc>
        <w:tc>
          <w:tcPr>
            <w:tcW w:w="5516" w:type="dxa"/>
          </w:tcPr>
          <w:p w14:paraId="26613F9C" w14:textId="77777777" w:rsidR="002F42F4" w:rsidRPr="002F42F4" w:rsidRDefault="002F42F4" w:rsidP="002F42F4">
            <w:pPr>
              <w:spacing w:line="360" w:lineRule="auto"/>
              <w:jc w:val="both"/>
              <w:rPr>
                <w:rFonts w:ascii="Times New Roman" w:hAnsi="Times New Roman" w:cs="Times New Roman"/>
                <w:color w:val="000000" w:themeColor="text1"/>
              </w:rPr>
            </w:pPr>
            <w:r w:rsidRPr="002F42F4">
              <w:rPr>
                <w:rFonts w:ascii="Times New Roman" w:hAnsi="Times New Roman" w:cs="Times New Roman"/>
                <w:color w:val="000000" w:themeColor="text1"/>
              </w:rPr>
              <w:t xml:space="preserve">It correlates positively with </w:t>
            </w:r>
          </w:p>
          <w:p w14:paraId="7BD200CF" w14:textId="77777777" w:rsidR="002F42F4" w:rsidRPr="002F42F4" w:rsidRDefault="002F42F4" w:rsidP="002F42F4">
            <w:pPr>
              <w:pStyle w:val="ListParagraph"/>
              <w:numPr>
                <w:ilvl w:val="0"/>
                <w:numId w:val="9"/>
              </w:numPr>
              <w:spacing w:line="360" w:lineRule="auto"/>
              <w:jc w:val="both"/>
              <w:rPr>
                <w:color w:val="000000" w:themeColor="text1"/>
                <w:lang w:val="en-US"/>
              </w:rPr>
            </w:pPr>
            <w:r w:rsidRPr="002F42F4">
              <w:rPr>
                <w:color w:val="000000" w:themeColor="text1"/>
                <w:lang w:val="en-US"/>
              </w:rPr>
              <w:t xml:space="preserve">Multiple Sclerosis </w:t>
            </w:r>
            <w:r w:rsidRPr="002F42F4">
              <w:rPr>
                <w:color w:val="000000" w:themeColor="text1"/>
                <w:lang w:val="en-US"/>
              </w:rPr>
              <w:fldChar w:fldCharType="begin" w:fldLock="1"/>
            </w:r>
            <w:r w:rsidR="009D2061">
              <w:rPr>
                <w:color w:val="000000" w:themeColor="text1"/>
                <w:lang w:val="en-US"/>
              </w:rPr>
              <w:instrText>ADDIN CSL_CITATION {"citationItems":[{"id":"ITEM-1","itemData":{"DOI":"10.1016/j.jaut.2011.05.001","ISSN":"08968411","PMID":"21632210","abstract":"Multiple sclerosis (MS), an inflammatory and demyelinating autoimmune disease of CNS has both, a genetic and an environmental predisposition. Among all the genetic factors associated with MS susceptibility, HLA class II haplotypes such as DR2/DQ6, DR3/DQ2, and DR4/DQ8 show the strongest association. Although a direct role of HLA-DR alleles in MS have been confirmed, it has been difficult to understand the contribution of HLA-DQ alleles in disease pathogenesis, due to strong linkage disequilibrium. Population studies have indicated that DQ alleles may play a modulatory role in the progression of MS. To better understand the mechanism by which HLA-DR and -DQ genes contribute to susceptibility and resistance to MS, we utilized single and double transgenic mice expressing HLA class II gene(s) lacking endogenous mouse class II genes. HLA class II transgenic mice have helped us in identifying immunodominant epitopes of PLP in context of various HLA-DR and -DQ molecules. We have shown that HLA-DR3 transgenic mice were susceptible to PLP 91-110 induced experimental autoimmune encephalomyelitis (EAE), while DQ6 (DQB1*0601) and DQ8 (DQB1*0302) transgenic mice were resistant. Surprisingly DQ6/DR3 double transgenic mice were resistant while DQ8/DR3 mice showed higher disease incidence and severity than DR3 mice. The protective effect of DQ6 in DQ6/DR3 mice was mediated by IFNγ, while the disease exacerbating effect of DQ8 molecule was mediated by IL-17. Further, we have observed that myelin-specific antibodies play an important role in PLP 91-110 induced EAE in HLA-DR3DQ8 transgenic mice. Based on these observations, we hypothesize that epistatic interaction between HLA-DR and -DQ genes play an important role in predisposition to MS and our HLA transgenic mouse model provides a novel tool to study the effect of linkage disequilibrium in MS. © 2011 Elsevier Ltd.","author":[{"dropping-particle":"","family":"Luckey","given":"David","non-dropping-particle":"","parse-names":false,"suffix":""},{"dropping-particle":"","family":"Bastakoty","given":"Dikshya","non-dropping-particle":"","parse-names":false,"suffix":""},{"dropping-particle":"","family":"Mangalam","given":"Ashutosh K.","non-dropping-particle":"","parse-names":false,"suffix":""}],"container-title":"Journal of Autoimmunity","id":"ITEM-1","issue":"2","issued":{"date-parts":[["2011","9","1"]]},"page":"122-128","publisher":"Academic Press","title":"Role of HLA class II genes in susceptibility and resistance to multiple sclerosis: Studies using HLA transgenic mice","type":"article-journal","volume":"37"},"uris":["http://www.mendeley.com/documents/?uuid=4a2c602f-d167-4778-adee-51ccab076a8d","http://www.mendeley.com/documents/?uuid=9944b1f7-60d9-37ca-ab0d-f3deed5107e4"]}],"mendeley":{"formattedCitation":"(36)","plainTextFormattedCitation":"(36)","previouslyFormattedCitation":"(35)"},"properties":{"noteIndex":0},"schema":"https://github.com/citation-style-language/schema/raw/master/csl-citation.json"}</w:instrText>
            </w:r>
            <w:r w:rsidRPr="002F42F4">
              <w:rPr>
                <w:color w:val="000000" w:themeColor="text1"/>
                <w:lang w:val="en-US"/>
              </w:rPr>
              <w:fldChar w:fldCharType="separate"/>
            </w:r>
            <w:r w:rsidR="009D2061" w:rsidRPr="009D2061">
              <w:rPr>
                <w:noProof/>
                <w:color w:val="000000" w:themeColor="text1"/>
                <w:lang w:val="en-US"/>
              </w:rPr>
              <w:t>(36)</w:t>
            </w:r>
            <w:r w:rsidRPr="002F42F4">
              <w:rPr>
                <w:color w:val="000000" w:themeColor="text1"/>
                <w:lang w:val="en-US"/>
              </w:rPr>
              <w:fldChar w:fldCharType="end"/>
            </w:r>
            <w:r w:rsidRPr="002F42F4">
              <w:rPr>
                <w:color w:val="000000" w:themeColor="text1"/>
                <w:lang w:val="en-US"/>
              </w:rPr>
              <w:t>.</w:t>
            </w:r>
          </w:p>
          <w:p w14:paraId="42760DCB" w14:textId="77777777" w:rsidR="002F42F4" w:rsidRPr="002F42F4" w:rsidRDefault="002F42F4" w:rsidP="002F42F4">
            <w:pPr>
              <w:pStyle w:val="ListParagraph"/>
              <w:numPr>
                <w:ilvl w:val="0"/>
                <w:numId w:val="9"/>
              </w:numPr>
              <w:spacing w:line="360" w:lineRule="auto"/>
              <w:jc w:val="both"/>
              <w:rPr>
                <w:color w:val="000000" w:themeColor="text1"/>
                <w:lang w:val="en-US"/>
              </w:rPr>
            </w:pPr>
            <w:r w:rsidRPr="002F42F4">
              <w:rPr>
                <w:color w:val="000000" w:themeColor="text1"/>
                <w:lang w:val="en-US"/>
              </w:rPr>
              <w:t xml:space="preserve">Diabetes mellitus type 1 </w:t>
            </w:r>
            <w:r w:rsidRPr="002F42F4">
              <w:rPr>
                <w:color w:val="000000" w:themeColor="text1"/>
                <w:lang w:val="en-US"/>
              </w:rPr>
              <w:fldChar w:fldCharType="begin" w:fldLock="1"/>
            </w:r>
            <w:r w:rsidR="009D2061">
              <w:rPr>
                <w:color w:val="000000" w:themeColor="text1"/>
                <w:lang w:val="en-US"/>
              </w:rPr>
              <w:instrText>ADDIN CSL_CITATION {"citationItems":[{"id":"ITEM-1","itemData":{"DOI":"10.1016/S0140-6736(16)30582-7","ISSN":"1474547X","PMID":"27302272","abstract":"Type 1 diabetes is diagnosed at the end of a prodrome of β-cell autoimmunity. The disease is most likely triggered at an early age by autoantibodies primarily directed against insulin or glutamic acid decarboxylase, or both, but rarely against islet antigen-2. After the initial appearance of one of these autoantibody biomarkers, a second, third, or fourth autoantibody against either islet antigen-2 or the ZnT8 transporter might also appear. The larger the number of β-cell autoantibody types, the greater the risk of rapid progression to clinical onset of diabetes. This association does not necessarily mean that the β-cell autoantibodies are pathogenic, but rather that they represent reproducible biomarkers of the pathogenesis. The primary risk factor for β-cell autoimmunity is genetic, mainly occurring in individuals with either HLA-DR3-DQ2 or HLA-DR4-DQ8 haplotypes, or both, but a trigger from the environment is generally needed. The pathogenesis can be divided into three stages: 1, appearance of β-cell autoimmunity, normoglycaemia, and no symptoms; 2, β-cell autoimmunity, dysglycaemia, and no symptoms; and 3, β-cell autoimmunity, dysglycaemia, and symptoms of diabetes. The genetic association with each one of the three stages can differ. Type 1 diabetes could serve as a disease model for organ-specific autoimmune disorders such as coeliac disease, thyroiditis, and Addison's disease, which show similar early markers of a prolonged disease process before clinical diagnosis.","author":[{"dropping-particle":"","family":"Pociot","given":"Flemming","non-dropping-particle":"","parse-names":false,"suffix":""},{"dropping-particle":"","family":"Lernmark","given":"Åke","non-dropping-particle":"","parse-names":false,"suffix":""}],"container-title":"The Lancet","id":"ITEM-1","issue":"10035","issued":{"date-parts":[["2016","6","4"]]},"page":"2331-2339","publisher":"Lancet Publishing Group","title":"Genetic risk factors for type 1 diabetes","type":"article","volume":"387"},"uris":["http://www.mendeley.com/documents/?uuid=136570dd-a59e-476f-bf3e-1a58da991076","http://www.mendeley.com/documents/?uuid=178eaa92-2449-3c40-8895-1446eaef5d00"]},{"id":"ITEM-2","itemData":{"DOI":"10.3389/fendo.2017.00343","ISSN":"16642392","abstract":"Type 1 diabetes (T1D) results from destruction of pancreatic beta cells by T cells of the immune system. Despite improvements in insulin analogs and continuous blood glucose level monitoring, there is no cure for T1D, and some individuals develop life-threatening complications. Pancreas and islet transplantation have been attractive therapeutic approaches; however, transplants containing insulin-producing cells are vulnerable to both recurrent autoimmunity and conventional allograft rejection. Current immune suppression treatments subdue the immune system, but not without complications. Ideally a successful approach would target only the destructive immune cells and leave the remaining immune system intact to fight foreign pathogens. This review discusses the autoimmune diabetes disease process, diabetic complications that warrant a transplant, and alloimmunity. First, we describe the current understanding of autoimmune destruction of beta cells including the roles of CD4 and CD8 T cells and several possibilities for antigen-specific tolerance induction. Second, we outline diabetic complications necessitating beta cell replacement. Third, we discuss transplant recognition, potential sources for beta cell replacement, and tolerance-promoting therapies under development. We hypothesize that a better understanding of autoreactive T cell targets during disease pathogenesis and alloimmunity following transplant destruction could enhance attempts to re-establish tolerance to beta cells.","author":[{"dropping-particle":"","family":"Burrack","given":"Adam L.","non-dropping-particle":"","parse-names":false,"suffix":""},{"dropping-particle":"","family":"Martinov","given":"Tijana","non-dropping-particle":"","parse-names":false,"suffix":""},{"dropping-particle":"","family":"Fife","given":"Brian T.","non-dropping-particle":"","parse-names":false,"suffix":""}],"container-title":"Frontiers in Endocrinology","id":"ITEM-2","issue":"DEC","issued":{"date-parts":[["2017","12","5"]]},"page":"1","publisher":"Frontiers Media S.A.","title":"T cell-mediated beta cell destruction: Autoimmunity and alloimmunity in the context of type 1 diabetes","type":"article","volume":"8"},"uris":["http://www.mendeley.com/documents/?uuid=40cbc0bf-db2b-4071-a3a2-c3eed929fc8b","http://www.mendeley.com/documents/?uuid=0d60c1d3-6651-3b95-b79d-5526a69e5a44","http://www.mendeley.com/documents/?uuid=b9974d09-eef1-4bbf-9183-474b2b66e8a0"]}],"mendeley":{"formattedCitation":"(37,38)","plainTextFormattedCitation":"(37,38)","previouslyFormattedCitation":"(36,37)"},"properties":{"noteIndex":0},"schema":"https://github.com/citation-style-language/schema/raw/master/csl-citation.json"}</w:instrText>
            </w:r>
            <w:r w:rsidRPr="002F42F4">
              <w:rPr>
                <w:color w:val="000000" w:themeColor="text1"/>
                <w:lang w:val="en-US"/>
              </w:rPr>
              <w:fldChar w:fldCharType="separate"/>
            </w:r>
            <w:r w:rsidR="009D2061" w:rsidRPr="009D2061">
              <w:rPr>
                <w:noProof/>
                <w:color w:val="000000" w:themeColor="text1"/>
                <w:lang w:val="en-US"/>
              </w:rPr>
              <w:t>(37,38)</w:t>
            </w:r>
            <w:r w:rsidRPr="002F42F4">
              <w:rPr>
                <w:color w:val="000000" w:themeColor="text1"/>
                <w:lang w:val="en-US"/>
              </w:rPr>
              <w:fldChar w:fldCharType="end"/>
            </w:r>
            <w:r w:rsidRPr="002F42F4">
              <w:rPr>
                <w:color w:val="000000" w:themeColor="text1"/>
                <w:lang w:val="en-US"/>
              </w:rPr>
              <w:t>.</w:t>
            </w:r>
          </w:p>
          <w:p w14:paraId="45FC03AE" w14:textId="77777777" w:rsidR="002F42F4" w:rsidRPr="002F42F4" w:rsidRDefault="002F42F4" w:rsidP="002F42F4">
            <w:pPr>
              <w:pStyle w:val="ListParagraph"/>
              <w:numPr>
                <w:ilvl w:val="0"/>
                <w:numId w:val="9"/>
              </w:numPr>
              <w:spacing w:line="360" w:lineRule="auto"/>
              <w:jc w:val="both"/>
              <w:rPr>
                <w:color w:val="000000" w:themeColor="text1"/>
                <w:lang w:val="en-US"/>
              </w:rPr>
            </w:pPr>
            <w:r w:rsidRPr="002F42F4">
              <w:rPr>
                <w:color w:val="000000" w:themeColor="text1"/>
                <w:lang w:val="en-US"/>
              </w:rPr>
              <w:t xml:space="preserve">Celiac disease </w:t>
            </w:r>
            <w:r w:rsidRPr="002F42F4">
              <w:rPr>
                <w:color w:val="000000" w:themeColor="text1"/>
                <w:lang w:val="en-US"/>
              </w:rPr>
              <w:fldChar w:fldCharType="begin" w:fldLock="1"/>
            </w:r>
            <w:r w:rsidR="009D2061">
              <w:rPr>
                <w:color w:val="000000" w:themeColor="text1"/>
                <w:lang w:val="en-US"/>
              </w:rPr>
              <w:instrText>ADDIN CSL_CITATION {"citationItems":[{"id":"ITEM-1","itemData":{"DOI":"10.1186/1824-7288-38-10","ISSN":"18247288","PMID":"22449104","abstract":"Celiac Disease (CD) occurs in patients with Type 1 Diabetes (T1D) ranging the prevalence of 4.4-11.1% versus 0.5% of the general population. The mechanism of association of these two diseases involves a shared genetic background: HLA genotype DR3-DQ2 and DR4-DQ8 are strongly associated with T1D, DR3-DQ2 with CD. The classical severe presentation of CD rarely occurs in T1D patients, but more often patients have few/mild symptoms of CD or are completely asymptomatic (silent CD). In fact diagnosis of CD is regularly performed by means of the screening in T1D patients. The effects of gluten-free diet (GFD) on the growth and T1D metabolic control in CD/T1D patient are controversial. Regarding of the GFD composition, there is a debate on the higher glycaemic index of gluten-free foods respect to gluten-containing foods; furthermore GFD could be poorer of fibers and richer of fat. The adherence to GFD by children with CD-T1D has been reported generally below 50%, lower respect to the 73% of CD patients, a lower compliance being more frequent among asymptomatic patients. The more severe problems of GFD adherence usually occur during adolescence when in GFD non compliant subjects the lowest quality of life is reported. A psychological and educational support should be provided for these patients.","author":[{"dropping-particle":"","family":"Camarca","given":"Maria Erminia","non-dropping-particle":"","parse-names":false,"suffix":""},{"dropping-particle":"","family":"Mozzillo","given":"Enza","non-dropping-particle":"","parse-names":false,"suffix":""},{"dropping-particle":"","family":"Nugnes","given":"Rosa","non-dropping-particle":"","parse-names":false,"suffix":""},{"dropping-particle":"","family":"Zito","given":"Eugenio","non-dropping-particle":"","parse-names":false,"suffix":""},{"dropping-particle":"","family":"Falco","given":"Mariateresa","non-dropping-particle":"","parse-names":false,"suffix":""},{"dropping-particle":"","family":"Fattorusso","given":"Valentina","non-dropping-particle":"","parse-names":false,"suffix":""},{"dropping-particle":"","family":"Mobilia","given":"Sara","non-dropping-particle":"","parse-names":false,"suffix":""},{"dropping-particle":"","family":"Buono","given":"Pietro","non-dropping-particle":"","parse-names":false,"suffix":""},{"dropping-particle":"","family":"Valerio","given":"Giuliana","non-dropping-particle":"","parse-names":false,"suffix":""},{"dropping-particle":"","family":"Troncone","given":"Riccardo","non-dropping-particle":"","parse-names":false,"suffix":""},{"dropping-particle":"","family":"Franzese","given":"Adriana","non-dropping-particle":"","parse-names":false,"suffix":""}],"container-title":"Italian journal of pediatrics","id":"ITEM-1","issue":"1","issued":{"date-parts":[["2012","3","26"]]},"page":"10","publisher":"BioMed Central","title":"Celiac disease in type 1 diabetes mellitus.","type":"article","volume":"38"},"uris":["http://www.mendeley.com/documents/?uuid=4f7e8d92-e2ff-4829-afb0-bddd6827e91a","http://www.mendeley.com/documents/?uuid=05efb0cb-6a50-3636-a7ae-7cdb19382f3b"]},{"id":"ITEM-2","itemData":{"DOI":"10.3109/08916934.2016.1164144","ISSN":"1607842X","PMID":"27138053","abstract":"Shared susceptibility alleles in the HLA region contribute to the co-existence of type 1 diabetes (T1D) and celiac disease (CD). The aim of our study was to identify HLA genotype variations that influence co-occurrence of T1D and CD (T1D + CD) and the order of their onset. Totally 244 patients, 67 with T1D, 68 with CD and 69 with T1D + CD, (split into “T1D first” and “CD first”), were analyzed. Control group consisted of 130 healthy unrelated individuals. Two-tailed Fisher’s exact test was used for statistical analysis. The genetic background of Slovenian CD patients resembled more northern than southern European populations with DR3-DQ2/DR3-DQ2 (odds ratio [OR] = 19.68) conferring the highest risk. The T1D + CD was associated with DR3-DQ2/DR3-DQ2 (OR = 45.53) and even more with DR3-DQ2/DR4-DQ8 (OR = 93.76). DR3-DQ2/DR7-DQ2 played a neutral role in susceptibility for T1D + CD. The order of the onset of T1D or CD in patients with co-occurring diseases was not influenced by HLA risk genotype profile. DR3-DQ2/DR3-DQ2 was associated with an increased risk for developing CD in patients with T1D, whereas patients with CD carrying DR3-DQ2/DR4-DQ8 were at higher risk for developing T1D. In addition to other genetic factors including HLA class I alleles present on DR3-DQ2 extended haplotype, the second extended haplotype may moderate the risk for T1D + CD conferred by DR3-DQ2. Our results suggested that individuals carrying high-risk genotypes DR3-DQ2/DR3-DQ2 or DR3-DQ2/DR4-DQ8 would more likely develop both T1D and CD than either disease alone.","author":[{"dropping-particle":"","family":"Smigoc Schweiger","given":"Darja","non-dropping-particle":"","parse-names":false,"suffix":""},{"dropping-particle":"","family":"Mendez","given":"Andrijana","non-dropping-particle":"","parse-names":false,"suffix":""},{"dropping-particle":"","family":"Kunilo Jamnik","given":"Sabina","non-dropping-particle":"","parse-names":false,"suffix":""},{"dropping-particle":"","family":"Bratanic","given":"Nina","non-dropping-particle":"","parse-names":false,"suffix":""},{"dropping-particle":"","family":"Bratina","given":"Natasa","non-dropping-particle":"","parse-names":false,"suffix":""},{"dropping-particle":"","family":"Battelino","given":"Tadej","non-dropping-particle":"","parse-names":false,"suffix":""},{"dropping-particle":"","family":"Brecelj","given":"Jernej","non-dropping-particle":"","parse-names":false,"suffix":""},{"dropping-particle":"","family":"Vidan-Jeras","given":"Blanka","non-dropping-particle":"","parse-names":false,"suffix":""}],"container-title":"Autoimmunity","id":"ITEM-2","issue":"4","issued":{"date-parts":[["2016","5","18"]]},"page":"240-247","publisher":"Taylor and Francis Ltd","title":"High-risk genotypes HLA-DR3-DQ2/DR3-DQ2 and DR3-DQ2/DR4-DQ8 in co-occurrence of type 1 diabetes and celiac disease","type":"article-journal","volume":"49"},"uris":["http://www.mendeley.com/documents/?uuid=ecacbb6c-c483-49e0-9596-453a3c28d4ee","http://www.mendeley.com/documents/?uuid=2d6dfbd0-b381-39b2-b16e-a1ec3c535c62","http://www.mendeley.com/documents/?uuid=cb0ae682-3c34-4589-9f7c-dd15e4e919d7"]},{"id":"ITEM-3","itemData":{"DOI":"10.1056/nejmoa1313977","ISSN":"0028-4793","PMID":"24988556","abstract":"BACKGROUND The presence of HLA haplotype DR3-DQ2 or DR4-DQ8 is associated with an increased risk of celiac disease. In addition, nearly all children with celiac disease have serum antibodies against tissue transglutaminase (tTG). METHODS We studied 6403 children with HLA haplotype DR3-DQ2 or DR4-DQ8 prospectively from birth in the United States, Finland, Germany, and Sweden. The primary end point was the development of celiac disease autoimmunity, which was defined as the presence of tTG antibodies on two consecutive tests at least 3 months apart. The secondary end point was the development of celiac disease, which was defined for the purpose of this study as either a diagnosis on biopsy or persistently high levels of tTG antibodies. RESULTS The median follow-up was 60 months (interquartile range, 46 to 77). Celiac disease autoimmunity developed in 786 children (12%). Of the 350 children who underwent biopsy, 291 had confirmed celiac disease; an additional 21 children who did not undergo biopsy had persistently high levels of tTG antibodies. The risks of celiac disease autoimmunity and celiac disease by the age of 5 years were 11% and 3%, respectively, among children with a single DR3-DQ2 haplotype, and 26% and 11%, respectively, among those with two copies (DR3-DQ2 homozygosity). In the adjusted model, the hazard ratios for celiac disease autoimmunity were 2.09 (95% confidence interval [CI], 1.70 to 2.56) among heterozygotes and 5.70 (95% CI, 4.66 to 6.97) among homozygotes, as compared with children who had the lowest-risk genotypes (DR4-DQ8 heterozygotes or homozygotes). Residence in Sweden was also independently associated with an increased risk of celiac disease autoimmunity (hazard ratio, 1.90; 95% CI, 1.61 to 2.25). CONCLUSIONS Children with the HLA haplotype DR3-DQ2, especially homozygotes, were found to be at high risk for celiac disease autoimmunity and celiac disease early in childhood. The higher risk in Sweden than in other countries highlights the importance of studying environmental factors associated with celiac disease. (Funded by the National Institute of Diabetes and Digestive and Kidney Diseases and others.).","author":[{"dropping-particle":"","family":"Liu","given":"Edwin","non-dropping-particle":"","parse-names":false,"suffix":""},{"dropping-particle":"","family":"Lee","given":"Hye-Seung","non-dropping-particle":"","parse-names":false,"suffix":""},{"dropping-particle":"","family":"Aronsson","given":"Carin A.","non-dropping-particle":"","parse-names":false,"suffix":""},{"dropping-particle":"","family":"Hagopian","given":"William A.","non-dropping-particle":"","parse-names":false,"suffix":""},{"dropping-particle":"","family":"Koletzko","given":"Sibylle","non-dropping-particle":"","parse-names":false,"suffix":""},{"dropping-particle":"","family":"Rewers","given":"Marian J.","non-dropping-particle":"","parse-names":false,"suffix":""},{"dropping-particle":"","family":"Eisenbarth","given":"George S.","non-dropping-particle":"","parse-names":false,"suffix":""},{"dropping-particle":"","family":"Bingley","given":"Polly J.","non-dropping-particle":"","parse-names":false,"suffix":""},{"dropping-particle":"","family":"Bonifacio","given":"Ezio","non-dropping-particle":"","parse-names":false,"suffix":""},{"dropping-particle":"","family":"Simell","given":"Ville","non-dropping-particle":"","parse-names":false,"suffix":""},{"dropping-particle":"","family":"Agardh","given":"Daniel","non-dropping-particle":"","parse-names":false,"suffix":""}],"container-title":"New England Journal of Medicine","id":"ITEM-3","issue":"1","issued":{"date-parts":[["2014","7","3"]]},"page":"42-49","publisher":"New England Journal of Medicine (NEJM/MMS)","title":"Risk of Pediatric Celiac Disease According to HLA Haplotype and Country","type":"article-journal","volume":"371"},"uris":["http://www.mendeley.com/documents/?uuid=fb8c11f0-ee53-4160-acf0-b0bf362dd111","http://www.mendeley.com/documents/?uuid=1072b007-eabd-35b7-9087-03b7b45b696b","http://www.mendeley.com/documents/?uuid=c4c37c62-fd46-413c-a8ce-6f9dc9073267"]}],"mendeley":{"formattedCitation":"(39–41)","plainTextFormattedCitation":"(39–41)","previouslyFormattedCitation":"(38–40)"},"properties":{"noteIndex":0},"schema":"https://github.com/citation-style-language/schema/raw/master/csl-citation.json"}</w:instrText>
            </w:r>
            <w:r w:rsidRPr="002F42F4">
              <w:rPr>
                <w:color w:val="000000" w:themeColor="text1"/>
                <w:lang w:val="en-US"/>
              </w:rPr>
              <w:fldChar w:fldCharType="separate"/>
            </w:r>
            <w:r w:rsidR="009D2061" w:rsidRPr="009D2061">
              <w:rPr>
                <w:noProof/>
                <w:color w:val="000000" w:themeColor="text1"/>
                <w:lang w:val="en-US"/>
              </w:rPr>
              <w:t>(39–41)</w:t>
            </w:r>
            <w:r w:rsidRPr="002F42F4">
              <w:rPr>
                <w:color w:val="000000" w:themeColor="text1"/>
                <w:lang w:val="en-US"/>
              </w:rPr>
              <w:fldChar w:fldCharType="end"/>
            </w:r>
            <w:r w:rsidRPr="002F42F4">
              <w:rPr>
                <w:color w:val="000000" w:themeColor="text1"/>
                <w:lang w:val="en-US"/>
              </w:rPr>
              <w:t>.</w:t>
            </w:r>
          </w:p>
          <w:p w14:paraId="7026095E" w14:textId="77777777" w:rsidR="002F42F4" w:rsidRPr="002F42F4" w:rsidRDefault="002F42F4" w:rsidP="002F42F4">
            <w:pPr>
              <w:pStyle w:val="ListParagraph"/>
              <w:numPr>
                <w:ilvl w:val="0"/>
                <w:numId w:val="9"/>
              </w:numPr>
              <w:spacing w:line="360" w:lineRule="auto"/>
              <w:jc w:val="both"/>
              <w:rPr>
                <w:color w:val="000000" w:themeColor="text1"/>
                <w:lang w:val="en-US"/>
              </w:rPr>
            </w:pPr>
            <w:r w:rsidRPr="002F42F4">
              <w:rPr>
                <w:color w:val="000000" w:themeColor="text1"/>
                <w:lang w:val="en-US"/>
              </w:rPr>
              <w:t xml:space="preserve">Rheumatoid arthritis </w:t>
            </w:r>
            <w:r w:rsidRPr="002F42F4">
              <w:rPr>
                <w:color w:val="000000" w:themeColor="text1"/>
                <w:lang w:val="en-US"/>
              </w:rPr>
              <w:fldChar w:fldCharType="begin" w:fldLock="1"/>
            </w:r>
            <w:r w:rsidR="009D2061">
              <w:rPr>
                <w:color w:val="000000" w:themeColor="text1"/>
                <w:lang w:val="en-US"/>
              </w:rPr>
              <w:instrText>ADDIN CSL_CITATION {"citationItems":[{"id":"ITEM-1","itemData":{"DOI":"10.3389/fimmu.2019.00353","ISSN":"16643224","PMID":"30915067","abstract":"Infiltration of memory CD4+ T cells in synovial joints of Rheumatoid Arthritis (RA) patients has been reported since decades. Moreover, several genome wide association studies (GWAS) pinpointing a key genetic association between the HLA-DR locus and RA have led to the generally agreed hypothesis that CD4+ T cells are directly implicated in the disease. Still, RA is a heterogeneous disease and much effort has been made to understand its different facets. T cell differentiation is driven by mechanisms including antigen stimulation, co-stimulatory signals and cytokine milieu, all of which are abundant in the rheumatic joint, implying that any T cells migrating into the joint may be further affected locally. In parallel to the characterization and classification of T-cell subsets, the contribution of different effector T cells to RA has been investigated in numerous studies though sometimes with contradictory results. In particular, the frequency of Th1 and Th17 cells has been assessed in the synovial joints with various results that could, at least partly, be explained by the stage of the disease. For regulatory T cells, it is largely accepted that they accumulate in RA synovial fluid and that the equilibrium between regulatory T cells and effector cells is a key factor in controlling inflammation processes involved in RA. Recent phenotypic studies describe the possible implication of a novel subset of peripheral T helper cells (Tph) important for T-B cell cross talk and plasma cell differentiation in the RA joint of ACPA+ (autoantibodies against citrullinated proteins) RA patients. Finally, cytotoxic CD4+ T cells, historically described as increased in the peripheral blood of RA patients have attracted new attention in the last years. In view of the recently identified peripheral T-cell subsets, we will integrate immunological data as well as information on genetic variants and therapeutic strategy outcomes into our current understanding of the width of effector T cells. We will also integrate tissue-resident memory T cell aspects, and discuss similarities and differences with inflammatory conditions in skin (psoriasis) and mucosal organs (Crohn's disease).","author":[{"dropping-particle":"","family":"Chemin","given":"Karine","non-dropping-particle":"","parse-names":false,"suffix":""},{"dropping-particle":"","family":"Gerstner","given":"Christina","non-dropping-particle":"","parse-names":false,"suffix":""},{"dropping-particle":"","family":"Malmström","given":"Vivianne","non-dropping-particle":"","parse-names":false,"suffix":""}],"container-title":"Frontiers in Immunology","id":"ITEM-1","issued":{"date-parts":[["2019","3","12"]]},"page":"353","publisher":"Frontiers Media S.A.","title":"Effector functions of CD4+ T cells at the site of local autoimmune inflammation-lessons from rheumatoid arthritis","type":"article-journal","volume":"10"},"uris":["http://www.mendeley.com/documents/?uuid=1fa503b4-a3f6-319a-9d7a-58bccfc2f143","http://www.mendeley.com/documents/?uuid=df161fe7-0014-4bfb-8cc7-f649eeffe5ea"]},{"id":"ITEM-2","itemData":{"DOI":"10.3390/ijms19010317","ISSN":"1422-0067","abstract":"Rheumatoid arthritis (RA) is a chronic systemic autoimmune disorder of unknown etiology, which is characterized by inflammation in the synovium and joint damage. Although the pathogenesis of RA remains to be determined, a combination of environmental (e.g., viral infections) and genetic factors influence disease onset. Especially genetic factors play a vital role in the onset of disease, as the heritability of RA is 50–60%, with the human leukocyte antigen (HLA) alleles accounting for at least 30% of the overall genetic risk. Some HLA-DR alleles encode a conserved sequence of amino acids, referred to as the shared epitope (SE) structure. By analyzing the structure of a HLA-DR molecule in complex with Epstein-Barr virus (EBV), the SE motif is suggested to play a vital role in the interaction of MHC II with the viral glycoprotein (gp) 42, an essential entry factor for EBV. EBV has been repeatedly linked to RA by several lines of evidence and, based on several findings, we suggest that EBV is able to induce the onset of RA in predisposed SE-positive individuals, by promoting entry of B-cells through direct contact between SE and gp42 in the entry complex.","author":[{"dropping-particle":"","family":"Trier","given":"Nicole","non-dropping-particle":"","parse-names":false,"suffix":""},{"dropping-particle":"","family":"Izarzugaza","given":"Jose","non-dropping-particle":"","parse-names":false,"suffix":""},{"dropping-particle":"","family":"Chailyan","given":"Anna","non-dropping-particle":"","parse-names":false,"suffix":""},{"dropping-particle":"","family":"Marcatili","given":"Paolo","non-dropping-particle":"","parse-names":false,"suffix":""},{"dropping-particle":"","family":"Houen","given":"Gunnar","non-dropping-particle":"","parse-names":false,"suffix":""}],"container-title":"International Journal of Molecular Sciences","id":"ITEM-2","issue":"1","issued":{"date-parts":[["2018","1","21"]]},"page":"317","publisher":"MDPI AG","title":"Human MHC-II with Shared Epitope Motifs Are Optimal Epstein-Barr Virus Glycoprotein 42 Ligands—Relation to Rheumatoid Arthritis","type":"article-journal","volume":"19"},"uris":["http://www.mendeley.com/documents/?uuid=fc20b864-01a9-4121-8d43-e604ba375aaa","http://www.mendeley.com/documents/?uuid=7e6ceb71-184e-317b-b0f9-ec1f8a339ed7"]}],"mendeley":{"formattedCitation":"(46,47)","plainTextFormattedCitation":"(46,47)","previouslyFormattedCitation":"(45,46)"},"properties":{"noteIndex":0},"schema":"https://github.com/citation-style-language/schema/raw/master/csl-citation.json"}</w:instrText>
            </w:r>
            <w:r w:rsidRPr="002F42F4">
              <w:rPr>
                <w:color w:val="000000" w:themeColor="text1"/>
                <w:lang w:val="en-US"/>
              </w:rPr>
              <w:fldChar w:fldCharType="separate"/>
            </w:r>
            <w:r w:rsidR="009D2061" w:rsidRPr="009D2061">
              <w:rPr>
                <w:noProof/>
                <w:color w:val="000000" w:themeColor="text1"/>
                <w:lang w:val="en-US"/>
              </w:rPr>
              <w:t>(46,47)</w:t>
            </w:r>
            <w:r w:rsidRPr="002F42F4">
              <w:rPr>
                <w:color w:val="000000" w:themeColor="text1"/>
                <w:lang w:val="en-US"/>
              </w:rPr>
              <w:fldChar w:fldCharType="end"/>
            </w:r>
          </w:p>
          <w:p w14:paraId="7E424F35" w14:textId="77777777" w:rsidR="002F42F4" w:rsidRPr="002F42F4" w:rsidRDefault="002F42F4" w:rsidP="002F42F4">
            <w:pPr>
              <w:pStyle w:val="ListParagraph"/>
              <w:numPr>
                <w:ilvl w:val="0"/>
                <w:numId w:val="9"/>
              </w:numPr>
              <w:spacing w:line="360" w:lineRule="auto"/>
              <w:jc w:val="both"/>
              <w:rPr>
                <w:color w:val="000000" w:themeColor="text1"/>
                <w:lang w:val="en-US"/>
              </w:rPr>
            </w:pPr>
            <w:r w:rsidRPr="002F42F4">
              <w:rPr>
                <w:color w:val="000000" w:themeColor="text1"/>
                <w:lang w:val="en-US"/>
              </w:rPr>
              <w:t xml:space="preserve">Hashimoto's thyroiditis </w:t>
            </w:r>
            <w:r w:rsidRPr="002F42F4">
              <w:rPr>
                <w:color w:val="000000" w:themeColor="text1"/>
                <w:lang w:val="en-US"/>
              </w:rPr>
              <w:fldChar w:fldCharType="begin" w:fldLock="1"/>
            </w:r>
            <w:r w:rsidR="009D2061">
              <w:rPr>
                <w:color w:val="000000" w:themeColor="text1"/>
                <w:lang w:val="en-US"/>
              </w:rPr>
              <w:instrText>ADDIN CSL_CITATION {"citationItems":[{"id":"ITEM-1","itemData":{"DOI":"10.1038/gene.2008.26","ISSN":"14664879","PMID":"18449200","abstract":"Graves' disease (GD) and Hashimoto's thyroiditis (HT) represent the commonest forms of autoimmune thyroid disease (AITD) each presenting with distinct clinical features. Progress has been made in determining association of HLA class II DRB1, DQB1 and DQA1 loci with GD demonstrating a predisposing effect for DR3 (DRB1*03-DQB1*02-DQA1*05) and a protective effect for DR7 (DRB1*07-DQB1*02-DQA1*02). Small data sets have hindered progress in determining HLA class II associations with HT. The aim of this study was to investigate DRB1-DQB1-DQA1 in the largest UK Caucasian HT case control cohort to date comprising 640 HT patients and 621 controls. A strong association between HT and DR4 (DRB1*04-DQB1*03-DQA1*03) was detected (P = 6.79 × 10-7, OR = 1.98 (95% CI = 1.51-2.59)); however, only borderline association of DR3 was found (P=0.050). Protective effects were also detected for DR13 (DRB1*13-DQB1*06-DQA1*01) (P = 0.001, OR = 0.61 (95% CI = 0.45-0.83)) and DR7 (P = 0.013, OR = 0.70 (95% CI = 0.53-0.93)). Analysis of our unique cohort of subjects with well characterized AITD has demonstrated clear differences in association within the HLA class II region between HT and GD. Although HT and GD share a number of common genetic markers this study supports the suggestion that differences in HLA class II genotype may, in part, contribute to the different immunopathological processes and clinical presentation of these related diseases.","author":[{"dropping-particle":"","family":"Zeitlin","given":"A. A.","non-dropping-particle":"","parse-names":false,"suffix":""},{"dropping-particle":"","family":"Heward","given":"J. M.","non-dropping-particle":"","parse-names":false,"suffix":""},{"dropping-particle":"","family":"Newby","given":"P. R.","non-dropping-particle":"","parse-names":false,"suffix":""},{"dropping-particle":"","family":"Carr-Smith","given":"J. D.","non-dropping-particle":"","parse-names":false,"suffix":""},{"dropping-particle":"","family":"Franklyn","given":"J. A.","non-dropping-particle":"","parse-names":false,"suffix":""},{"dropping-particle":"","family":"Gough","given":"S. C.L.","non-dropping-particle":"","parse-names":false,"suffix":""},{"dropping-particle":"","family":"Simmonds","given":"M. J.","non-dropping-particle":"","parse-names":false,"suffix":""}],"container-title":"Genes and Immunity","id":"ITEM-1","issue":"4","issued":{"date-parts":[["2008","6","1"]]},"page":"358-363","publisher":"Nature Publishing Group","title":"Analysis of HLA class II genes in Hashimoto's thyroiditis reveals differences compared to Graves' disease","type":"article-journal","volume":"9"},"uris":["http://www.mendeley.com/documents/?uuid=aa3817df-5c33-4458-957d-f67f831106d7","http://www.mendeley.com/documents/?uuid=8f06ef2a-d9ae-3d14-894e-e975e2f3dadb"]},{"id":"ITEM-2","itemData":{"DOI":"10.4103/1110-1415.158055","ISSN":"1110-1415","abstract":"Introduction A common genetic susceptibility has long been reported between type 1 diabetes (T1D) and autoimmune thyroid disease (AITD). The HLA region became the first candidate to be studied for this association. The aim of this study was to identify the frequency of HLA DRB1-DQB1 alleles in T1D with or without AITD to clarify the susceptibility and the resistance of the two diseases. Participants and methods The study included 75 unrelated patients with T1D. About 50 T1D patients had no AITD (30 male and 20 female), 25 T1D patients had AITD (eight male and 17 female), and 40 healthy individuals served as the control group (17 male and 23 female) with mean ages of 40.6 ± 2.0, 40.5 ± 3.9, and 39 ± 4.3 years, respectively. The following investigations were performed on all participants: the thyroid profile (free T4, FT3, and thyroid-stimulating hormone), thyroid peroxidase antibodies (anti-TPO), and thyroglobulin antibodies (anti-TG). Autoantibodies against glutamic acid decarboxylase (anti-GAD) were determined. HLA-DRB1 and HLA-DQB1 alleles were determined by PCR-SSOP methods. Results HLA class II alleles showed an increased frequency of DRB1*0101, DRB1*0301, DRB1*0402, DRB1*0403, and total DR*04 alleles with DQB1*0201 and DQB1*0302 alleles both in T1D patients with AITD and in T1D patients without AITD in comparison with the control group. The frequency of the DRB1*0401 allele was significantly higher only in T1D patients without AITD in comparison with the control group. The frequency of the DQB1*0301 allele was significantly higher only in T1D patients with AITD in comparison with the control group. However, frequencies of DRB1*1001, DRB1*1101, and DRB1*1501 with DQB1*0404, DQB1*0601, DQB1*0602, and DQB1*0603 alleles were significantly lower both in T1D patients with AITD and in T1D patients without AITD in comparison with the control group. Conclusion Thus, DRB1*04, DRB1*0301, and DRB1*0101 and DQB1*0201 and DQB1*0302 confer susceptibility to both diseases. The frequency of DQB1*0301 confers susceptibility only to T1D patients with AITD, whereas DRB1*1001, DRB1*1101, and DRB1*1501 and DQB1*0404, DQB1*0601, DQB1*0602, and DQB1*0603 alleles confer protection.","author":[{"dropping-particle":"","family":"El-Ahwal","given":"Loai","non-dropping-particle":"","parse-names":false,"suffix":""},{"dropping-particle":"","family":"AbdEL-Bar","given":"EnaamS","non-dropping-particle":"","parse-names":false,"suffix":""}],"container-title":"Tanta Medical Journal","id":"ITEM-2","issue":"2","issued":{"date-parts":[["2015"]]},"page":"66","publisher":"Medknow","title":"The frequency of HLA DRB1-DQB1 alleles in autoimmune type 1 diabetes with or without autoimmune thyroid disease","type":"article-journal","volume":"43"},"uris":["http://www.mendeley.com/documents/?uuid=86612f94-05a0-4b3b-a37f-97fabe4b12c9","http://www.mendeley.com/documents/?uuid=2d150552-0475-33c2-adb1-1acb5a8ba703","http://www.mendeley.com/documents/?uuid=a8e7e056-cde6-4eb1-8773-ab4fe8b0ddfe"]}],"mendeley":{"formattedCitation":"(42,43)","plainTextFormattedCitation":"(42,43)","previouslyFormattedCitation":"(41,42)"},"properties":{"noteIndex":0},"schema":"https://github.com/citation-style-language/schema/raw/master/csl-citation.json"}</w:instrText>
            </w:r>
            <w:r w:rsidRPr="002F42F4">
              <w:rPr>
                <w:color w:val="000000" w:themeColor="text1"/>
                <w:lang w:val="en-US"/>
              </w:rPr>
              <w:fldChar w:fldCharType="separate"/>
            </w:r>
            <w:r w:rsidR="009D2061" w:rsidRPr="009D2061">
              <w:rPr>
                <w:noProof/>
                <w:color w:val="000000" w:themeColor="text1"/>
                <w:lang w:val="en-US"/>
              </w:rPr>
              <w:t>(42,43)</w:t>
            </w:r>
            <w:r w:rsidRPr="002F42F4">
              <w:rPr>
                <w:color w:val="000000" w:themeColor="text1"/>
                <w:lang w:val="en-US"/>
              </w:rPr>
              <w:fldChar w:fldCharType="end"/>
            </w:r>
            <w:r w:rsidRPr="002F42F4">
              <w:rPr>
                <w:color w:val="000000" w:themeColor="text1"/>
                <w:lang w:val="en-US"/>
              </w:rPr>
              <w:t>.</w:t>
            </w:r>
          </w:p>
        </w:tc>
      </w:tr>
    </w:tbl>
    <w:p w14:paraId="16F99633" w14:textId="77777777" w:rsidR="002F42F4" w:rsidRDefault="002F42F4" w:rsidP="002F42F4">
      <w:pPr>
        <w:spacing w:after="0" w:line="360" w:lineRule="auto"/>
        <w:jc w:val="both"/>
        <w:rPr>
          <w:rFonts w:ascii="Times New Roman" w:hAnsi="Times New Roman" w:cs="Times New Roman"/>
          <w:sz w:val="24"/>
          <w:szCs w:val="24"/>
        </w:rPr>
      </w:pPr>
    </w:p>
    <w:p w14:paraId="0003DD46" w14:textId="77777777" w:rsidR="0071558D" w:rsidRPr="002F42F4" w:rsidRDefault="0071558D" w:rsidP="0071558D">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Supplemental </w:t>
      </w:r>
      <w:r w:rsidRPr="002F42F4">
        <w:rPr>
          <w:rFonts w:ascii="Times New Roman" w:hAnsi="Times New Roman" w:cs="Times New Roman"/>
          <w:b/>
          <w:bCs/>
          <w:color w:val="000000" w:themeColor="text1"/>
          <w:sz w:val="24"/>
          <w:szCs w:val="24"/>
        </w:rPr>
        <w:t xml:space="preserve">Table </w:t>
      </w:r>
      <w:r>
        <w:rPr>
          <w:rFonts w:ascii="Times New Roman" w:hAnsi="Times New Roman" w:cs="Times New Roman"/>
          <w:b/>
          <w:bCs/>
          <w:color w:val="000000" w:themeColor="text1"/>
          <w:sz w:val="24"/>
          <w:szCs w:val="24"/>
        </w:rPr>
        <w:t>3</w:t>
      </w:r>
      <w:r w:rsidRPr="002F42F4">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sidRPr="002F42F4">
        <w:rPr>
          <w:rFonts w:ascii="Times New Roman" w:hAnsi="Times New Roman" w:cs="Times New Roman"/>
          <w:color w:val="000000" w:themeColor="text1"/>
          <w:sz w:val="24"/>
          <w:szCs w:val="24"/>
        </w:rPr>
        <w:t>Current therapeutic strategies for ME/CFS.</w:t>
      </w:r>
    </w:p>
    <w:tbl>
      <w:tblPr>
        <w:tblStyle w:val="TableGrid"/>
        <w:tblW w:w="8642" w:type="dxa"/>
        <w:tblLook w:val="04A0" w:firstRow="1" w:lastRow="0" w:firstColumn="1" w:lastColumn="0" w:noHBand="0" w:noVBand="1"/>
      </w:tblPr>
      <w:tblGrid>
        <w:gridCol w:w="1896"/>
        <w:gridCol w:w="2068"/>
        <w:gridCol w:w="4678"/>
      </w:tblGrid>
      <w:tr w:rsidR="0071558D" w:rsidRPr="002F42F4" w14:paraId="0C345F73" w14:textId="77777777" w:rsidTr="00830C97">
        <w:tc>
          <w:tcPr>
            <w:tcW w:w="1896" w:type="dxa"/>
          </w:tcPr>
          <w:p w14:paraId="2F4C897E" w14:textId="77777777" w:rsidR="0071558D" w:rsidRPr="002F42F4" w:rsidRDefault="0071558D" w:rsidP="00830C97">
            <w:pPr>
              <w:spacing w:line="360" w:lineRule="auto"/>
              <w:jc w:val="both"/>
              <w:rPr>
                <w:rFonts w:ascii="Times New Roman" w:hAnsi="Times New Roman" w:cs="Times New Roman"/>
                <w:b/>
                <w:bCs/>
              </w:rPr>
            </w:pPr>
            <w:r w:rsidRPr="002F42F4">
              <w:rPr>
                <w:rFonts w:ascii="Times New Roman" w:hAnsi="Times New Roman" w:cs="Times New Roman"/>
                <w:b/>
                <w:bCs/>
              </w:rPr>
              <w:t>Medication</w:t>
            </w:r>
          </w:p>
        </w:tc>
        <w:tc>
          <w:tcPr>
            <w:tcW w:w="2068" w:type="dxa"/>
          </w:tcPr>
          <w:p w14:paraId="2643700E" w14:textId="77777777" w:rsidR="0071558D" w:rsidRPr="002F42F4" w:rsidRDefault="0071558D" w:rsidP="00830C97">
            <w:pPr>
              <w:spacing w:line="360" w:lineRule="auto"/>
              <w:jc w:val="both"/>
              <w:rPr>
                <w:rFonts w:ascii="Times New Roman" w:hAnsi="Times New Roman" w:cs="Times New Roman"/>
                <w:b/>
                <w:bCs/>
              </w:rPr>
            </w:pPr>
            <w:r w:rsidRPr="002F42F4">
              <w:rPr>
                <w:rFonts w:ascii="Times New Roman" w:hAnsi="Times New Roman" w:cs="Times New Roman"/>
                <w:b/>
                <w:bCs/>
              </w:rPr>
              <w:t>Examples</w:t>
            </w:r>
          </w:p>
        </w:tc>
        <w:tc>
          <w:tcPr>
            <w:tcW w:w="4678" w:type="dxa"/>
          </w:tcPr>
          <w:p w14:paraId="042EA31E" w14:textId="77777777" w:rsidR="0071558D" w:rsidRPr="002F42F4" w:rsidRDefault="0071558D" w:rsidP="00830C97">
            <w:pPr>
              <w:spacing w:line="360" w:lineRule="auto"/>
              <w:jc w:val="both"/>
              <w:rPr>
                <w:rFonts w:ascii="Times New Roman" w:hAnsi="Times New Roman" w:cs="Times New Roman"/>
                <w:b/>
                <w:bCs/>
              </w:rPr>
            </w:pPr>
            <w:r w:rsidRPr="002F42F4">
              <w:rPr>
                <w:rFonts w:ascii="Times New Roman" w:hAnsi="Times New Roman" w:cs="Times New Roman"/>
                <w:b/>
                <w:bCs/>
              </w:rPr>
              <w:t>Effect</w:t>
            </w:r>
          </w:p>
        </w:tc>
      </w:tr>
      <w:tr w:rsidR="0071558D" w:rsidRPr="002F42F4" w14:paraId="1E683B0B" w14:textId="77777777" w:rsidTr="00830C97">
        <w:tc>
          <w:tcPr>
            <w:tcW w:w="1896" w:type="dxa"/>
          </w:tcPr>
          <w:p w14:paraId="503E7AAF" w14:textId="77777777" w:rsidR="0071558D" w:rsidRPr="002F42F4" w:rsidRDefault="0071558D" w:rsidP="00830C97">
            <w:pPr>
              <w:spacing w:line="360" w:lineRule="auto"/>
              <w:jc w:val="both"/>
              <w:rPr>
                <w:rFonts w:ascii="Times New Roman" w:hAnsi="Times New Roman" w:cs="Times New Roman"/>
              </w:rPr>
            </w:pPr>
            <w:r w:rsidRPr="002F42F4">
              <w:rPr>
                <w:rFonts w:ascii="Times New Roman" w:hAnsi="Times New Roman" w:cs="Times New Roman"/>
              </w:rPr>
              <w:t>Corticosteroids</w:t>
            </w:r>
          </w:p>
          <w:p w14:paraId="07F55ABD" w14:textId="77777777" w:rsidR="0071558D" w:rsidRPr="002F42F4" w:rsidRDefault="0071558D" w:rsidP="00830C97">
            <w:pPr>
              <w:spacing w:line="360" w:lineRule="auto"/>
              <w:jc w:val="both"/>
              <w:rPr>
                <w:rFonts w:ascii="Times New Roman" w:hAnsi="Times New Roman" w:cs="Times New Roman"/>
              </w:rPr>
            </w:pPr>
          </w:p>
        </w:tc>
        <w:tc>
          <w:tcPr>
            <w:tcW w:w="2068" w:type="dxa"/>
          </w:tcPr>
          <w:p w14:paraId="6AA6C7A5" w14:textId="77777777" w:rsidR="0071558D" w:rsidRPr="002F42F4" w:rsidRDefault="0071558D" w:rsidP="00830C97">
            <w:pPr>
              <w:spacing w:line="360" w:lineRule="auto"/>
              <w:jc w:val="both"/>
              <w:rPr>
                <w:rFonts w:ascii="Times New Roman" w:hAnsi="Times New Roman" w:cs="Times New Roman"/>
              </w:rPr>
            </w:pPr>
            <w:r w:rsidRPr="002F42F4">
              <w:rPr>
                <w:rFonts w:ascii="Times New Roman" w:hAnsi="Times New Roman" w:cs="Times New Roman"/>
              </w:rPr>
              <w:t>-Hydrocortisone</w:t>
            </w:r>
          </w:p>
          <w:p w14:paraId="1B45ED9E" w14:textId="77777777" w:rsidR="0071558D" w:rsidRPr="002F42F4" w:rsidRDefault="0071558D" w:rsidP="00830C97">
            <w:pPr>
              <w:spacing w:line="360" w:lineRule="auto"/>
              <w:jc w:val="both"/>
              <w:rPr>
                <w:rFonts w:ascii="Times New Roman" w:hAnsi="Times New Roman" w:cs="Times New Roman"/>
              </w:rPr>
            </w:pPr>
            <w:r w:rsidRPr="002F42F4">
              <w:rPr>
                <w:rFonts w:ascii="Times New Roman" w:hAnsi="Times New Roman" w:cs="Times New Roman"/>
              </w:rPr>
              <w:t>-</w:t>
            </w:r>
            <w:proofErr w:type="spellStart"/>
            <w:r w:rsidRPr="002F42F4">
              <w:rPr>
                <w:rFonts w:ascii="Times New Roman" w:hAnsi="Times New Roman" w:cs="Times New Roman"/>
              </w:rPr>
              <w:t>Frudocortisone</w:t>
            </w:r>
            <w:proofErr w:type="spellEnd"/>
          </w:p>
          <w:p w14:paraId="64B996B8" w14:textId="77777777" w:rsidR="0071558D" w:rsidRPr="002F42F4" w:rsidRDefault="0071558D" w:rsidP="00830C97">
            <w:pPr>
              <w:spacing w:line="360" w:lineRule="auto"/>
              <w:jc w:val="both"/>
              <w:rPr>
                <w:rFonts w:ascii="Times New Roman" w:hAnsi="Times New Roman" w:cs="Times New Roman"/>
              </w:rPr>
            </w:pPr>
          </w:p>
        </w:tc>
        <w:tc>
          <w:tcPr>
            <w:tcW w:w="4678" w:type="dxa"/>
          </w:tcPr>
          <w:p w14:paraId="3ED80642" w14:textId="77777777" w:rsidR="0071558D" w:rsidRPr="002F42F4" w:rsidRDefault="0071558D" w:rsidP="00830C97">
            <w:pPr>
              <w:spacing w:line="360" w:lineRule="auto"/>
              <w:jc w:val="both"/>
              <w:rPr>
                <w:rFonts w:ascii="Times New Roman" w:hAnsi="Times New Roman" w:cs="Times New Roman"/>
              </w:rPr>
            </w:pPr>
            <w:r w:rsidRPr="002F42F4">
              <w:rPr>
                <w:rFonts w:ascii="Times New Roman" w:hAnsi="Times New Roman" w:cs="Times New Roman"/>
              </w:rPr>
              <w:t xml:space="preserve">Some improvement in ME/CFS symptoms, especially physical fatigue </w:t>
            </w:r>
            <w:r w:rsidRPr="002F42F4">
              <w:rPr>
                <w:rFonts w:ascii="Times New Roman" w:hAnsi="Times New Roman" w:cs="Times New Roman"/>
              </w:rPr>
              <w:fldChar w:fldCharType="begin" w:fldLock="1"/>
            </w:r>
            <w:r>
              <w:rPr>
                <w:rFonts w:ascii="Times New Roman" w:hAnsi="Times New Roman" w:cs="Times New Roman"/>
              </w:rPr>
              <w:instrText>ADDIN CSL_CITATION {"citationItems":[{"id":"ITEM-1","itemData":{"DOI":"10.1258/jrsm.99.10.506","ISSN":"01410768","PMID":"17021301","abstract":"Objectives: To determine whether any particular intervention or combination of interventions is effective in the treatment, management and rehabilitation of adults and children with a diagnosis of chronic fatigue syndrome / myalgic encephalomyelitis (CFS/ME). Design: Substantive update of a systematic review published in 2002. Randomized (RCTs) and non-randomized controlled trials of any intervention or combination of interventions were eligible for inclusion. Study participants could be adults or children with a diagnosis of CFS/ME based on any criteria. We searched eleven electronic databases, reference lists of articles and reviews, and textbooks on CFS/ME. Additional references were sought by contact with experts. Results: Seventy studies met the inclusion criteria. Studies on behavioural, immunological, pharmacological and complementary therapies, nutritional supplements and miscellaneous other interventions were identified. Graded exercise therapy and cognitive behaviour therapy appeared to reduce symptoms and improve function based on evidence from RCTs. For most other interventions, evidence of effectiveness was inconclusive and some interventions were associated with significant adverse effects. Conclusions: Over the last five years, there has been a marked increase in the size and quality of the evidence base on interventions for CFS/ME. Some behavioural interventions have shown promising results in reducing the symptoms of CFS/ME and improving physical functioning. There is a need for research to define the characteristics of patients who would benefit from specific interventions and to develop clinically relevant objective outcome measures.","author":[{"dropping-particle":"","family":"Chambers","given":"Duncan","non-dropping-particle":"","parse-names":false,"suffix":""},{"dropping-particle":"","family":"Bagnall","given":"Anne Marie","non-dropping-particle":"","parse-names":false,"suffix":""},{"dropping-particle":"","family":"Hempel","given":"Susanne","non-dropping-particle":"","parse-names":false,"suffix":""},{"dropping-particle":"","family":"Forbes","given":"Carol","non-dropping-particle":"","parse-names":false,"suffix":""}],"container-title":"Journal of the Royal Society of Medicine","id":"ITEM-1","issue":"10","issued":{"date-parts":[["2006","10"]]},"page":"506-520","publisher":"J R Soc Med","title":"Interventions for the treatment, management and rehabilitation of patients with chronic fatigue syndrome/myalgic encephalomyelitis: An updated systematic review","type":"article","volume":"99"},"uris":["http://www.mendeley.com/documents/?uuid=9dcf2f20-9fc3-3e83-95bd-e95f82378671","http://www.mendeley.com/documents/?uuid=1984ca4c-ec6b-431d-ada0-8ef35ad124b9"]}],"mendeley":{"formattedCitation":"(5)","plainTextFormattedCitation":"(5)","previouslyFormattedCitation":"(5)"},"properties":{"noteIndex":0},"schema":"https://github.com/citation-style-language/schema/raw/master/csl-citation.json"}</w:instrText>
            </w:r>
            <w:r w:rsidRPr="002F42F4">
              <w:rPr>
                <w:rFonts w:ascii="Times New Roman" w:hAnsi="Times New Roman" w:cs="Times New Roman"/>
              </w:rPr>
              <w:fldChar w:fldCharType="separate"/>
            </w:r>
            <w:r w:rsidRPr="00604ECA">
              <w:rPr>
                <w:rFonts w:ascii="Times New Roman" w:hAnsi="Times New Roman" w:cs="Times New Roman"/>
                <w:noProof/>
              </w:rPr>
              <w:t>(5)</w:t>
            </w:r>
            <w:r w:rsidRPr="002F42F4">
              <w:rPr>
                <w:rFonts w:ascii="Times New Roman" w:hAnsi="Times New Roman" w:cs="Times New Roman"/>
              </w:rPr>
              <w:fldChar w:fldCharType="end"/>
            </w:r>
            <w:r w:rsidRPr="002F42F4">
              <w:rPr>
                <w:rFonts w:ascii="Times New Roman" w:hAnsi="Times New Roman" w:cs="Times New Roman"/>
              </w:rPr>
              <w:t>, but suppression of adrenal gland hormone production, can lead to depression and weight gain.</w:t>
            </w:r>
          </w:p>
          <w:p w14:paraId="0074DDA9" w14:textId="77777777" w:rsidR="0071558D" w:rsidRPr="002F42F4" w:rsidRDefault="0071558D" w:rsidP="00830C97">
            <w:pPr>
              <w:spacing w:line="360" w:lineRule="auto"/>
              <w:jc w:val="both"/>
              <w:rPr>
                <w:rFonts w:ascii="Times New Roman" w:hAnsi="Times New Roman" w:cs="Times New Roman"/>
              </w:rPr>
            </w:pPr>
          </w:p>
        </w:tc>
      </w:tr>
      <w:tr w:rsidR="0071558D" w:rsidRPr="002F42F4" w14:paraId="2051BEA5" w14:textId="77777777" w:rsidTr="00830C97">
        <w:tc>
          <w:tcPr>
            <w:tcW w:w="1896" w:type="dxa"/>
          </w:tcPr>
          <w:p w14:paraId="1FADD3A4" w14:textId="77777777" w:rsidR="0071558D" w:rsidRPr="002F42F4" w:rsidRDefault="0071558D" w:rsidP="00830C97">
            <w:pPr>
              <w:spacing w:line="360" w:lineRule="auto"/>
              <w:jc w:val="both"/>
              <w:rPr>
                <w:rFonts w:ascii="Times New Roman" w:hAnsi="Times New Roman" w:cs="Times New Roman"/>
              </w:rPr>
            </w:pPr>
            <w:r w:rsidRPr="002F42F4">
              <w:rPr>
                <w:rFonts w:ascii="Times New Roman" w:hAnsi="Times New Roman" w:cs="Times New Roman"/>
              </w:rPr>
              <w:t>Supplements</w:t>
            </w:r>
          </w:p>
        </w:tc>
        <w:tc>
          <w:tcPr>
            <w:tcW w:w="2068" w:type="dxa"/>
          </w:tcPr>
          <w:p w14:paraId="6A9CF3DC" w14:textId="77777777" w:rsidR="0071558D" w:rsidRPr="002F42F4" w:rsidRDefault="0071558D" w:rsidP="00830C97">
            <w:pPr>
              <w:spacing w:line="360" w:lineRule="auto"/>
              <w:jc w:val="both"/>
              <w:rPr>
                <w:rFonts w:ascii="Times New Roman" w:hAnsi="Times New Roman" w:cs="Times New Roman"/>
              </w:rPr>
            </w:pPr>
            <w:r w:rsidRPr="002F42F4">
              <w:rPr>
                <w:rFonts w:ascii="Times New Roman" w:hAnsi="Times New Roman" w:cs="Times New Roman"/>
              </w:rPr>
              <w:t>-Nutritional supplements</w:t>
            </w:r>
          </w:p>
          <w:p w14:paraId="224426BD" w14:textId="77777777" w:rsidR="0071558D" w:rsidRPr="002F42F4" w:rsidRDefault="0071558D" w:rsidP="00830C97">
            <w:pPr>
              <w:spacing w:line="360" w:lineRule="auto"/>
              <w:jc w:val="both"/>
              <w:rPr>
                <w:rFonts w:ascii="Times New Roman" w:hAnsi="Times New Roman" w:cs="Times New Roman"/>
              </w:rPr>
            </w:pPr>
            <w:r w:rsidRPr="002F42F4">
              <w:rPr>
                <w:rFonts w:ascii="Times New Roman" w:hAnsi="Times New Roman" w:cs="Times New Roman"/>
              </w:rPr>
              <w:t>-Acetyl-l-carnitine, -Essential fatty acids</w:t>
            </w:r>
          </w:p>
          <w:p w14:paraId="2B8EDA5B" w14:textId="77777777" w:rsidR="0071558D" w:rsidRPr="002F42F4" w:rsidRDefault="0071558D" w:rsidP="00830C97">
            <w:pPr>
              <w:spacing w:line="360" w:lineRule="auto"/>
              <w:jc w:val="both"/>
              <w:rPr>
                <w:rFonts w:ascii="Times New Roman" w:hAnsi="Times New Roman" w:cs="Times New Roman"/>
              </w:rPr>
            </w:pPr>
            <w:r w:rsidRPr="002F42F4">
              <w:rPr>
                <w:rFonts w:ascii="Times New Roman" w:hAnsi="Times New Roman" w:cs="Times New Roman"/>
              </w:rPr>
              <w:t>-Magnesium</w:t>
            </w:r>
          </w:p>
          <w:p w14:paraId="225BA9A8" w14:textId="77777777" w:rsidR="0071558D" w:rsidRPr="002F42F4" w:rsidRDefault="0071558D" w:rsidP="00830C97">
            <w:pPr>
              <w:spacing w:line="360" w:lineRule="auto"/>
              <w:jc w:val="both"/>
              <w:rPr>
                <w:rFonts w:ascii="Times New Roman" w:hAnsi="Times New Roman" w:cs="Times New Roman"/>
              </w:rPr>
            </w:pPr>
            <w:r w:rsidRPr="002F42F4">
              <w:rPr>
                <w:rFonts w:ascii="Times New Roman" w:hAnsi="Times New Roman" w:cs="Times New Roman"/>
              </w:rPr>
              <w:t>-Vitamins</w:t>
            </w:r>
          </w:p>
          <w:p w14:paraId="31884848" w14:textId="77777777" w:rsidR="0071558D" w:rsidRPr="002F42F4" w:rsidRDefault="0071558D" w:rsidP="00830C97">
            <w:pPr>
              <w:spacing w:line="360" w:lineRule="auto"/>
              <w:jc w:val="both"/>
              <w:rPr>
                <w:rFonts w:ascii="Times New Roman" w:hAnsi="Times New Roman" w:cs="Times New Roman"/>
              </w:rPr>
            </w:pPr>
            <w:r w:rsidRPr="002F42F4">
              <w:rPr>
                <w:rFonts w:ascii="Times New Roman" w:hAnsi="Times New Roman" w:cs="Times New Roman"/>
              </w:rPr>
              <w:t>-Coenzyme Q10 plus</w:t>
            </w:r>
          </w:p>
          <w:p w14:paraId="5449B91D" w14:textId="77777777" w:rsidR="0071558D" w:rsidRPr="002F42F4" w:rsidRDefault="0071558D" w:rsidP="00830C97">
            <w:pPr>
              <w:spacing w:line="360" w:lineRule="auto"/>
              <w:jc w:val="both"/>
              <w:rPr>
                <w:rFonts w:ascii="Times New Roman" w:hAnsi="Times New Roman" w:cs="Times New Roman"/>
              </w:rPr>
            </w:pPr>
          </w:p>
        </w:tc>
        <w:tc>
          <w:tcPr>
            <w:tcW w:w="4678" w:type="dxa"/>
          </w:tcPr>
          <w:p w14:paraId="2B4F67E6" w14:textId="77777777" w:rsidR="0071558D" w:rsidRPr="002F42F4" w:rsidRDefault="0071558D" w:rsidP="00830C97">
            <w:pPr>
              <w:spacing w:line="360" w:lineRule="auto"/>
              <w:jc w:val="both"/>
              <w:rPr>
                <w:rFonts w:ascii="Times New Roman" w:hAnsi="Times New Roman" w:cs="Times New Roman"/>
              </w:rPr>
            </w:pPr>
            <w:r w:rsidRPr="002F42F4">
              <w:rPr>
                <w:rFonts w:ascii="Times New Roman" w:hAnsi="Times New Roman" w:cs="Times New Roman"/>
              </w:rPr>
              <w:t xml:space="preserve">Improvement of physical and mental fatigue in ME/CFS patients with specific nutritional deficiencies. </w:t>
            </w:r>
            <w:r w:rsidRPr="002F42F4">
              <w:rPr>
                <w:rFonts w:ascii="Times New Roman" w:hAnsi="Times New Roman" w:cs="Times New Roman"/>
              </w:rPr>
              <w:fldChar w:fldCharType="begin" w:fldLock="1"/>
            </w:r>
            <w:r>
              <w:rPr>
                <w:rFonts w:ascii="Times New Roman" w:hAnsi="Times New Roman" w:cs="Times New Roman"/>
              </w:rPr>
              <w:instrText>ADDIN CSL_CITATION {"citationItems":[{"id":"ITEM-1","itemData":{"DOI":"10.7326/M15-0114","ISSN":"15393704","PMID":"26075755","abstract":"Background: Myalgic encephalomyelitis (ME)/chronic fatigue syndrome (CFS) is a debilitating multisystem condition affecting more than 1 million adults in the United States. Purpose: To determine benefits and harms of treatments for adults with ME/CFS and identify future research needs. Data Sources: MEDLINE, PsycINFO, and Cochrane databases (January 1988 to September 2014); clinical trial registries; reference lists; and manufacturer information. Study Selection: English-language randomized trials of the effectiveness and adverse effects of ME/CFS treatments. Data Extraction: Data on participants, study design, analysis, follow-up, and results were extracted and confirmed. Study quality was dual-rated by using prespecified criteria; discrepancies were resolved through consensus. Data Synthesis: Among 35 treatment trials enrolling participants primarily meeting the 1994 Centers for Disease Control and Prevention and Oxford case definitions of CFS, the immune modulator rintatolimod improved some measures of exercise performance compared with placebo in 2 trials (low strength of evidence). Trials of galantamine, hydrocortisone, IgG, valganciclovir, isoprinosine, fluoxetine, and various complementary medicines were inconclusive (insufficient evidence). Counseling therapies and graded exercise therapy compared with no treatment, relaxation, or support improved fatigue, function, global improvement, and work impairment in some trials; counseling therapies also improved quality of life (low to moderate strength of evidence). Harms were rarely reported across studies (insufficient evidence).","author":[{"dropping-particle":"","family":"Beth Smith","given":"M. E.","non-dropping-particle":"","parse-names":false,"suffix":""},{"dropping-particle":"","family":"Haney","given":"Elizabeth","non-dropping-particle":"","parse-names":false,"suffix":""},{"dropping-particle":"","family":"McDonagh","given":"Marian","non-dropping-particle":"","parse-names":false,"suffix":""},{"dropping-particle":"","family":"Pappas","given":"Miranda","non-dropping-particle":"","parse-names":false,"suffix":""},{"dropping-particle":"","family":"Daeges","given":"Monica","non-dropping-particle":"","parse-names":false,"suffix":""},{"dropping-particle":"","family":"Wasson","given":"Ngoc","non-dropping-particle":"","parse-names":false,"suffix":""},{"dropping-particle":"","family":"Fu","given":"Rongwei","non-dropping-particle":"","parse-names":false,"suffix":""},{"dropping-particle":"","family":"Nelson","given":"Heidi D.","non-dropping-particle":"","parse-names":false,"suffix":""}],"container-title":"Annals of Internal Medicine","id":"ITEM-1","issue":"12","issued":{"date-parts":[["2015","6","16"]]},"page":"841-850","publisher":"American College of Physicians","title":"Treatment of myalgic encephalomyelitis/chronic fatigue syndrome: A systematic review for a National Institutes of health pathways to prevention workshop","type":"article","volume":"162"},"uris":["http://www.mendeley.com/documents/?uuid=aaa3c77b-48b0-3258-8a52-ccccdfe81101","http://www.mendeley.com/documents/?uuid=965222e3-9151-410c-a90f-ff70d51318dc"]},{"id":"ITEM-2","itemData":{"DOI":"10.3390/diagnostics9030091","ISSN":"2075-4418","abstract":"&lt;p&gt;Myalgic encephalomyelitis/chronic fatigue syndrome (ME/CFS) is a debilitating chronic disease of unknown aetiology that is recognized by the World Health Organization (WHO) and the United States Center for Disease Control and Prevention (US CDC) as a disorder of the brain. The disease predominantly affects adults, with a peak age of onset of between 20 and 45 years with a female to male ratio of 3:1. Although the clinical features of the disease have been well established within diagnostic criteria, the diagnosis of ME/CFS is still of exclusion, meaning that other medical conditions must be ruled out. The pathophysiological mechanisms are unclear but the neuro-immuno-endocrinological pattern of CFS patients gleaned from various studies indicates that these three pillars may be the key point to understand the complexity of the disease. At the moment, there are no specific pharmacological therapies to treat the disease, but several studies’ aims and therapeutic approaches have been described in order to benefit patients’ prognosis, symptomatology relief, and the recovery of pre-existing function. This review presents a pathophysiological approach to understanding the essential concepts of ME/CFS, with an emphasis on the population, clinical, and genetic concepts associated with ME/CFS.&lt;/p&gt;","author":[{"dropping-particle":"","family":"Cortes Rivera","given":"Mateo","non-dropping-particle":"","parse-names":false,"suffix":""},{"dropping-particle":"","family":"Mastronardi","given":"Claudio","non-dropping-particle":"","parse-names":false,"suffix":""},{"dropping-particle":"","family":"Silva-Aldana","given":"Claudia","non-dropping-particle":"","parse-names":false,"suffix":""},{"dropping-particle":"","family":"Arcos-Burgos","given":"Mauricio","non-dropping-particle":"","parse-names":false,"suffix":""},{"dropping-particle":"","family":"Lidbury","given":"Brett","non-dropping-particle":"","parse-names":false,"suffix":""}],"container-title":"Diagnostics","id":"ITEM-2","issue":"3","issued":{"date-parts":[["2019","8","7"]]},"page":"91","publisher":"MDPI AG","title":"Myalgic Encephalomyelitis/Chronic Fatigue Syndrome: A Comprehensive Review","type":"article-journal","volume":"9"},"uris":["http://www.mendeley.com/documents/?uuid=a224bcdf-37db-4082-8732-4c7c3400cbe5","http://www.mendeley.com/documents/?uuid=62f43940-e451-318e-8b78-3aa80bd070ef"]}],"mendeley":{"formattedCitation":"(6,7)","plainTextFormattedCitation":"(6,7)","previouslyFormattedCitation":"(6,7)"},"properties":{"noteIndex":0},"schema":"https://github.com/citation-style-language/schema/raw/master/csl-citation.json"}</w:instrText>
            </w:r>
            <w:r w:rsidRPr="002F42F4">
              <w:rPr>
                <w:rFonts w:ascii="Times New Roman" w:hAnsi="Times New Roman" w:cs="Times New Roman"/>
              </w:rPr>
              <w:fldChar w:fldCharType="separate"/>
            </w:r>
            <w:r w:rsidRPr="00604ECA">
              <w:rPr>
                <w:rFonts w:ascii="Times New Roman" w:hAnsi="Times New Roman" w:cs="Times New Roman"/>
                <w:noProof/>
              </w:rPr>
              <w:t>(6,7)</w:t>
            </w:r>
            <w:r w:rsidRPr="002F42F4">
              <w:rPr>
                <w:rFonts w:ascii="Times New Roman" w:hAnsi="Times New Roman" w:cs="Times New Roman"/>
              </w:rPr>
              <w:fldChar w:fldCharType="end"/>
            </w:r>
          </w:p>
        </w:tc>
      </w:tr>
      <w:tr w:rsidR="0071558D" w:rsidRPr="002F42F4" w14:paraId="6EF9B094" w14:textId="77777777" w:rsidTr="00830C97">
        <w:tc>
          <w:tcPr>
            <w:tcW w:w="1896" w:type="dxa"/>
          </w:tcPr>
          <w:p w14:paraId="7B0B7C7B" w14:textId="77777777" w:rsidR="0071558D" w:rsidRPr="002F42F4" w:rsidRDefault="0071558D" w:rsidP="00830C97">
            <w:pPr>
              <w:spacing w:line="360" w:lineRule="auto"/>
              <w:jc w:val="both"/>
              <w:rPr>
                <w:rFonts w:ascii="Times New Roman" w:hAnsi="Times New Roman" w:cs="Times New Roman"/>
              </w:rPr>
            </w:pPr>
            <w:r w:rsidRPr="002F42F4">
              <w:rPr>
                <w:rFonts w:ascii="Times New Roman" w:hAnsi="Times New Roman" w:cs="Times New Roman"/>
              </w:rPr>
              <w:t>NSAIDs</w:t>
            </w:r>
          </w:p>
          <w:p w14:paraId="02B371E6" w14:textId="77777777" w:rsidR="0071558D" w:rsidRPr="002F42F4" w:rsidRDefault="0071558D" w:rsidP="00830C97">
            <w:pPr>
              <w:spacing w:line="360" w:lineRule="auto"/>
              <w:jc w:val="both"/>
              <w:rPr>
                <w:rFonts w:ascii="Times New Roman" w:hAnsi="Times New Roman" w:cs="Times New Roman"/>
              </w:rPr>
            </w:pPr>
          </w:p>
        </w:tc>
        <w:tc>
          <w:tcPr>
            <w:tcW w:w="2068" w:type="dxa"/>
          </w:tcPr>
          <w:p w14:paraId="392537BB" w14:textId="77777777" w:rsidR="0071558D" w:rsidRPr="002F42F4" w:rsidRDefault="0071558D" w:rsidP="00830C97">
            <w:pPr>
              <w:spacing w:line="360" w:lineRule="auto"/>
              <w:jc w:val="both"/>
              <w:rPr>
                <w:rFonts w:ascii="Times New Roman" w:hAnsi="Times New Roman" w:cs="Times New Roman"/>
              </w:rPr>
            </w:pPr>
            <w:r w:rsidRPr="002F42F4">
              <w:rPr>
                <w:rFonts w:ascii="Times New Roman" w:hAnsi="Times New Roman" w:cs="Times New Roman"/>
              </w:rPr>
              <w:t xml:space="preserve">-Ibuprofen </w:t>
            </w:r>
          </w:p>
          <w:p w14:paraId="63D7DD19" w14:textId="77777777" w:rsidR="0071558D" w:rsidRPr="002F42F4" w:rsidRDefault="0071558D" w:rsidP="00830C97">
            <w:pPr>
              <w:spacing w:line="360" w:lineRule="auto"/>
              <w:jc w:val="both"/>
              <w:rPr>
                <w:rFonts w:ascii="Times New Roman" w:hAnsi="Times New Roman" w:cs="Times New Roman"/>
              </w:rPr>
            </w:pPr>
            <w:r w:rsidRPr="002F42F4">
              <w:rPr>
                <w:rFonts w:ascii="Times New Roman" w:hAnsi="Times New Roman" w:cs="Times New Roman"/>
              </w:rPr>
              <w:t>-Naproxen</w:t>
            </w:r>
          </w:p>
          <w:p w14:paraId="6B49E298" w14:textId="77777777" w:rsidR="0071558D" w:rsidRPr="002F42F4" w:rsidRDefault="0071558D" w:rsidP="00830C97">
            <w:pPr>
              <w:spacing w:line="360" w:lineRule="auto"/>
              <w:jc w:val="both"/>
              <w:rPr>
                <w:rFonts w:ascii="Times New Roman" w:hAnsi="Times New Roman" w:cs="Times New Roman"/>
              </w:rPr>
            </w:pPr>
            <w:r w:rsidRPr="002F42F4">
              <w:rPr>
                <w:rFonts w:ascii="Times New Roman" w:hAnsi="Times New Roman" w:cs="Times New Roman"/>
              </w:rPr>
              <w:t>-Celecoxib</w:t>
            </w:r>
          </w:p>
          <w:p w14:paraId="0C86CB3F" w14:textId="77777777" w:rsidR="0071558D" w:rsidRPr="002F42F4" w:rsidRDefault="0071558D" w:rsidP="00830C97">
            <w:pPr>
              <w:spacing w:line="360" w:lineRule="auto"/>
              <w:jc w:val="both"/>
              <w:rPr>
                <w:rFonts w:ascii="Times New Roman" w:hAnsi="Times New Roman" w:cs="Times New Roman"/>
              </w:rPr>
            </w:pPr>
          </w:p>
        </w:tc>
        <w:tc>
          <w:tcPr>
            <w:tcW w:w="4678" w:type="dxa"/>
          </w:tcPr>
          <w:p w14:paraId="2A2FE443" w14:textId="77777777" w:rsidR="0071558D" w:rsidRPr="002F42F4" w:rsidRDefault="0071558D" w:rsidP="00830C97">
            <w:pPr>
              <w:spacing w:line="360" w:lineRule="auto"/>
              <w:jc w:val="both"/>
              <w:rPr>
                <w:rFonts w:ascii="Times New Roman" w:hAnsi="Times New Roman" w:cs="Times New Roman"/>
              </w:rPr>
            </w:pPr>
            <w:r w:rsidRPr="002F42F4">
              <w:rPr>
                <w:rFonts w:ascii="Times New Roman" w:hAnsi="Times New Roman" w:cs="Times New Roman"/>
              </w:rPr>
              <w:t xml:space="preserve">Relief of joint, muscle, and headache pain, reduces fever and inflammation </w:t>
            </w:r>
            <w:r w:rsidRPr="002F42F4">
              <w:rPr>
                <w:rFonts w:ascii="Times New Roman" w:hAnsi="Times New Roman" w:cs="Times New Roman"/>
              </w:rPr>
              <w:fldChar w:fldCharType="begin" w:fldLock="1"/>
            </w:r>
            <w:r>
              <w:rPr>
                <w:rFonts w:ascii="Times New Roman" w:hAnsi="Times New Roman" w:cs="Times New Roman"/>
              </w:rPr>
              <w:instrText>ADDIN CSL_CITATION {"citationItems":[{"id":"ITEM-1","itemData":{"DOI":"10.1097/JCP.0b013e318225848c","ISSN":"0271-0749","author":[{"dropping-particle":"","family":"Theoharides","given":"Theoharis C.","non-dropping-particle":"","parse-names":false,"suffix":""},{"dropping-particle":"","family":"Asadi","given":"Shahrzad","non-dropping-particle":"","parse-names":false,"suffix":""},{"dropping-particle":"","family":"Weng","given":"Zuyi","non-dropping-particle":"","parse-names":false,"suffix":""},{"dropping-particle":"","family":"Zhang","given":"Bodi","non-dropping-particle":"","parse-names":false,"suffix":""}],"container-title":"Journal of Clinical Psychopharmacology","id":"ITEM-1","issue":"4","issued":{"date-parts":[["2011","8"]]},"page":"403-405","title":"Serotonin-Selective Reuptake Inhibitors and Nonsteroidal Anti-Inflammatory Drugs-Important Considerations of Adverse Interactions Especially for the Treatment of Myalgic Encephalomyelitis/Chronic Fatigue Syndrome","type":"article-journal","volume":"31"},"uris":["http://www.mendeley.com/documents/?uuid=37e6792e-ab15-3e26-ae62-da6d2051cf40","http://www.mendeley.com/documents/?uuid=d314a85c-5b4f-4481-8e8c-23f106ea8834"]}],"mendeley":{"formattedCitation":"(8)","plainTextFormattedCitation":"(8)","previouslyFormattedCitation":"(8)"},"properties":{"noteIndex":0},"schema":"https://github.com/citation-style-language/schema/raw/master/csl-citation.json"}</w:instrText>
            </w:r>
            <w:r w:rsidRPr="002F42F4">
              <w:rPr>
                <w:rFonts w:ascii="Times New Roman" w:hAnsi="Times New Roman" w:cs="Times New Roman"/>
              </w:rPr>
              <w:fldChar w:fldCharType="separate"/>
            </w:r>
            <w:r w:rsidRPr="00604ECA">
              <w:rPr>
                <w:rFonts w:ascii="Times New Roman" w:hAnsi="Times New Roman" w:cs="Times New Roman"/>
                <w:noProof/>
              </w:rPr>
              <w:t>(8)</w:t>
            </w:r>
            <w:r w:rsidRPr="002F42F4">
              <w:rPr>
                <w:rFonts w:ascii="Times New Roman" w:hAnsi="Times New Roman" w:cs="Times New Roman"/>
              </w:rPr>
              <w:fldChar w:fldCharType="end"/>
            </w:r>
            <w:r w:rsidRPr="002F42F4">
              <w:rPr>
                <w:rFonts w:ascii="Times New Roman" w:hAnsi="Times New Roman" w:cs="Times New Roman"/>
              </w:rPr>
              <w:t xml:space="preserve">. Chronic use can lead to ulcers, bleeding, and gastrointestinal symptoms. If ME/CFS had a viral origin, selective COX-2 inhibitors, such as celecoxib, could be useful in the treatment of latent infections, since COX-2 plays an important role in viral replication and is positively regulated during viral infection </w:t>
            </w:r>
            <w:r w:rsidRPr="002F42F4">
              <w:rPr>
                <w:rFonts w:ascii="Times New Roman" w:hAnsi="Times New Roman" w:cs="Times New Roman"/>
              </w:rPr>
              <w:fldChar w:fldCharType="begin" w:fldLock="1"/>
            </w:r>
            <w:r>
              <w:rPr>
                <w:rFonts w:ascii="Times New Roman" w:hAnsi="Times New Roman" w:cs="Times New Roman"/>
              </w:rPr>
              <w:instrText>ADDIN CSL_CITATION {"citationItems":[{"id":"ITEM-1","itemData":{"DOI":"10.1016/j.clinthera.2019.02.011","ISSN":"1879114X","PMID":"30871727","abstract":"Myalgic encephalomyelitis/chronic fatigue syndrome (ME/CFS) is a debilitating disorder characterized by prolonged periods of fatigue, chronic pain, depression, and a complex constellation of other symptoms. Currently, ME/CFS has no known cause, nor are the mechanisms of illness well understood. Therefore, with few exceptions, attempts to treat ME/CFS have been directed mainly toward symptom management. These treatments include antivirals, pain relievers, antidepressants, and oncologic agents as well as other single-intervention treatments. Results of these trials have been largely inconclusive and, in some cases, contradictory. Contributing factors include a lack of well-designed and -executed studies and the highly heterogeneous nature of ME/CFS, which has made a single etiology difficult to define. Because the majority of single-intervention treatments have shown little efficacy, it may instead be beneficial to explore broader-acting combination therapies in which a more focused precision-medicine approach is supported by a systems-level analysis of endocrine and immune co-regulation.","author":[{"dropping-particle":"","family":"Richman","given":"Spencer","non-dropping-particle":"","parse-names":false,"suffix":""},{"dropping-particle":"","family":"Morris","given":"Matthew C.","non-dropping-particle":"","parse-names":false,"suffix":""},{"dropping-particle":"","family":"Broderick","given":"Gordon","non-dropping-particle":"","parse-names":false,"suffix":""},{"dropping-particle":"","family":"Craddock","given":"Travis J.A.","non-dropping-particle":"","parse-names":false,"suffix":""},{"dropping-particle":"","family":"Klimas","given":"Nancy G.","non-dropping-particle":"","parse-names":false,"suffix":""},{"dropping-particle":"","family":"Fletcher","given":"Mary Ann","non-dropping-particle":"","parse-names":false,"suffix":""}],"container-title":"Clinical Therapeutics","id":"ITEM-1","issue":"5","issued":{"date-parts":[["2019","5","1"]]},"page":"798-805","publisher":"Excerpta Medica Inc.","title":"Pharmaceutical Interventions in Chronic Fatigue Syndrome: A Literature-based Commentary","type":"article-journal","volume":"41"},"uris":["http://www.mendeley.com/documents/?uuid=07875e8f-ab00-4d95-ac60-fd5cbc2ca2c1","http://www.mendeley.com/documents/?uuid=a8224f70-22c1-316c-b4a2-0b72304326a1"]}],"mendeley":{"formattedCitation":"(9)","plainTextFormattedCitation":"(9)","previouslyFormattedCitation":"(9)"},"properties":{"noteIndex":0},"schema":"https://github.com/citation-style-language/schema/raw/master/csl-citation.json"}</w:instrText>
            </w:r>
            <w:r w:rsidRPr="002F42F4">
              <w:rPr>
                <w:rFonts w:ascii="Times New Roman" w:hAnsi="Times New Roman" w:cs="Times New Roman"/>
              </w:rPr>
              <w:fldChar w:fldCharType="separate"/>
            </w:r>
            <w:r w:rsidRPr="00604ECA">
              <w:rPr>
                <w:rFonts w:ascii="Times New Roman" w:hAnsi="Times New Roman" w:cs="Times New Roman"/>
                <w:noProof/>
              </w:rPr>
              <w:t>(9)</w:t>
            </w:r>
            <w:r w:rsidRPr="002F42F4">
              <w:rPr>
                <w:rFonts w:ascii="Times New Roman" w:hAnsi="Times New Roman" w:cs="Times New Roman"/>
              </w:rPr>
              <w:fldChar w:fldCharType="end"/>
            </w:r>
            <w:r w:rsidRPr="002F42F4">
              <w:rPr>
                <w:rFonts w:ascii="Times New Roman" w:hAnsi="Times New Roman" w:cs="Times New Roman"/>
              </w:rPr>
              <w:t>.</w:t>
            </w:r>
          </w:p>
          <w:p w14:paraId="0A54B6E9" w14:textId="77777777" w:rsidR="0071558D" w:rsidRPr="002F42F4" w:rsidRDefault="0071558D" w:rsidP="00830C97">
            <w:pPr>
              <w:spacing w:line="360" w:lineRule="auto"/>
              <w:jc w:val="both"/>
              <w:rPr>
                <w:rFonts w:ascii="Times New Roman" w:hAnsi="Times New Roman" w:cs="Times New Roman"/>
              </w:rPr>
            </w:pPr>
          </w:p>
        </w:tc>
      </w:tr>
      <w:tr w:rsidR="0071558D" w:rsidRPr="002F42F4" w14:paraId="356B6054" w14:textId="77777777" w:rsidTr="00830C97">
        <w:tc>
          <w:tcPr>
            <w:tcW w:w="1896" w:type="dxa"/>
          </w:tcPr>
          <w:p w14:paraId="7BF816D9" w14:textId="77777777" w:rsidR="0071558D" w:rsidRPr="002F42F4" w:rsidRDefault="0071558D" w:rsidP="00830C97">
            <w:pPr>
              <w:spacing w:line="360" w:lineRule="auto"/>
              <w:jc w:val="both"/>
              <w:rPr>
                <w:rFonts w:ascii="Times New Roman" w:hAnsi="Times New Roman" w:cs="Times New Roman"/>
              </w:rPr>
            </w:pPr>
            <w:r w:rsidRPr="002F42F4">
              <w:rPr>
                <w:rFonts w:ascii="Times New Roman" w:hAnsi="Times New Roman" w:cs="Times New Roman"/>
              </w:rPr>
              <w:t>Antiviral Drugs</w:t>
            </w:r>
          </w:p>
          <w:p w14:paraId="7791710C" w14:textId="77777777" w:rsidR="0071558D" w:rsidRPr="002F42F4" w:rsidRDefault="0071558D" w:rsidP="00830C97">
            <w:pPr>
              <w:spacing w:line="360" w:lineRule="auto"/>
              <w:jc w:val="both"/>
              <w:rPr>
                <w:rFonts w:ascii="Times New Roman" w:hAnsi="Times New Roman" w:cs="Times New Roman"/>
              </w:rPr>
            </w:pPr>
            <w:r w:rsidRPr="002F42F4">
              <w:rPr>
                <w:rFonts w:ascii="Times New Roman" w:hAnsi="Times New Roman" w:cs="Times New Roman"/>
              </w:rPr>
              <w:t xml:space="preserve"> </w:t>
            </w:r>
          </w:p>
        </w:tc>
        <w:tc>
          <w:tcPr>
            <w:tcW w:w="2068" w:type="dxa"/>
          </w:tcPr>
          <w:p w14:paraId="21AAE10F" w14:textId="77777777" w:rsidR="0071558D" w:rsidRPr="002F42F4" w:rsidRDefault="0071558D" w:rsidP="00830C97">
            <w:pPr>
              <w:spacing w:line="360" w:lineRule="auto"/>
              <w:jc w:val="both"/>
              <w:rPr>
                <w:rFonts w:ascii="Times New Roman" w:hAnsi="Times New Roman" w:cs="Times New Roman"/>
              </w:rPr>
            </w:pPr>
            <w:r w:rsidRPr="002F42F4">
              <w:rPr>
                <w:rFonts w:ascii="Times New Roman" w:hAnsi="Times New Roman" w:cs="Times New Roman"/>
              </w:rPr>
              <w:t>-</w:t>
            </w:r>
            <w:proofErr w:type="spellStart"/>
            <w:r w:rsidRPr="002F42F4">
              <w:rPr>
                <w:rFonts w:ascii="Times New Roman" w:hAnsi="Times New Roman" w:cs="Times New Roman"/>
              </w:rPr>
              <w:t>Rintatolimod</w:t>
            </w:r>
            <w:proofErr w:type="spellEnd"/>
          </w:p>
          <w:p w14:paraId="3388AE21" w14:textId="77777777" w:rsidR="0071558D" w:rsidRPr="002F42F4" w:rsidRDefault="0071558D" w:rsidP="00830C97">
            <w:pPr>
              <w:spacing w:line="360" w:lineRule="auto"/>
              <w:jc w:val="both"/>
              <w:rPr>
                <w:rFonts w:ascii="Times New Roman" w:hAnsi="Times New Roman" w:cs="Times New Roman"/>
              </w:rPr>
            </w:pPr>
          </w:p>
          <w:p w14:paraId="1D8CEBE0" w14:textId="77777777" w:rsidR="0071558D" w:rsidRPr="002F42F4" w:rsidRDefault="0071558D" w:rsidP="00830C97">
            <w:pPr>
              <w:spacing w:line="360" w:lineRule="auto"/>
              <w:jc w:val="both"/>
              <w:rPr>
                <w:rFonts w:ascii="Times New Roman" w:hAnsi="Times New Roman" w:cs="Times New Roman"/>
              </w:rPr>
            </w:pPr>
          </w:p>
          <w:p w14:paraId="4241B995" w14:textId="77777777" w:rsidR="0071558D" w:rsidRPr="002F42F4" w:rsidRDefault="0071558D" w:rsidP="00830C97">
            <w:pPr>
              <w:spacing w:line="360" w:lineRule="auto"/>
              <w:jc w:val="both"/>
              <w:rPr>
                <w:rFonts w:ascii="Times New Roman" w:hAnsi="Times New Roman" w:cs="Times New Roman"/>
              </w:rPr>
            </w:pPr>
          </w:p>
          <w:p w14:paraId="6E794E5C" w14:textId="77777777" w:rsidR="0071558D" w:rsidRPr="002F42F4" w:rsidRDefault="0071558D" w:rsidP="00830C97">
            <w:pPr>
              <w:spacing w:line="360" w:lineRule="auto"/>
              <w:jc w:val="both"/>
              <w:rPr>
                <w:rFonts w:ascii="Times New Roman" w:hAnsi="Times New Roman" w:cs="Times New Roman"/>
              </w:rPr>
            </w:pPr>
          </w:p>
          <w:p w14:paraId="3EC01955" w14:textId="77777777" w:rsidR="0071558D" w:rsidRPr="002F42F4" w:rsidRDefault="0071558D" w:rsidP="00830C97">
            <w:pPr>
              <w:spacing w:line="360" w:lineRule="auto"/>
              <w:jc w:val="both"/>
              <w:rPr>
                <w:rFonts w:ascii="Times New Roman" w:hAnsi="Times New Roman" w:cs="Times New Roman"/>
              </w:rPr>
            </w:pPr>
          </w:p>
          <w:p w14:paraId="6A9899BC" w14:textId="77777777" w:rsidR="0071558D" w:rsidRPr="002F42F4" w:rsidRDefault="0071558D" w:rsidP="00830C97">
            <w:pPr>
              <w:spacing w:line="360" w:lineRule="auto"/>
              <w:jc w:val="both"/>
              <w:rPr>
                <w:rFonts w:ascii="Times New Roman" w:hAnsi="Times New Roman" w:cs="Times New Roman"/>
              </w:rPr>
            </w:pPr>
          </w:p>
          <w:p w14:paraId="7B4EA28D" w14:textId="77777777" w:rsidR="0071558D" w:rsidRPr="002F42F4" w:rsidRDefault="0071558D" w:rsidP="00830C97">
            <w:pPr>
              <w:spacing w:line="360" w:lineRule="auto"/>
              <w:jc w:val="both"/>
              <w:rPr>
                <w:rFonts w:ascii="Times New Roman" w:hAnsi="Times New Roman" w:cs="Times New Roman"/>
              </w:rPr>
            </w:pPr>
          </w:p>
          <w:p w14:paraId="12BEF296" w14:textId="77777777" w:rsidR="0071558D" w:rsidRPr="002F42F4" w:rsidRDefault="0071558D" w:rsidP="00830C97">
            <w:pPr>
              <w:spacing w:line="360" w:lineRule="auto"/>
              <w:jc w:val="both"/>
              <w:rPr>
                <w:rFonts w:ascii="Times New Roman" w:hAnsi="Times New Roman" w:cs="Times New Roman"/>
                <w:color w:val="000000"/>
                <w:shd w:val="clear" w:color="auto" w:fill="FFFFFF"/>
              </w:rPr>
            </w:pPr>
          </w:p>
          <w:p w14:paraId="426D259B" w14:textId="77777777" w:rsidR="0071558D" w:rsidRPr="002F42F4" w:rsidRDefault="0071558D" w:rsidP="00830C97">
            <w:pPr>
              <w:spacing w:line="360" w:lineRule="auto"/>
              <w:jc w:val="both"/>
              <w:rPr>
                <w:rFonts w:ascii="Times New Roman" w:hAnsi="Times New Roman" w:cs="Times New Roman"/>
                <w:color w:val="000000"/>
                <w:shd w:val="clear" w:color="auto" w:fill="FFFFFF"/>
              </w:rPr>
            </w:pPr>
            <w:r w:rsidRPr="002F42F4">
              <w:rPr>
                <w:rFonts w:ascii="Times New Roman" w:hAnsi="Times New Roman" w:cs="Times New Roman"/>
                <w:color w:val="000000"/>
                <w:shd w:val="clear" w:color="auto" w:fill="FFFFFF"/>
              </w:rPr>
              <w:t>-Valacyclovir</w:t>
            </w:r>
          </w:p>
          <w:p w14:paraId="70487F3A" w14:textId="77777777" w:rsidR="0071558D" w:rsidRPr="002F42F4" w:rsidRDefault="0071558D" w:rsidP="00830C97">
            <w:pPr>
              <w:spacing w:line="360" w:lineRule="auto"/>
              <w:jc w:val="both"/>
              <w:rPr>
                <w:rFonts w:ascii="Times New Roman" w:hAnsi="Times New Roman" w:cs="Times New Roman"/>
                <w:color w:val="000000"/>
                <w:shd w:val="clear" w:color="auto" w:fill="FFFFFF"/>
              </w:rPr>
            </w:pPr>
          </w:p>
          <w:p w14:paraId="2845BEB2" w14:textId="77777777" w:rsidR="0071558D" w:rsidRPr="002F42F4" w:rsidRDefault="0071558D" w:rsidP="00830C97">
            <w:pPr>
              <w:spacing w:line="360" w:lineRule="auto"/>
              <w:jc w:val="both"/>
              <w:rPr>
                <w:rFonts w:ascii="Times New Roman" w:hAnsi="Times New Roman" w:cs="Times New Roman"/>
                <w:color w:val="000000"/>
                <w:shd w:val="clear" w:color="auto" w:fill="FFFFFF"/>
              </w:rPr>
            </w:pPr>
          </w:p>
          <w:p w14:paraId="16B1786D" w14:textId="77777777" w:rsidR="0071558D" w:rsidRPr="002F42F4" w:rsidRDefault="0071558D" w:rsidP="00830C97">
            <w:pPr>
              <w:spacing w:line="360" w:lineRule="auto"/>
              <w:jc w:val="both"/>
              <w:rPr>
                <w:rFonts w:ascii="Times New Roman" w:hAnsi="Times New Roman" w:cs="Times New Roman"/>
              </w:rPr>
            </w:pPr>
          </w:p>
          <w:p w14:paraId="3165A532" w14:textId="77777777" w:rsidR="0071558D" w:rsidRPr="002F42F4" w:rsidRDefault="0071558D" w:rsidP="00830C97">
            <w:pPr>
              <w:spacing w:line="360" w:lineRule="auto"/>
              <w:jc w:val="both"/>
              <w:rPr>
                <w:rFonts w:ascii="Times New Roman" w:hAnsi="Times New Roman" w:cs="Times New Roman"/>
              </w:rPr>
            </w:pPr>
          </w:p>
          <w:p w14:paraId="237F4077" w14:textId="77777777" w:rsidR="0071558D" w:rsidRPr="002F42F4" w:rsidRDefault="0071558D" w:rsidP="00830C97">
            <w:pPr>
              <w:spacing w:line="360" w:lineRule="auto"/>
              <w:jc w:val="both"/>
              <w:rPr>
                <w:rFonts w:ascii="Times New Roman" w:hAnsi="Times New Roman" w:cs="Times New Roman"/>
              </w:rPr>
            </w:pPr>
            <w:r w:rsidRPr="002F42F4">
              <w:rPr>
                <w:rFonts w:ascii="Times New Roman" w:hAnsi="Times New Roman" w:cs="Times New Roman"/>
              </w:rPr>
              <w:t>-Valganciclovir</w:t>
            </w:r>
          </w:p>
          <w:p w14:paraId="63D8CBC7" w14:textId="77777777" w:rsidR="0071558D" w:rsidRPr="002F42F4" w:rsidRDefault="0071558D" w:rsidP="00830C97">
            <w:pPr>
              <w:spacing w:line="360" w:lineRule="auto"/>
              <w:jc w:val="both"/>
              <w:rPr>
                <w:rFonts w:ascii="Times New Roman" w:hAnsi="Times New Roman" w:cs="Times New Roman"/>
              </w:rPr>
            </w:pPr>
            <w:r w:rsidRPr="002F42F4">
              <w:rPr>
                <w:rFonts w:ascii="Times New Roman" w:hAnsi="Times New Roman" w:cs="Times New Roman"/>
              </w:rPr>
              <w:t> </w:t>
            </w:r>
          </w:p>
          <w:p w14:paraId="0F0E7420" w14:textId="77777777" w:rsidR="0071558D" w:rsidRPr="002F42F4" w:rsidRDefault="0071558D" w:rsidP="00830C97">
            <w:pPr>
              <w:spacing w:line="360" w:lineRule="auto"/>
              <w:jc w:val="both"/>
              <w:rPr>
                <w:rFonts w:ascii="Times New Roman" w:hAnsi="Times New Roman" w:cs="Times New Roman"/>
              </w:rPr>
            </w:pPr>
          </w:p>
          <w:p w14:paraId="3889B981" w14:textId="77777777" w:rsidR="0071558D" w:rsidRPr="002F42F4" w:rsidRDefault="0071558D" w:rsidP="00830C97">
            <w:pPr>
              <w:spacing w:line="360" w:lineRule="auto"/>
              <w:jc w:val="both"/>
              <w:rPr>
                <w:rFonts w:ascii="Times New Roman" w:hAnsi="Times New Roman" w:cs="Times New Roman"/>
              </w:rPr>
            </w:pPr>
          </w:p>
        </w:tc>
        <w:tc>
          <w:tcPr>
            <w:tcW w:w="4678" w:type="dxa"/>
          </w:tcPr>
          <w:p w14:paraId="169E6774" w14:textId="77777777" w:rsidR="0071558D" w:rsidRPr="002F42F4" w:rsidRDefault="0071558D" w:rsidP="00830C97">
            <w:pPr>
              <w:spacing w:line="360" w:lineRule="auto"/>
              <w:jc w:val="both"/>
              <w:rPr>
                <w:rFonts w:ascii="Times New Roman" w:hAnsi="Times New Roman" w:cs="Times New Roman"/>
              </w:rPr>
            </w:pPr>
            <w:proofErr w:type="spellStart"/>
            <w:r w:rsidRPr="002F42F4">
              <w:rPr>
                <w:rFonts w:ascii="Times New Roman" w:hAnsi="Times New Roman" w:cs="Times New Roman"/>
              </w:rPr>
              <w:lastRenderedPageBreak/>
              <w:t>Rintatolimod</w:t>
            </w:r>
            <w:proofErr w:type="spellEnd"/>
            <w:r w:rsidRPr="002F42F4">
              <w:rPr>
                <w:rFonts w:ascii="Times New Roman" w:hAnsi="Times New Roman" w:cs="Times New Roman"/>
              </w:rPr>
              <w:t xml:space="preserve"> is a TLR3 agonist that improves exercise tolerance and allows a reduction in the concomitant use of CFS/ME related drugs by improving NK cell function and influencing the 2-5A-synthetase pathway </w:t>
            </w:r>
            <w:r w:rsidRPr="002F42F4">
              <w:rPr>
                <w:rFonts w:ascii="Times New Roman" w:hAnsi="Times New Roman" w:cs="Times New Roman"/>
              </w:rPr>
              <w:fldChar w:fldCharType="begin" w:fldLock="1"/>
            </w:r>
            <w:r>
              <w:rPr>
                <w:rFonts w:ascii="Times New Roman" w:hAnsi="Times New Roman" w:cs="Times New Roman"/>
              </w:rPr>
              <w:instrText>ADDIN CSL_CITATION {"citationItems":[{"id":"ITEM-1","itemData":{"DOI":"10.1371/journal.pone.0031334","ISSN":"19326203","PMID":"22431963","abstract":"Background: Chronic fatigue syndrome/myalgic encephalomyelitis (CFS/ME) is a severely debilitating disease of unknown pathogenesis consisting of a variety of symptoms including severe fatigue. The objective of the study was to examine the efficacy and safety of a TLR-3 agonist, rintatolimod (Poly I: C 12U), in patients with debilitating CFS/ME. Methods and Findings: A Phase III prospective, double-blind, randomized, placebo-controlled trial comparing twice weekly IV rintatolimod versus placebo was conducted in 234 subjects with long-standing, debilitating CFS/ME at 12 sites. The primary endpoint was the intra-patient change from baseline at Week 40 in exercise tolerance (ET). Secondary endpoints included concomitant drug usage, the Karnofsky Performance Score (KPS), Activities of Daily Living (ADL), and Vitality Score (SF 36). Subjects receiving rintatolimod for 40 weeks improved intra-patient placebo-adjusted ET 21.3% (p = 0.047) from baseline in an intention-to-treat analysis. Correction for subjects with reduced dosing compliance increased placebo-adjusted ET improvement to 28% (p = 0.022). The improvement observed represents approximately twice the minimum considered medically significant by regulatory agencies. The rintatolimod cohort vs. placebo also reduced dependence on drugs commonly used by patients in an attempt to alleviate the symptoms of CFS/ME (p = 0.048). Placebo subjects crossed-over to receive rintatolimod demonstrated an intra-patient improvement in ET performance at 24 weeks of 39% (p = 0.04). Rintatolimod at 400 mg twice weekly was generally well-tolerated. Conclusions/Significance: Rintatolimod produced objective improvement in ET and a reduction in CFS/ME related concomitant medication usage as well as other secondary outcomes. Trial Registration: ClinicalTrials.gov NCT00215800. © 2012 Strayer et al.","author":[{"dropping-particle":"","family":"Strayer","given":"David R.","non-dropping-particle":"","parse-names":false,"suffix":""},{"dropping-particle":"","family":"Carter","given":"William A.","non-dropping-particle":"","parse-names":false,"suffix":""},{"dropping-particle":"","family":"Stouch","given":"Bruce C.","non-dropping-particle":"","parse-names":false,"suffix":""},{"dropping-particle":"","family":"Stevens","given":"Staci R.","non-dropping-particle":"","parse-names":false,"suffix":""},{"dropping-particle":"","family":"Bateman","given":"Lucinda","non-dropping-particle":"","parse-names":false,"suffix":""},{"dropping-particle":"","family":"Cimoch","given":"Paul J.","non-dropping-particle":"","parse-names":false,"suffix":""},{"dropping-particle":"","family":"Lapp","given":"Charles W.","non-dropping-particle":"","parse-names":false,"suffix":""},{"dropping-particle":"","family":"Peterson","given":"Daniel L.","non-dropping-particle":"","parse-names":false,"suffix":""},{"dropping-particle":"","family":"Mitchell","given":"William M.","non-dropping-particle":"","parse-names":false,"suffix":""}],"container-title":"PLoS ONE","id":"ITEM-1","issue":"3","issued":{"date-parts":[["2012","3","14"]]},"publisher":"PLoS One","title":"A double-blind, placebo-controlled, randomized, clinical trial of the TLR-3 agonist rintatolimod in severe cases of chronic fatigue syndrome","type":"article-journal","volume":"7"},"uris":["http://www.mendeley.com/documents/?uuid=f8ff86f6-4236-3c94-8c78-8be22fa7c526","http://www.mendeley.com/documents/?uuid=e272602c-5a0c-4d0b-b637-f767577b8094"]},{"id":"ITEM-2","itemData":{"DOI":"10.1586/17512433.2016.1172960","ISSN":"17512441","PMID":"27045557","abstract":"ABSTRACT: Chronic fatigue syndrome/ Myalgic encephalomyelitis (CFS/ME) is a poorly understood seriously debilitating disorder in which disabling fatigue is an universal symptom in combination with a variety of variable symptoms. The only drug in advanced clinical development is rintatolimod, a mismatched double stranded polymer of RNA (dsRNA). Rintatolimod is a restricted Toll-Like Receptor 3 (TLR3) agonist lacking activation of other primary cellular inducers of innate immunity (e.g.- cytosolic helicases). Rintatolimod also activates interferon induced proteins that require dsRNA for activity (e.g.- 2ʹ-5ʹ adenylate synthetase, protein kinase R). Rintatolimod has achieved statistically significant improvements in primary endpoints in Phase II and Phase III double-blind, randomized, placebo-controlled clinical trials with a generally well tolerated safety profile and supported by open-label trials in the United States and Europe. The chemistry, mechanism of action, clinical trial data, and current regulatory status of rintatolimod for CFS/ME including current evidence for etiology of the syndrome are reviewed.","author":[{"dropping-particle":"","family":"Mitchell","given":"William M.","non-dropping-particle":"","parse-names":false,"suffix":""}],"container-title":"Expert Review of Clinical Pharmacology","id":"ITEM-2","issue":"6","issued":{"date-parts":[["2016","6","2"]]},"page":"755-770","publisher":"Taylor and Francis Ltd","title":"Efficacy of rintatolimod in the treatment of chronic fatigue syndrome/myalgic encephalomyelitis (CFS/ME)","type":"article-journal","volume":"9"},"uris":["http://www.mendeley.com/documents/?uuid=2539ead6-881a-3b87-814d-95cfe0a5e772","http://www.mendeley.com/documents/?uuid=2f1a08c4-969a-4a0c-9d02-2b73a7b96805"]}],"mendeley":{"formattedCitation":"(10,11)","plainTextFormattedCitation":"(10,11)","previouslyFormattedCitation":"(10,11)"},"properties":{"noteIndex":0},"schema":"https://github.com/citation-style-language/schema/raw/master/csl-citation.json"}</w:instrText>
            </w:r>
            <w:r w:rsidRPr="002F42F4">
              <w:rPr>
                <w:rFonts w:ascii="Times New Roman" w:hAnsi="Times New Roman" w:cs="Times New Roman"/>
              </w:rPr>
              <w:fldChar w:fldCharType="separate"/>
            </w:r>
            <w:r w:rsidRPr="00604ECA">
              <w:rPr>
                <w:rFonts w:ascii="Times New Roman" w:hAnsi="Times New Roman" w:cs="Times New Roman"/>
                <w:noProof/>
              </w:rPr>
              <w:t>(10,11)</w:t>
            </w:r>
            <w:r w:rsidRPr="002F42F4">
              <w:rPr>
                <w:rFonts w:ascii="Times New Roman" w:hAnsi="Times New Roman" w:cs="Times New Roman"/>
              </w:rPr>
              <w:fldChar w:fldCharType="end"/>
            </w:r>
            <w:r w:rsidRPr="002F42F4">
              <w:rPr>
                <w:rFonts w:ascii="Times New Roman" w:hAnsi="Times New Roman" w:cs="Times New Roman"/>
              </w:rPr>
              <w:t>.</w:t>
            </w:r>
          </w:p>
          <w:p w14:paraId="55F37B98" w14:textId="77777777" w:rsidR="0071558D" w:rsidRPr="002F42F4" w:rsidRDefault="0071558D" w:rsidP="00830C97">
            <w:pPr>
              <w:spacing w:line="360" w:lineRule="auto"/>
              <w:jc w:val="both"/>
              <w:rPr>
                <w:rFonts w:ascii="Times New Roman" w:hAnsi="Times New Roman" w:cs="Times New Roman"/>
              </w:rPr>
            </w:pPr>
          </w:p>
          <w:p w14:paraId="78D967BB" w14:textId="77777777" w:rsidR="0071558D" w:rsidRPr="002F42F4" w:rsidRDefault="0071558D" w:rsidP="00830C97">
            <w:pPr>
              <w:spacing w:line="360" w:lineRule="auto"/>
              <w:jc w:val="both"/>
              <w:rPr>
                <w:rFonts w:ascii="Times New Roman" w:hAnsi="Times New Roman" w:cs="Times New Roman"/>
              </w:rPr>
            </w:pPr>
            <w:r w:rsidRPr="002F42F4">
              <w:rPr>
                <w:rFonts w:ascii="Times New Roman" w:hAnsi="Times New Roman" w:cs="Times New Roman"/>
              </w:rPr>
              <w:lastRenderedPageBreak/>
              <w:t>ME/CFS patients with elevated antibodies to Epstein</w:t>
            </w:r>
            <w:r w:rsidRPr="00AA23D6">
              <w:rPr>
                <w:rFonts w:ascii="Times New Roman" w:hAnsi="Times New Roman" w:cs="Times New Roman"/>
                <w:color w:val="C00000"/>
              </w:rPr>
              <w:t>-</w:t>
            </w:r>
            <w:r w:rsidRPr="002F42F4">
              <w:rPr>
                <w:rFonts w:ascii="Times New Roman" w:hAnsi="Times New Roman" w:cs="Times New Roman"/>
              </w:rPr>
              <w:t xml:space="preserve">Barr Virus (EBV) have experienced significant improvements in physical activity when taking valacyclovir </w:t>
            </w:r>
            <w:r w:rsidRPr="002F42F4">
              <w:rPr>
                <w:rFonts w:ascii="Times New Roman" w:hAnsi="Times New Roman" w:cs="Times New Roman"/>
              </w:rPr>
              <w:fldChar w:fldCharType="begin" w:fldLock="1"/>
            </w:r>
            <w:r>
              <w:rPr>
                <w:rFonts w:ascii="Times New Roman" w:hAnsi="Times New Roman" w:cs="Times New Roman"/>
              </w:rPr>
              <w:instrText>ADDIN CSL_CITATION {"citationItems":[{"id":"ITEM-1","itemData":{"ISSN":"0258851X","PMID":"18019402","abstract":"Background: We hypothesized that subset classification of Epstein-Barr virus (EBV) in chronic fatigue syndrome (CFS) is required. At first, a blinded-random placebo-controlled trial of valacyclovir in EBV CFS subset was performed (Group 1), and this EBV subset was followed for thirty-six months (Group 2). Patients were given valacyclovir at 14.3 mg/ kg every 6 hours. The validated Energy Index (EI) point score assessing physical functional capacity, Holter monitor, multigated (radionuclide) MUGA rest/stress ventriculographic examination, EBV serum IgM viral capsid antibodies (VCA), and EBV early antigen diffuse (EA) were followed. After six-months, Group 1 CFS patients receiving valacyclovir experienced an increased mean least square EI point score + 1.12 units (122 kcal/day), while the placebo cohort increased + 0.42 EI units (65 kcal/day). EI point scores at Group 2 increased progressively. Sinus tachycardias decreased and abnormal cardiac wall motion improved. Serum antibody titers to EBV VCA IgM decreased. Patients resumed normal activities.","author":[{"dropping-particle":"","family":"Lerner","given":"A. Martin","non-dropping-particle":"","parse-names":false,"suffix":""},{"dropping-particle":"","family":"Beqaj","given":"Safedin H.","non-dropping-particle":"","parse-names":false,"suffix":""},{"dropping-particle":"","family":"Deeter","given":"Robert G.","non-dropping-particle":"","parse-names":false,"suffix":""},{"dropping-particle":"","family":"Fitzgerald","given":"James T.","non-dropping-particle":"","parse-names":false,"suffix":""}],"container-title":"In Vivo","id":"ITEM-1","issue":"5","issued":{"date-parts":[["2007","9","1"]]},"page":"707-714","title":"Valacyclovir treatment in Epstein-Barr virus subset chronic fatigue syndrome: Thirty-six months follow-up","type":"article-journal","volume":"21"},"uris":["http://www.mendeley.com/documents/?uuid=7f5e48a2-c3bf-4363-80f4-1e0a75936f50","http://www.mendeley.com/documents/?uuid=4613ab3b-0bce-3d15-b5e3-f14f7eb4ff6e"]}],"mendeley":{"formattedCitation":"(12)","plainTextFormattedCitation":"(12)","previouslyFormattedCitation":"(12)"},"properties":{"noteIndex":0},"schema":"https://github.com/citation-style-language/schema/raw/master/csl-citation.json"}</w:instrText>
            </w:r>
            <w:r w:rsidRPr="002F42F4">
              <w:rPr>
                <w:rFonts w:ascii="Times New Roman" w:hAnsi="Times New Roman" w:cs="Times New Roman"/>
              </w:rPr>
              <w:fldChar w:fldCharType="separate"/>
            </w:r>
            <w:r w:rsidRPr="00604ECA">
              <w:rPr>
                <w:rFonts w:ascii="Times New Roman" w:hAnsi="Times New Roman" w:cs="Times New Roman"/>
                <w:noProof/>
              </w:rPr>
              <w:t>(12)</w:t>
            </w:r>
            <w:r w:rsidRPr="002F42F4">
              <w:rPr>
                <w:rFonts w:ascii="Times New Roman" w:hAnsi="Times New Roman" w:cs="Times New Roman"/>
              </w:rPr>
              <w:fldChar w:fldCharType="end"/>
            </w:r>
            <w:r w:rsidRPr="002F42F4">
              <w:rPr>
                <w:rFonts w:ascii="Times New Roman" w:hAnsi="Times New Roman" w:cs="Times New Roman"/>
              </w:rPr>
              <w:t>.</w:t>
            </w:r>
          </w:p>
          <w:p w14:paraId="476D7841" w14:textId="77777777" w:rsidR="0071558D" w:rsidRPr="002F42F4" w:rsidRDefault="0071558D" w:rsidP="00830C97">
            <w:pPr>
              <w:spacing w:line="360" w:lineRule="auto"/>
              <w:jc w:val="both"/>
              <w:rPr>
                <w:rFonts w:ascii="Times New Roman" w:hAnsi="Times New Roman" w:cs="Times New Roman"/>
              </w:rPr>
            </w:pPr>
          </w:p>
          <w:p w14:paraId="4DAB3140" w14:textId="77777777" w:rsidR="0071558D" w:rsidRPr="002F42F4" w:rsidRDefault="0071558D" w:rsidP="00830C97">
            <w:pPr>
              <w:spacing w:line="360" w:lineRule="auto"/>
              <w:jc w:val="both"/>
              <w:rPr>
                <w:rFonts w:ascii="Times New Roman" w:hAnsi="Times New Roman" w:cs="Times New Roman"/>
              </w:rPr>
            </w:pPr>
          </w:p>
          <w:p w14:paraId="3B8D43B6" w14:textId="77777777" w:rsidR="0071558D" w:rsidRPr="002F42F4" w:rsidRDefault="0071558D" w:rsidP="00830C97">
            <w:pPr>
              <w:spacing w:line="360" w:lineRule="auto"/>
              <w:jc w:val="both"/>
              <w:rPr>
                <w:rFonts w:ascii="Times New Roman" w:hAnsi="Times New Roman" w:cs="Times New Roman"/>
              </w:rPr>
            </w:pPr>
            <w:r w:rsidRPr="002F42F4">
              <w:rPr>
                <w:rFonts w:ascii="Times New Roman" w:hAnsi="Times New Roman" w:cs="Times New Roman"/>
              </w:rPr>
              <w:t xml:space="preserve">Statistically significant improvements in cognitive function and a reduction in mental fatigue have been observed in ME/CFS patients who also had elevated serum IgG titers for EBV and human herpesvirus 6 (HHV-6) </w:t>
            </w:r>
            <w:r w:rsidRPr="002F42F4">
              <w:rPr>
                <w:rFonts w:ascii="Times New Roman" w:hAnsi="Times New Roman" w:cs="Times New Roman"/>
              </w:rPr>
              <w:fldChar w:fldCharType="begin" w:fldLock="1"/>
            </w:r>
            <w:r>
              <w:rPr>
                <w:rFonts w:ascii="Times New Roman" w:hAnsi="Times New Roman" w:cs="Times New Roman"/>
              </w:rPr>
              <w:instrText>ADDIN CSL_CITATION {"citationItems":[{"id":"ITEM-1","itemData":{"DOI":"10.1002/jmv.23713","ISSN":"01466615","abstract":"There is no known treatment for chronic fatigue syndrome (CFS). Little is known about its pathogenesis. Human herpesvirus 6 (HHV-6) and Epstein-Barr virus (EBV) have been proposed as infectious triggers. Thirty CFS patients with elevated IgG antibody titers against HHV-6 and EBV were randomized 2:1 to receive valganciclovir (VGCV) or placebo for 6 months in a double-blind, placebo-controlled trial. Clinical endpoints aimed at measuring physical and mental fatigue included the Multidimensional Fatigue Inventory (MFI-20) and Fatigue Severity Scale (FSS) scores, self-reported cognitive function, and physician-determined responder status. Biological endpoints included monocyte and neutrophil counts and cytokine levels. VGCV patients experienced a greater improvement by MFI-20 at 9 months from baseline compared to placebo patients but this difference was not statistically significant. However, statistically significant differences in trajectories between groups were observed in MFI-20 mental fatigue subscore (P=0.039), FSS score (P=0.006), and cognitive function (P=0.025). VGCV patients experienced these improvements within the first 3 months and maintained that benefit over the remaining 9 months. Patients in the VGCV arm were 7.4 times more likely to be classified as responders (P=0.029). In the VGCV arm, monocyte counts decreased (P&lt;0.001), neutrophil counts increased (P=0.037) and cytokines were more likely to evolve towards a Th1-profile (P&lt;0.001). Viral IgG antibody titers did not differ between arms. VGCV may have clinical benefit in a subset of CFS patients independent of placebo effect, possibly mediated by immunomodulation and/or antiviral effect. Further investigation with longer treatment duration and a larger sample size is warranted. J. Med. Virol. 85:2101-2109, 2013. © 2013 Wiley Periodicals, Inc.","author":[{"dropping-particle":"","family":"Montoya","given":"Jose G.","non-dropping-particle":"","parse-names":false,"suffix":""},{"dropping-particle":"","family":"Kogelnik","given":"Andreas M.","non-dropping-particle":"","parse-names":false,"suffix":""},{"dropping-particle":"","family":"Bhangoo","given":"Munveer","non-dropping-particle":"","parse-names":false,"suffix":""},{"dropping-particle":"","family":"Lunn","given":"Mitchell R.","non-dropping-particle":"","parse-names":false,"suffix":""},{"dropping-particle":"","family":"Flamand","given":"Louis","non-dropping-particle":"","parse-names":false,"suffix":""},{"dropping-particle":"","family":"Merrihew","given":"Lindsey E.","non-dropping-particle":"","parse-names":false,"suffix":""},{"dropping-particle":"","family":"Watt","given":"Tessa","non-dropping-particle":"","parse-names":false,"suffix":""},{"dropping-particle":"","family":"Kubo","given":"Jessica T.","non-dropping-particle":"","parse-names":false,"suffix":""},{"dropping-particle":"","family":"Paik","given":"Jane","non-dropping-particle":"","parse-names":false,"suffix":""},{"dropping-particle":"","family":"Desai","given":"Manisha","non-dropping-particle":"","parse-names":false,"suffix":""}],"container-title":"Journal of Medical Virology","id":"ITEM-1","issue":"12","issued":{"date-parts":[["2013","12","1"]]},"page":"2101-2109","publisher":"John Wiley &amp; Sons, Ltd","title":"Randomized clinical trial to evaluate the efficacy and safety of valganciclovir in a subset of patients with chronic fatigue syndrome","type":"article-journal","volume":"85"},"uris":["http://www.mendeley.com/documents/?uuid=20176923-5a83-429d-95bb-19406bb49bd4","http://www.mendeley.com/documents/?uuid=3a6f0682-e29a-3794-94cd-554345a74099"]}],"mendeley":{"formattedCitation":"(13)","plainTextFormattedCitation":"(13)","previouslyFormattedCitation":"(13)"},"properties":{"noteIndex":0},"schema":"https://github.com/citation-style-language/schema/raw/master/csl-citation.json"}</w:instrText>
            </w:r>
            <w:r w:rsidRPr="002F42F4">
              <w:rPr>
                <w:rFonts w:ascii="Times New Roman" w:hAnsi="Times New Roman" w:cs="Times New Roman"/>
              </w:rPr>
              <w:fldChar w:fldCharType="separate"/>
            </w:r>
            <w:r w:rsidRPr="00604ECA">
              <w:rPr>
                <w:rFonts w:ascii="Times New Roman" w:hAnsi="Times New Roman" w:cs="Times New Roman"/>
                <w:noProof/>
              </w:rPr>
              <w:t>(13)</w:t>
            </w:r>
            <w:r w:rsidRPr="002F42F4">
              <w:rPr>
                <w:rFonts w:ascii="Times New Roman" w:hAnsi="Times New Roman" w:cs="Times New Roman"/>
              </w:rPr>
              <w:fldChar w:fldCharType="end"/>
            </w:r>
            <w:r w:rsidRPr="002F42F4">
              <w:rPr>
                <w:rFonts w:ascii="Times New Roman" w:hAnsi="Times New Roman" w:cs="Times New Roman"/>
              </w:rPr>
              <w:t>.</w:t>
            </w:r>
          </w:p>
        </w:tc>
      </w:tr>
      <w:tr w:rsidR="0071558D" w:rsidRPr="002F42F4" w14:paraId="0E19178C" w14:textId="77777777" w:rsidTr="00830C97">
        <w:tc>
          <w:tcPr>
            <w:tcW w:w="1896" w:type="dxa"/>
          </w:tcPr>
          <w:p w14:paraId="735B4DBB" w14:textId="77777777" w:rsidR="0071558D" w:rsidRPr="002F42F4" w:rsidRDefault="0071558D" w:rsidP="00830C97">
            <w:pPr>
              <w:spacing w:line="360" w:lineRule="auto"/>
              <w:jc w:val="both"/>
              <w:rPr>
                <w:rFonts w:ascii="Times New Roman" w:hAnsi="Times New Roman" w:cs="Times New Roman"/>
              </w:rPr>
            </w:pPr>
            <w:r w:rsidRPr="002F42F4">
              <w:rPr>
                <w:rFonts w:ascii="Times New Roman" w:hAnsi="Times New Roman" w:cs="Times New Roman"/>
              </w:rPr>
              <w:lastRenderedPageBreak/>
              <w:t>Monoclonal Antibodies</w:t>
            </w:r>
          </w:p>
          <w:p w14:paraId="10C1E943" w14:textId="77777777" w:rsidR="0071558D" w:rsidRPr="002F42F4" w:rsidRDefault="0071558D" w:rsidP="00830C97">
            <w:pPr>
              <w:spacing w:line="360" w:lineRule="auto"/>
              <w:jc w:val="both"/>
              <w:rPr>
                <w:rFonts w:ascii="Times New Roman" w:hAnsi="Times New Roman" w:cs="Times New Roman"/>
              </w:rPr>
            </w:pPr>
          </w:p>
        </w:tc>
        <w:tc>
          <w:tcPr>
            <w:tcW w:w="2068" w:type="dxa"/>
          </w:tcPr>
          <w:p w14:paraId="7A1E5939" w14:textId="77777777" w:rsidR="0071558D" w:rsidRPr="002F42F4" w:rsidRDefault="0071558D" w:rsidP="00830C97">
            <w:pPr>
              <w:spacing w:line="360" w:lineRule="auto"/>
              <w:jc w:val="both"/>
              <w:rPr>
                <w:rFonts w:ascii="Times New Roman" w:hAnsi="Times New Roman" w:cs="Times New Roman"/>
              </w:rPr>
            </w:pPr>
            <w:r w:rsidRPr="002F42F4">
              <w:rPr>
                <w:rFonts w:ascii="Times New Roman" w:hAnsi="Times New Roman" w:cs="Times New Roman"/>
              </w:rPr>
              <w:t>-Rituximab</w:t>
            </w:r>
          </w:p>
          <w:p w14:paraId="7951CE26" w14:textId="77777777" w:rsidR="0071558D" w:rsidRPr="002F42F4" w:rsidRDefault="0071558D" w:rsidP="00830C97">
            <w:pPr>
              <w:spacing w:line="360" w:lineRule="auto"/>
              <w:jc w:val="both"/>
              <w:rPr>
                <w:rFonts w:ascii="Times New Roman" w:hAnsi="Times New Roman" w:cs="Times New Roman"/>
              </w:rPr>
            </w:pPr>
          </w:p>
        </w:tc>
        <w:tc>
          <w:tcPr>
            <w:tcW w:w="4678" w:type="dxa"/>
          </w:tcPr>
          <w:p w14:paraId="525E7E1E" w14:textId="77777777" w:rsidR="0071558D" w:rsidRPr="002F42F4" w:rsidRDefault="0071558D" w:rsidP="00830C97">
            <w:pPr>
              <w:spacing w:line="360" w:lineRule="auto"/>
              <w:jc w:val="both"/>
              <w:rPr>
                <w:rFonts w:ascii="Times New Roman" w:hAnsi="Times New Roman" w:cs="Times New Roman"/>
              </w:rPr>
            </w:pPr>
            <w:r w:rsidRPr="002F42F4">
              <w:rPr>
                <w:rFonts w:ascii="Times New Roman" w:hAnsi="Times New Roman" w:cs="Times New Roman"/>
              </w:rPr>
              <w:t xml:space="preserve">Improvement of symptoms by decreasing activity and number of B cells </w:t>
            </w:r>
            <w:r w:rsidRPr="002F42F4">
              <w:rPr>
                <w:rFonts w:ascii="Times New Roman" w:hAnsi="Times New Roman" w:cs="Times New Roman"/>
              </w:rPr>
              <w:fldChar w:fldCharType="begin" w:fldLock="1"/>
            </w:r>
            <w:r>
              <w:rPr>
                <w:rFonts w:ascii="Times New Roman" w:hAnsi="Times New Roman" w:cs="Times New Roman"/>
              </w:rPr>
              <w:instrText>ADDIN CSL_CITATION {"citationItems":[{"id":"ITEM-1","itemData":{"DOI":"10.1371/journal.pone.0026358","ISSN":"1932-6203","abstract":"Background: Chronic fatigue syndrome (CFS) is a disease of unknown aetiology. Major CFS symptom relief during cancer chemotherapy in a patient with synchronous CFS and lymphoma spurred a pilot study of B-lymphocyte depletion using the anti-CD20 antibody Rituximab, which demonstrated significant clinical response in three CFS patients. Methods and Findings: In this double-blind, placebo-controlled phase II study (NCT00848692), 30 CFS patients were randomised to either Rituximab 500 mg/m 2 or saline, given twice two weeks apart, with follow-up for 12 months. Xenotropic murine leukemia virus-related virus (XMRV) was not detected in any of the patients. The responses generally affected all CFS symptoms. Major or moderate overall response, defined as lasting improvements in self-reported Fatigue score during follow-up, was seen in 10 out of 15 patients (67%) in the Rituximab group and in two out of 15 patients (13%) in the Placebo group (p = 0.003). Mean response duration within the follow-up period for the 10 responders to Rituximab was 25 weeks (range 8-44). Four Rituximab patients had clinical response durations past the study period. General linear models for repeated measures of Fatigue scores during follow-up showed a significant interaction between time and intervention group (p = 0.018 for self-reported, and p = 0.024 for physician-assessed), with differences between the Rituximab and Placebo groups between 6-10 months after intervention. The primary end-point, defined as effect on self-reported Fatigue score 3 months after intervention, was negative. There were no serious adverse events. Two patients in the Rituximab group with pre-existing psoriasis experienced moderate psoriasis worsening. Conclusion: The delayed responses starting from 2-7 months after Rituximab treatment, in spite of rapid B-cell depletion, suggests that CFS is an autoimmune disease and may be consistent with the gradual elimination of autoantibodies preceding clinical responses. The present findings will impact future research efforts in CFS. Trial registration: ClinicalTrials.gov NCT00848692. © 2011 Fluge et al. This is an open-access article distributed under the terms of the Creative Commons Attribution License, which permits unrestricted use, distribution, and reproduction in any medium, provided the original author and source are credited.","author":[{"dropping-particle":"","family":"Fluge","given":"Øystein","non-dropping-particle":"","parse-names":false,"suffix":""},{"dropping-particle":"","family":"Bruland","given":"Ove","non-dropping-particle":"","parse-names":false,"suffix":""},{"dropping-particle":"","family":"Risa","given":"Kristin","non-dropping-particle":"","parse-names":false,"suffix":""},{"dropping-particle":"","family":"Storstein","given":"Anette","non-dropping-particle":"","parse-names":false,"suffix":""},{"dropping-particle":"","family":"Kristoffersen","given":"Einar K.","non-dropping-particle":"","parse-names":false,"suffix":""},{"dropping-particle":"","family":"Sapkota","given":"Dipak","non-dropping-particle":"","parse-names":false,"suffix":""},{"dropping-particle":"","family":"Næss","given":"Halvor","non-dropping-particle":"","parse-names":false,"suffix":""},{"dropping-particle":"","family":"Dahl","given":"Olav","non-dropping-particle":"","parse-names":false,"suffix":""},{"dropping-particle":"","family":"Nyland","given":"Harald","non-dropping-particle":"","parse-names":false,"suffix":""},{"dropping-particle":"","family":"Mella","given":"Olav","non-dropping-particle":"","parse-names":false,"suffix":""}],"container-title":"PLoS ONE","editor":[{"dropping-particle":"","family":"Reindl","given":"Markus","non-dropping-particle":"","parse-names":false,"suffix":""}],"id":"ITEM-1","issue":"10","issued":{"date-parts":[["2011","10","19"]]},"page":"e26358","publisher":"Public Library of Science","title":"Benefit from B-Lymphocyte Depletion Using the Anti-CD20 Antibody Rituximab in Chronic Fatigue Syndrome. A Double-Blind and Placebo-Controlled Study","type":"article-journal","volume":"6"},"uris":["http://www.mendeley.com/documents/?uuid=97e7622e-325e-4782-8db0-dc8e2524badf","http://www.mendeley.com/documents/?uuid=dabb7e2b-8eed-3400-a575-d1c75995b9da"]},{"id":"ITEM-2","itemData":{"DOI":"10.1371/journal.pone.0129898","ISSN":"1932-6203","abstract":"Background: Myalgic Encephalopathy/Chronic Fatigue Syndrome (ME/CFS) is a disease of unknown etiology. We previously reported a pilot case series followed by a small, randomized, placebo-controlled phase II study, suggesting that B-cell depletion using the monoclonal anti-CD20 antibody rituximab can yield clinical benefit in ME/CFS. Methods: In this single-center, open-label, one-armed phase II study (NCT01156909), 29 patients were included for treatment with rituximab (500 mg/m&lt;sup&gt;2&lt;/sup&gt;) two infusions two weeks apart, followed by maintenance rituximab infusions after 3, 6, 10 and 15 months, and with follow-up for 36 months. Findings: Major or moderate responses, predefined as lasting improvements in self-reported Fatigue score, were detected in 18 out of 29 patients (intention to treat). Clinically significant responses were seen in 18 out of 28 patients (64%) receiving rituximab maintenance treatment. For these 18 patients, the mean response durations within the 156 weeks study period were 105 weeks in 14 major responders, and 69 weeks in four moderate responders. At end of follow-up (36 months), 11 out of 18 responding patients were still in ongoing clinical remission. For major responders, the mean lag time from first rituximab infusion until start of clinical response was 23 weeks (range 8-66). Among the nine patients from the placebo group in the previous randomized study with no significant improvement during 12 months follow-up after saline infusions, six achieved a clinical response before 12 months after rituximab maintenance infusions in the present study. Two patients had an allergic reaction to rituximab and two had an episode of uncomplicated late-onset neutropenia. Eight patients experienced one or more transient symptom flares after rituximab infusions. There was no unexpected toxicity. Conclusion: In a subgroup of ME/CFS patients, prolonged B-cell depletion with rituximab maintenance infusions was associated with sustained clinical responses. The observed patterns of delayed responses and relapse after B-cell depletion and regeneration, a three times higher disease prevalence in women than in men, and a previously demonstrated increase in B-cell lymphoma risk for elderly ME/CFS patients, suggest that ME/CFS may be a variant of an autoimmune disease. Trial registration: ClinicalTrials.gov NCT01156909.","author":[{"dropping-particle":"","family":"Fluge","given":"Øystein","non-dropping-particle":"","parse-names":false,"suffix":""},{"dropping-particle":"","family":"Risa","given":"Kristin","non-dropping-particle":"","parse-names":false,"suffix":""},{"dropping-particle":"","family":"Lunde","given":"Sigrid","non-dropping-particle":"","parse-names":false,"suffix":""},{"dropping-particle":"","family":"Alme","given":"Kine","non-dropping-particle":"","parse-names":false,"suffix":""},{"dropping-particle":"","family":"Rekeland","given":"Ingrid Gurvin","non-dropping-particle":"","parse-names":false,"suffix":""},{"dropping-particle":"","family":"Sapkota","given":"Dipak","non-dropping-particle":"","parse-names":false,"suffix":""},{"dropping-particle":"","family":"Kristoffersen","given":"Einar Kleboe","non-dropping-particle":"","parse-names":false,"suffix":""},{"dropping-particle":"","family":"Sørland","given":"Kari","non-dropping-particle":"","parse-names":false,"suffix":""},{"dropping-particle":"","family":"Bruland","given":"Ove","non-dropping-particle":"","parse-names":false,"suffix":""},{"dropping-particle":"","family":"Dahl","given":"Olav","non-dropping-particle":"","parse-names":false,"suffix":""},{"dropping-particle":"","family":"Mella","given":"Olav","non-dropping-particle":"","parse-names":false,"suffix":""}],"container-title":"PLOS ONE","editor":[{"dropping-particle":"","family":"Feltz-Cornelis","given":"Christina","non-dropping-particle":"van der","parse-names":false,"suffix":""}],"id":"ITEM-2","issue":"7","issued":{"date-parts":[["2015","7","1"]]},"page":"e0129898","publisher":"Public Library of Science","title":"B-Lymphocyte Depletion in Myalgic Encephalopathy/ Chronic Fatigue Syndrome. An Open-Label Phase II Study with Rituximab Maintenance Treatment","type":"article-journal","volume":"10"},"uris":["http://www.mendeley.com/documents/?uuid=eb3cb416-dbeb-4648-8cf8-ec61a05c8873","http://www.mendeley.com/documents/?uuid=342d75d2-35f1-30e7-9529-b4bf42bc666d","http://www.mendeley.com/documents/?uuid=0e76e29f-33a2-45c7-8f13-7111917c31f3"]}],"mendeley":{"formattedCitation":"(14,15)","plainTextFormattedCitation":"(14,15)","previouslyFormattedCitation":"(14,15)"},"properties":{"noteIndex":0},"schema":"https://github.com/citation-style-language/schema/raw/master/csl-citation.json"}</w:instrText>
            </w:r>
            <w:r w:rsidRPr="002F42F4">
              <w:rPr>
                <w:rFonts w:ascii="Times New Roman" w:hAnsi="Times New Roman" w:cs="Times New Roman"/>
              </w:rPr>
              <w:fldChar w:fldCharType="separate"/>
            </w:r>
            <w:r w:rsidRPr="00604ECA">
              <w:rPr>
                <w:rFonts w:ascii="Times New Roman" w:hAnsi="Times New Roman" w:cs="Times New Roman"/>
                <w:noProof/>
              </w:rPr>
              <w:t>(14,15)</w:t>
            </w:r>
            <w:r w:rsidRPr="002F42F4">
              <w:rPr>
                <w:rFonts w:ascii="Times New Roman" w:hAnsi="Times New Roman" w:cs="Times New Roman"/>
              </w:rPr>
              <w:fldChar w:fldCharType="end"/>
            </w:r>
            <w:r w:rsidRPr="002F42F4">
              <w:rPr>
                <w:rFonts w:ascii="Times New Roman" w:hAnsi="Times New Roman" w:cs="Times New Roman"/>
              </w:rPr>
              <w:t xml:space="preserve">. </w:t>
            </w:r>
            <w:r w:rsidRPr="008D5350">
              <w:rPr>
                <w:rFonts w:ascii="Times New Roman" w:hAnsi="Times New Roman" w:cs="Times New Roman"/>
                <w:color w:val="000000" w:themeColor="text1"/>
                <w:u w:val="single"/>
              </w:rPr>
              <w:t xml:space="preserve">However, a subsequent Norwegian trial found no significant difference from placebo </w:t>
            </w:r>
            <w:r w:rsidRPr="008D5350">
              <w:rPr>
                <w:rFonts w:ascii="Times New Roman" w:hAnsi="Times New Roman" w:cs="Times New Roman"/>
                <w:color w:val="000000" w:themeColor="text1"/>
                <w:u w:val="single"/>
              </w:rPr>
              <w:fldChar w:fldCharType="begin" w:fldLock="1"/>
            </w:r>
            <w:r w:rsidRPr="008D5350">
              <w:rPr>
                <w:rFonts w:ascii="Times New Roman" w:hAnsi="Times New Roman" w:cs="Times New Roman"/>
                <w:color w:val="000000" w:themeColor="text1"/>
                <w:u w:val="single"/>
              </w:rPr>
              <w:instrText>ADDIN CSL_CITATION {"citationItems":[{"id":"ITEM-1","itemData":{"DOI":"10.7326/M18-1451","abstract":"Background: Previous phase 2 trials indicated benefit from B-lymphocyte depletion in myalgic encephalomyelitis/chronic fatigue syndrome (ME/CFS). Objective: To evaluate the effect of the monoclonal anti-CD20 antibody rituximab versus placebo in patients with ME/CFS. Design: Randomized, placebo-controlled, double-blind, multicenter trial. (ClinicalTrials.gov: NCT02229942) Setting: 4 university hospitals and 1 general hospital in Norway. Patients: 151 patients aged 18 to 65 years who had ME/CFS according to Canadian consensus criteria and had had the disease for 2 to 15 years. Intervention: Treatment induction with 2 infusions of rituximab, 500 mg/m2 of body surface area, 2 weeks apart, followed by 4 maintenance infusions with a fixed dose of 500 mg at 3, 6, 9, and 12 months (n = 77), or placebo (n = 74). Measurements: Primary outcomes were overall response rate (fatigue score ≥4.5 for ≥8 consecutive weeks) and repeated measurements of fatigue score over 24 months. Secondary outcomes included repeated measurements of self-reported function over 24 months, components of the Short Form-36 Health Survey and Fatigue Severity Scale over 24 months, and changes from baseline to 18 months in these measures and physical activity level. Between-group differences in outcome measures over time were assessed by general linear models for repeated measures. Results: Overall response rates were 35.1% in the placebo group and 26.0% in the rituximab group (difference, 9.2 percentage points [95% CI, 5.5 to 23.3 percentage points]; P = 0.22). The treatment groups did not differ in fatigue score over 24 months (difference in average score, 0.02 [CI, 0.27 to 0.31]; P = 0.80) or any of the secondary end points. Twenty patients (26.0%) in the rituximab group and 14 (18.9%) in the placebo group had serious adverse events. Limitation: Self-reported primary outcome measures and possible recall bias. Conclusion: B-cell depletion using several infusions of rituximab over 12 months was not associated with clinical improvement in patients with ME/CFS.","author":[{"dropping-particle":"","family":"Fluge","given":"Øystein","non-dropping-particle":"","parse-names":false,"suffix":""},{"dropping-particle":"","family":"Rekeland","given":"Ingrid G.","non-dropping-particle":"","parse-names":false,"suffix":""},{"dropping-particle":"","family":"Lien","given":"Katarina","non-dropping-particle":"","parse-names":false,"suffix":""},{"dropping-particle":"","family":"Thürmer","given":"Hanne","non-dropping-particle":"","parse-names":false,"suffix":""},{"dropping-particle":"","family":"Borchgrevink","given":"Petter C.","non-dropping-particle":"","parse-names":false,"suffix":""},{"dropping-particle":"","family":"Schäfer","given":"Christoph","non-dropping-particle":"","parse-names":false,"suffix":""},{"dropping-particle":"","family":"Sørland","given":"Kari","non-dropping-particle":"","parse-names":false,"suffix":""},{"dropping-particle":"","family":"Aßmus","given":"Jörg","non-dropping-particle":"","parse-names":false,"suffix":""},{"dropping-particle":"","family":"Ktoridou-Valen","given":"Irini","non-dropping-particle":"","parse-names":false,"suffix":""},{"dropping-particle":"","family":"Herder","given":"Ingrid","non-dropping-particle":"","parse-names":false,"suffix":""},{"dropping-particle":"","family":"Gotaas","given":"Merethe E.","non-dropping-particle":"","parse-names":false,"suffix":""},{"dropping-particle":"","family":"Kvammen","given":"Øivind","non-dropping-particle":"","parse-names":false,"suffix":""},{"dropping-particle":"","family":"Baranowska","given":"Katarzyna A.","non-dropping-particle":"","parse-names":false,"suffix":""},{"dropping-particle":"","family":"Bohnen","given":"Louis M.L.J.","non-dropping-particle":"","parse-names":false,"suffix":""},{"dropping-particle":"","family":"Martinsen","given":"Sissel S.","non-dropping-particle":"","parse-names":false,"suffix":""},{"dropping-particle":"","family":"Lonar","given":"Ann E.","non-dropping-particle":"","parse-names":false,"suffix":""},{"dropping-particle":"","family":"Solvang","given":"Ann Elise H.","non-dropping-particle":"","parse-names":false,"suffix":""},{"dropping-particle":"","family":"Gya","given":"Arne E.S.","non-dropping-particle":"","parse-names":false,"suffix":""},{"dropping-particle":"","family":"Bruland","given":"Ove","non-dropping-particle":"","parse-names":false,"suffix":""},{"dropping-particle":"","family":"Risa","given":"Kristin","non-dropping-particle":"","parse-names":false,"suffix":""},{"dropping-particle":"","family":"Alme","given":"Kine","non-dropping-particle":"","parse-names":false,"suffix":""},{"dropping-particle":"","family":"Dahl","given":"Olav","non-dropping-particle":"","parse-names":false,"suffix":""},{"dropping-particle":"","family":"Mella","given":"Olav","non-dropping-particle":"","parse-names":false,"suffix":""}],"container-title":"Annals of Internal Medicine","id":"ITEM-1","issue":"9","issued":{"date-parts":[["2019"]]},"page":"585-593","publisher":"American College of Physicians","title":"B-lymphocyte depletion in patients with myalgic encephalomyelitis/chronic fatigue syndrome: A randomized, double-blind, placebo-controlled trial","type":"article-journal","volume":"170"},"uris":["http://www.mendeley.com/documents/?uuid=4c83c203-7e47-3d45-9a5d-ca0bac88ff2a"]}],"mendeley":{"formattedCitation":"(16)","plainTextFormattedCitation":"(16)"},"properties":{"noteIndex":0},"schema":"https://github.com/citation-style-language/schema/raw/master/csl-citation.json"}</w:instrText>
            </w:r>
            <w:r w:rsidRPr="008D5350">
              <w:rPr>
                <w:rFonts w:ascii="Times New Roman" w:hAnsi="Times New Roman" w:cs="Times New Roman"/>
                <w:color w:val="000000" w:themeColor="text1"/>
                <w:u w:val="single"/>
              </w:rPr>
              <w:fldChar w:fldCharType="separate"/>
            </w:r>
            <w:r w:rsidRPr="008D5350">
              <w:rPr>
                <w:rFonts w:ascii="Times New Roman" w:hAnsi="Times New Roman" w:cs="Times New Roman"/>
                <w:noProof/>
                <w:color w:val="000000" w:themeColor="text1"/>
                <w:u w:val="single"/>
              </w:rPr>
              <w:t>(16)</w:t>
            </w:r>
            <w:r w:rsidRPr="008D5350">
              <w:rPr>
                <w:rFonts w:ascii="Times New Roman" w:hAnsi="Times New Roman" w:cs="Times New Roman"/>
                <w:color w:val="000000" w:themeColor="text1"/>
                <w:u w:val="single"/>
              </w:rPr>
              <w:fldChar w:fldCharType="end"/>
            </w:r>
            <w:r w:rsidRPr="008D5350">
              <w:rPr>
                <w:rFonts w:ascii="Times New Roman" w:hAnsi="Times New Roman" w:cs="Times New Roman"/>
                <w:color w:val="000000" w:themeColor="text1"/>
                <w:u w:val="single"/>
              </w:rPr>
              <w:t>, which may be due to the inclusion criteria used, which currently do not differentiate the ME/CFS subgroups according to cause.  It could benefit only the ME/CFS subgroup post EBV infection. Deletion of normal B cells may also increase the risk of other infections.</w:t>
            </w:r>
          </w:p>
        </w:tc>
      </w:tr>
      <w:tr w:rsidR="0071558D" w:rsidRPr="002F42F4" w14:paraId="7829A179" w14:textId="77777777" w:rsidTr="00830C97">
        <w:tc>
          <w:tcPr>
            <w:tcW w:w="1896" w:type="dxa"/>
          </w:tcPr>
          <w:p w14:paraId="73A916BF" w14:textId="77777777" w:rsidR="0071558D" w:rsidRPr="002F42F4" w:rsidRDefault="0071558D" w:rsidP="00830C97">
            <w:pPr>
              <w:spacing w:line="360" w:lineRule="auto"/>
              <w:jc w:val="both"/>
              <w:rPr>
                <w:rFonts w:ascii="Times New Roman" w:hAnsi="Times New Roman" w:cs="Times New Roman"/>
              </w:rPr>
            </w:pPr>
            <w:r w:rsidRPr="002F42F4">
              <w:rPr>
                <w:rFonts w:ascii="Times New Roman" w:hAnsi="Times New Roman" w:cs="Times New Roman"/>
              </w:rPr>
              <w:t>Selective serotonin-reuptake inhibitors</w:t>
            </w:r>
          </w:p>
          <w:p w14:paraId="38DA82C4" w14:textId="77777777" w:rsidR="0071558D" w:rsidRPr="002F42F4" w:rsidRDefault="0071558D" w:rsidP="00830C97">
            <w:pPr>
              <w:spacing w:line="360" w:lineRule="auto"/>
              <w:jc w:val="both"/>
              <w:rPr>
                <w:rFonts w:ascii="Times New Roman" w:hAnsi="Times New Roman" w:cs="Times New Roman"/>
              </w:rPr>
            </w:pPr>
          </w:p>
        </w:tc>
        <w:tc>
          <w:tcPr>
            <w:tcW w:w="2068" w:type="dxa"/>
          </w:tcPr>
          <w:p w14:paraId="31D769E7" w14:textId="77777777" w:rsidR="0071558D" w:rsidRPr="002F42F4" w:rsidRDefault="0071558D" w:rsidP="00830C97">
            <w:pPr>
              <w:spacing w:line="360" w:lineRule="auto"/>
              <w:jc w:val="both"/>
              <w:rPr>
                <w:rFonts w:ascii="Times New Roman" w:hAnsi="Times New Roman" w:cs="Times New Roman"/>
              </w:rPr>
            </w:pPr>
            <w:r w:rsidRPr="002F42F4">
              <w:rPr>
                <w:rFonts w:ascii="Times New Roman" w:hAnsi="Times New Roman" w:cs="Times New Roman"/>
              </w:rPr>
              <w:t>-Fluoxetine</w:t>
            </w:r>
          </w:p>
          <w:p w14:paraId="30068E72" w14:textId="77777777" w:rsidR="0071558D" w:rsidRPr="002F42F4" w:rsidRDefault="0071558D" w:rsidP="00830C97">
            <w:pPr>
              <w:spacing w:line="360" w:lineRule="auto"/>
              <w:jc w:val="both"/>
              <w:rPr>
                <w:rFonts w:ascii="Times New Roman" w:hAnsi="Times New Roman" w:cs="Times New Roman"/>
              </w:rPr>
            </w:pPr>
            <w:r w:rsidRPr="002F42F4">
              <w:rPr>
                <w:rFonts w:ascii="Times New Roman" w:hAnsi="Times New Roman" w:cs="Times New Roman"/>
              </w:rPr>
              <w:t>-Sertraline</w:t>
            </w:r>
          </w:p>
          <w:p w14:paraId="069388DA" w14:textId="77777777" w:rsidR="0071558D" w:rsidRPr="002F42F4" w:rsidRDefault="0071558D" w:rsidP="00830C97">
            <w:pPr>
              <w:spacing w:line="360" w:lineRule="auto"/>
              <w:jc w:val="both"/>
              <w:rPr>
                <w:rFonts w:ascii="Times New Roman" w:hAnsi="Times New Roman" w:cs="Times New Roman"/>
              </w:rPr>
            </w:pPr>
            <w:r w:rsidRPr="002F42F4">
              <w:rPr>
                <w:rFonts w:ascii="Times New Roman" w:hAnsi="Times New Roman" w:cs="Times New Roman"/>
              </w:rPr>
              <w:t>-Paroxetine</w:t>
            </w:r>
          </w:p>
          <w:p w14:paraId="64F5DA13" w14:textId="77777777" w:rsidR="0071558D" w:rsidRPr="002F42F4" w:rsidRDefault="0071558D" w:rsidP="00830C97">
            <w:pPr>
              <w:spacing w:line="360" w:lineRule="auto"/>
              <w:jc w:val="both"/>
              <w:rPr>
                <w:rFonts w:ascii="Times New Roman" w:hAnsi="Times New Roman" w:cs="Times New Roman"/>
              </w:rPr>
            </w:pPr>
          </w:p>
        </w:tc>
        <w:tc>
          <w:tcPr>
            <w:tcW w:w="4678" w:type="dxa"/>
          </w:tcPr>
          <w:p w14:paraId="46BC04A9" w14:textId="77777777" w:rsidR="0071558D" w:rsidRPr="002F42F4" w:rsidRDefault="0071558D" w:rsidP="00830C97">
            <w:pPr>
              <w:spacing w:line="360" w:lineRule="auto"/>
              <w:jc w:val="both"/>
              <w:rPr>
                <w:rFonts w:ascii="Times New Roman" w:hAnsi="Times New Roman" w:cs="Times New Roman"/>
              </w:rPr>
            </w:pPr>
            <w:r w:rsidRPr="002F42F4">
              <w:rPr>
                <w:rFonts w:ascii="Times New Roman" w:hAnsi="Times New Roman" w:cs="Times New Roman"/>
              </w:rPr>
              <w:t xml:space="preserve">Used in those patients with ME/CFS who have anxiety, depression and other mood disorders, as well as patients with chronic neuropathic pain </w:t>
            </w:r>
            <w:r w:rsidRPr="002F42F4">
              <w:rPr>
                <w:rFonts w:ascii="Times New Roman" w:hAnsi="Times New Roman" w:cs="Times New Roman"/>
              </w:rPr>
              <w:fldChar w:fldCharType="begin" w:fldLock="1"/>
            </w:r>
            <w:r>
              <w:rPr>
                <w:rFonts w:ascii="Times New Roman" w:hAnsi="Times New Roman" w:cs="Times New Roman"/>
              </w:rPr>
              <w:instrText>ADDIN CSL_CITATION {"citationItems":[{"id":"ITEM-1","itemData":{"ISSN":"19405901","PMID":"26380022","abstract":"OBJECTIVE: This study was to assess the efficacy and safety of selective serotonin reuptake inhibitor (SSRI) plus Dengzhanshengmai capsule in patients with chronic fatigue syndrome (CFS).\\n\\nMETHODS: SSRI at a moderate dose plus Dengzhanshengmai (n = 134) with SSRI alone (n = 134) were compared for the efficacy and safety in the treatment of CFS. The therapeutic efficacy and safety were evaluated.\\n\\nRESULTS: As compared to monotherapy group, the efficacy in combined therapy group was better and characterized by the improvement of general fatigue (0.8±0.6 vs. 1.3±0.7), physical fatigue (0.6±0.3 vs. 1.0±0.4) and reduced activity (1.0±0.5 vs. 1.3±0.6) since the 2nd week (P&lt;0.01) and in reduced motivation (2.1±0.8 vs. 2.4±1.0) since the 8th week (P&lt;0.01) and the improvement continued thereafter. The mental fatigue score and HAD score were comparable between two groups (P&gt;0.05). No significant difference was found in the drop-out rate between SSRI group (15.7%) and SSRI plus Dengzhanshengmai group (18.0%). The reasons for drop out were adverse events (7.5% vs. 9.7%), requests of the patients or career requirement (3.7% vs. 4.5%), loss to follow-up and others (2.2% vs. 3.0%) and lack of efficacy (2.2% vs. 0.7%). Although the patients in combined therapy group experienced a higher rate of hypertension than (5.8% vs. 1.5%), no significant difference was observed (P = 0.08).\\n\\nCONCLUSION: SSRI combined with Dengzhanshengmai capsule may significantly improve the general fatigue, physical fatigue, reduced activity and reduced motivation of CFS patients as compared to monotherapy with SSRI. Furthermore, this combined therapy is safe and tolerable.","author":[{"dropping-particle":"","family":"Li","given":"De Qiang","non-dropping-particle":"","parse-names":false,"suffix":""},{"dropping-particle":"","family":"Li","given":"Zhong Chun","non-dropping-particle":"","parse-names":false,"suffix":""},{"dropping-particle":"","family":"Dai","given":"Zhi Yuan","non-dropping-particle":"","parse-names":false,"suffix":""}],"container-title":"International Journal of Clinical and Experimental Medicine","id":"ITEM-1","issue":"7","issued":{"date-parts":[["2015"]]},"page":"11811-11817","publisher":"e-Century Publishing Corporation","title":"Selective serotonin reuptake inhibitor combined with dengzhanshengmai capsule improves the fatigue symptoms: A 12-week open-label pilot study","type":"article-journal","volume":"8"},"uris":["http://www.mendeley.com/documents/?uuid=0f1d7a1e-9906-36db-bae4-61916147c1ee","http://www.mendeley.com/documents/?uuid=190f09ed-ecf1-4569-aa16-464530963b09"]}],"mendeley":{"formattedCitation":"(17)","plainTextFormattedCitation":"(17)","previouslyFormattedCitation":"(16)"},"properties":{"noteIndex":0},"schema":"https://github.com/citation-style-language/schema/raw/master/csl-citation.json"}</w:instrText>
            </w:r>
            <w:r w:rsidRPr="002F42F4">
              <w:rPr>
                <w:rFonts w:ascii="Times New Roman" w:hAnsi="Times New Roman" w:cs="Times New Roman"/>
              </w:rPr>
              <w:fldChar w:fldCharType="separate"/>
            </w:r>
            <w:r w:rsidRPr="009D2061">
              <w:rPr>
                <w:rFonts w:ascii="Times New Roman" w:hAnsi="Times New Roman" w:cs="Times New Roman"/>
                <w:noProof/>
              </w:rPr>
              <w:t>(17)</w:t>
            </w:r>
            <w:r w:rsidRPr="002F42F4">
              <w:rPr>
                <w:rFonts w:ascii="Times New Roman" w:hAnsi="Times New Roman" w:cs="Times New Roman"/>
              </w:rPr>
              <w:fldChar w:fldCharType="end"/>
            </w:r>
            <w:r w:rsidRPr="002F42F4">
              <w:rPr>
                <w:rFonts w:ascii="Times New Roman" w:hAnsi="Times New Roman" w:cs="Times New Roman"/>
              </w:rPr>
              <w:t>. They can generate insomnia, agitation and gastrointestinal symptoms.</w:t>
            </w:r>
          </w:p>
          <w:p w14:paraId="360BA79A" w14:textId="77777777" w:rsidR="0071558D" w:rsidRPr="002F42F4" w:rsidRDefault="0071558D" w:rsidP="00830C97">
            <w:pPr>
              <w:spacing w:line="360" w:lineRule="auto"/>
              <w:jc w:val="both"/>
              <w:rPr>
                <w:rFonts w:ascii="Times New Roman" w:hAnsi="Times New Roman" w:cs="Times New Roman"/>
              </w:rPr>
            </w:pPr>
          </w:p>
        </w:tc>
      </w:tr>
      <w:tr w:rsidR="0071558D" w:rsidRPr="002F42F4" w14:paraId="465507F8" w14:textId="77777777" w:rsidTr="00830C97">
        <w:tc>
          <w:tcPr>
            <w:tcW w:w="1896" w:type="dxa"/>
          </w:tcPr>
          <w:p w14:paraId="702499B0" w14:textId="77777777" w:rsidR="0071558D" w:rsidRPr="002F42F4" w:rsidRDefault="0071558D" w:rsidP="00830C97">
            <w:pPr>
              <w:spacing w:line="360" w:lineRule="auto"/>
              <w:jc w:val="both"/>
              <w:rPr>
                <w:rFonts w:ascii="Times New Roman" w:hAnsi="Times New Roman" w:cs="Times New Roman"/>
              </w:rPr>
            </w:pPr>
            <w:r w:rsidRPr="002F42F4">
              <w:rPr>
                <w:rFonts w:ascii="Times New Roman" w:hAnsi="Times New Roman" w:cs="Times New Roman"/>
              </w:rPr>
              <w:t>Tricyclic antidepressants</w:t>
            </w:r>
          </w:p>
          <w:p w14:paraId="4728E328" w14:textId="77777777" w:rsidR="0071558D" w:rsidRPr="002F42F4" w:rsidRDefault="0071558D" w:rsidP="00830C97">
            <w:pPr>
              <w:spacing w:line="360" w:lineRule="auto"/>
              <w:jc w:val="both"/>
              <w:rPr>
                <w:rFonts w:ascii="Times New Roman" w:hAnsi="Times New Roman" w:cs="Times New Roman"/>
              </w:rPr>
            </w:pPr>
          </w:p>
        </w:tc>
        <w:tc>
          <w:tcPr>
            <w:tcW w:w="2068" w:type="dxa"/>
          </w:tcPr>
          <w:p w14:paraId="069F56DE" w14:textId="77777777" w:rsidR="0071558D" w:rsidRPr="002F42F4" w:rsidRDefault="0071558D" w:rsidP="00830C97">
            <w:pPr>
              <w:spacing w:line="360" w:lineRule="auto"/>
              <w:jc w:val="both"/>
              <w:rPr>
                <w:rFonts w:ascii="Times New Roman" w:hAnsi="Times New Roman" w:cs="Times New Roman"/>
              </w:rPr>
            </w:pPr>
            <w:r w:rsidRPr="002F42F4">
              <w:rPr>
                <w:rFonts w:ascii="Times New Roman" w:hAnsi="Times New Roman" w:cs="Times New Roman"/>
              </w:rPr>
              <w:t xml:space="preserve">-Amitriptyline </w:t>
            </w:r>
          </w:p>
          <w:p w14:paraId="29D43441" w14:textId="77777777" w:rsidR="0071558D" w:rsidRPr="002F42F4" w:rsidRDefault="0071558D" w:rsidP="00830C97">
            <w:pPr>
              <w:spacing w:line="360" w:lineRule="auto"/>
              <w:jc w:val="both"/>
              <w:rPr>
                <w:rFonts w:ascii="Times New Roman" w:hAnsi="Times New Roman" w:cs="Times New Roman"/>
              </w:rPr>
            </w:pPr>
            <w:r w:rsidRPr="002F42F4">
              <w:rPr>
                <w:rFonts w:ascii="Times New Roman" w:hAnsi="Times New Roman" w:cs="Times New Roman"/>
              </w:rPr>
              <w:t xml:space="preserve">-Doxepin </w:t>
            </w:r>
          </w:p>
          <w:p w14:paraId="4CE55E88" w14:textId="77777777" w:rsidR="0071558D" w:rsidRPr="002F42F4" w:rsidRDefault="0071558D" w:rsidP="00830C97">
            <w:pPr>
              <w:spacing w:line="360" w:lineRule="auto"/>
              <w:jc w:val="both"/>
              <w:rPr>
                <w:rFonts w:ascii="Times New Roman" w:hAnsi="Times New Roman" w:cs="Times New Roman"/>
              </w:rPr>
            </w:pPr>
            <w:r w:rsidRPr="002F42F4">
              <w:rPr>
                <w:rFonts w:ascii="Times New Roman" w:hAnsi="Times New Roman" w:cs="Times New Roman"/>
              </w:rPr>
              <w:t xml:space="preserve">-Nortriptyline </w:t>
            </w:r>
          </w:p>
          <w:p w14:paraId="166854BC" w14:textId="77777777" w:rsidR="0071558D" w:rsidRPr="002F42F4" w:rsidRDefault="0071558D" w:rsidP="00830C97">
            <w:pPr>
              <w:spacing w:line="360" w:lineRule="auto"/>
              <w:jc w:val="both"/>
              <w:rPr>
                <w:rFonts w:ascii="Times New Roman" w:hAnsi="Times New Roman" w:cs="Times New Roman"/>
              </w:rPr>
            </w:pPr>
            <w:r w:rsidRPr="002F42F4">
              <w:rPr>
                <w:rFonts w:ascii="Times New Roman" w:hAnsi="Times New Roman" w:cs="Times New Roman"/>
              </w:rPr>
              <w:t>-Desipramine</w:t>
            </w:r>
          </w:p>
        </w:tc>
        <w:tc>
          <w:tcPr>
            <w:tcW w:w="4678" w:type="dxa"/>
          </w:tcPr>
          <w:p w14:paraId="3B877528" w14:textId="77777777" w:rsidR="0071558D" w:rsidRPr="002F42F4" w:rsidRDefault="0071558D" w:rsidP="00830C97">
            <w:pPr>
              <w:spacing w:line="360" w:lineRule="auto"/>
              <w:jc w:val="both"/>
              <w:rPr>
                <w:rFonts w:ascii="Times New Roman" w:hAnsi="Times New Roman" w:cs="Times New Roman"/>
              </w:rPr>
            </w:pPr>
            <w:r w:rsidRPr="002F42F4">
              <w:rPr>
                <w:rFonts w:ascii="Times New Roman" w:hAnsi="Times New Roman" w:cs="Times New Roman"/>
              </w:rPr>
              <w:t xml:space="preserve">It has an anxiolytic effect, improves locomotor activity, sleep, and relieves pain in lower doses than those used to treat depression </w:t>
            </w:r>
            <w:r w:rsidRPr="002F42F4">
              <w:rPr>
                <w:rFonts w:ascii="Times New Roman" w:hAnsi="Times New Roman" w:cs="Times New Roman"/>
              </w:rPr>
              <w:fldChar w:fldCharType="begin" w:fldLock="1"/>
            </w:r>
            <w:r>
              <w:rPr>
                <w:rFonts w:ascii="Times New Roman" w:hAnsi="Times New Roman" w:cs="Times New Roman"/>
              </w:rPr>
              <w:instrText>ADDIN CSL_CITATION {"citationItems":[{"id":"ITEM-1","itemData":{"DOI":"10.1111/j.1472-8206.2008.00638.x","ISSN":"07673981","abstract":"Chronic fatigue syndrome (CFS) is characterized by profound fatigue, which substantially interferes with daily activities. The aim of this study was to explore the protective effects of antidepressants in an animal model of CFS in mice. Male albino mice were forced to swim individually for a period of 6-min session each for 7 days. Imipramine (10 and 20 mg/kg), desipramine (10 and 20 mg/kg) and citalopram (5 and 10 mg/kg) were administered 30 min before forced swimming test on each day. Various behavior tests (immobility time, locomotor activity, anxiety-like behavior by plus maze and mirror chamber) followed by biochemical parameters (lipid peroxidation, reduced glutathione, catalase and nitrite level) were assessed in chronic stressed mice. Chronic forced swimming for 7 days significantly caused increase in immobility period, impairment in locomotor activity, anxiety-like behavior, and oxidative stress (raised lipid peroxidation, nitrite activity and reduced glutathione and catalase activity) as compared with naïve mice (P &lt; 0.05). Seven days of pretreatment with imipramine (10 and 20 mg/kg), desipramine (10 and 20 mg/kg), and citalopram (5 and 10 mg/kg) significantly reduced immobility time, improved locomotor activity and anti-anxiety effect (in both plus maze and mirror chamber test), and attenuated oxidative stress in chronic stressed mice as compared with control (chronic fatigues) (P &lt; 0.05). These results suggested that these drugs have protective effect and could be used in the management of chronic fatigue like conditions. © 2008 Société Française de Pharmacologie et de Thérapeutique.","author":[{"dropping-particle":"","family":"Kumar","given":"Anil","non-dropping-particle":"","parse-names":false,"suffix":""},{"dropping-particle":"","family":"Garg","given":"Ruchika","non-dropping-particle":"","parse-names":false,"suffix":""}],"container-title":"Fundamental &amp; Clinical Pharmacology","id":"ITEM-1","issue":"1","issued":{"date-parts":[["2009","2","1"]]},"page":"89-95","publisher":"John Wiley &amp; Sons, Ltd","title":"Protective effects of antidepressants against chronic fatigue syndrome - induced behavioral changes and biochemical alterations","type":"article-journal","volume":"23"},"uris":["http://www.mendeley.com/documents/?uuid=667ab21d-2c01-33b8-b6de-bff22682dd7b","http://www.mendeley.com/documents/?uuid=76e632f2-835d-4c37-8473-1273fbbf0745"]},{"id":"ITEM-2","itemData":{"DOI":"10.3390/diagnostics9030091","ISSN":"2075-4418","abstract":"&lt;p&gt;Myalgic encephalomyelitis/chronic fatigue syndrome (ME/CFS) is a debilitating chronic disease of unknown aetiology that is recognized by the World Health Organization (WHO) and the United States Center for Disease Control and Prevention (US CDC) as a disorder of the brain. The disease predominantly affects adults, with a peak age of onset of between 20 and 45 years with a female to male ratio of 3:1. Although the clinical features of the disease have been well established within diagnostic criteria, the diagnosis of ME/CFS is still of exclusion, meaning that other medical conditions must be ruled out. The pathophysiological mechanisms are unclear but the neuro-immuno-endocrinological pattern of CFS patients gleaned from various studies indicates that these three pillars may be the key point to understand the complexity of the disease. At the moment, there are no specific pharmacological therapies to treat the disease, but several studies’ aims and therapeutic approaches have been described in order to benefit patients’ prognosis, symptomatology relief, and the recovery of pre-existing function. This review presents a pathophysiological approach to understanding the essential concepts of ME/CFS, with an emphasis on the population, clinical, and genetic concepts associated with ME/CFS.&lt;/p&gt;","author":[{"dropping-particle":"","family":"Cortes Rivera","given":"Mateo","non-dropping-particle":"","parse-names":false,"suffix":""},{"dropping-particle":"","family":"Mastronardi","given":"Claudio","non-dropping-particle":"","parse-names":false,"suffix":""},{"dropping-particle":"","family":"Silva-Aldana","given":"Claudia","non-dropping-particle":"","parse-names":false,"suffix":""},{"dropping-particle":"","family":"Arcos-Burgos","given":"Mauricio","non-dropping-particle":"","parse-names":false,"suffix":""},{"dropping-particle":"","family":"Lidbury","given":"Brett","non-dropping-particle":"","parse-names":false,"suffix":""}],"container-title":"Diagnostics","id":"ITEM-2","issue":"3","issued":{"date-parts":[["2019","8","7"]]},"page":"91","publisher":"MDPI AG","title":"Myalgic Encephalomyelitis/Chronic Fatigue Syndrome: A Comprehensive Review","type":"article-journal","volume":"9"},"uris":["http://www.mendeley.com/documents/?uuid=a224bcdf-37db-4082-8732-4c7c3400cbe5","http://www.mendeley.com/documents/?uuid=62f43940-e451-318e-8b78-3aa80bd070ef"]}],"mendeley":{"formattedCitation":"(7,18)","plainTextFormattedCitation":"(7,18)","previouslyFormattedCitation":"(7,17)"},"properties":{"noteIndex":0},"schema":"https://github.com/citation-style-language/schema/raw/master/csl-citation.json"}</w:instrText>
            </w:r>
            <w:r w:rsidRPr="002F42F4">
              <w:rPr>
                <w:rFonts w:ascii="Times New Roman" w:hAnsi="Times New Roman" w:cs="Times New Roman"/>
              </w:rPr>
              <w:fldChar w:fldCharType="separate"/>
            </w:r>
            <w:r w:rsidRPr="009D2061">
              <w:rPr>
                <w:rFonts w:ascii="Times New Roman" w:hAnsi="Times New Roman" w:cs="Times New Roman"/>
                <w:noProof/>
              </w:rPr>
              <w:t>(7,18)</w:t>
            </w:r>
            <w:r w:rsidRPr="002F42F4">
              <w:rPr>
                <w:rFonts w:ascii="Times New Roman" w:hAnsi="Times New Roman" w:cs="Times New Roman"/>
              </w:rPr>
              <w:fldChar w:fldCharType="end"/>
            </w:r>
            <w:r w:rsidRPr="002F42F4">
              <w:rPr>
                <w:rFonts w:ascii="Times New Roman" w:hAnsi="Times New Roman" w:cs="Times New Roman"/>
              </w:rPr>
              <w:t xml:space="preserve">. They can cause drowsiness, sedation, weight gain, </w:t>
            </w:r>
            <w:r w:rsidRPr="002F42F4">
              <w:rPr>
                <w:rFonts w:ascii="Times New Roman" w:hAnsi="Times New Roman" w:cs="Times New Roman"/>
              </w:rPr>
              <w:lastRenderedPageBreak/>
              <w:t>urinary retention, cognitive impairment, and sexual dysfunction.</w:t>
            </w:r>
          </w:p>
          <w:p w14:paraId="56A65699" w14:textId="77777777" w:rsidR="0071558D" w:rsidRPr="002F42F4" w:rsidRDefault="0071558D" w:rsidP="00830C97">
            <w:pPr>
              <w:spacing w:line="360" w:lineRule="auto"/>
              <w:jc w:val="both"/>
              <w:rPr>
                <w:rFonts w:ascii="Times New Roman" w:hAnsi="Times New Roman" w:cs="Times New Roman"/>
              </w:rPr>
            </w:pPr>
          </w:p>
        </w:tc>
      </w:tr>
    </w:tbl>
    <w:p w14:paraId="471F8D82" w14:textId="77777777" w:rsidR="0071558D" w:rsidRPr="002F42F4" w:rsidRDefault="0071558D" w:rsidP="0071558D">
      <w:pPr>
        <w:spacing w:after="0" w:line="360" w:lineRule="auto"/>
        <w:jc w:val="both"/>
        <w:rPr>
          <w:rFonts w:ascii="Times New Roman" w:hAnsi="Times New Roman" w:cs="Times New Roman"/>
          <w:color w:val="000000" w:themeColor="text1"/>
          <w:sz w:val="24"/>
          <w:szCs w:val="24"/>
        </w:rPr>
      </w:pPr>
    </w:p>
    <w:p w14:paraId="20849AF5" w14:textId="77777777" w:rsidR="0071558D" w:rsidRPr="002F42F4" w:rsidRDefault="0071558D" w:rsidP="0071558D">
      <w:pPr>
        <w:spacing w:after="0" w:line="360" w:lineRule="auto"/>
        <w:jc w:val="both"/>
        <w:rPr>
          <w:rFonts w:ascii="Times New Roman" w:hAnsi="Times New Roman" w:cs="Times New Roman"/>
          <w:b/>
          <w:bCs/>
          <w:sz w:val="24"/>
          <w:szCs w:val="24"/>
        </w:rPr>
      </w:pPr>
      <w:r w:rsidRPr="002F42F4">
        <w:rPr>
          <w:rFonts w:ascii="Times New Roman" w:hAnsi="Times New Roman" w:cs="Times New Roman"/>
          <w:b/>
          <w:bCs/>
          <w:sz w:val="24"/>
          <w:szCs w:val="24"/>
        </w:rPr>
        <w:br w:type="page"/>
      </w:r>
    </w:p>
    <w:p w14:paraId="1A395D9B" w14:textId="77777777" w:rsidR="00604ECA" w:rsidRPr="005F1047" w:rsidRDefault="00604ECA" w:rsidP="002F42F4">
      <w:pPr>
        <w:spacing w:after="0" w:line="360" w:lineRule="auto"/>
        <w:jc w:val="both"/>
        <w:rPr>
          <w:rFonts w:ascii="Times New Roman" w:hAnsi="Times New Roman" w:cs="Times New Roman"/>
          <w:b/>
          <w:bCs/>
          <w:sz w:val="24"/>
          <w:szCs w:val="24"/>
          <w:lang w:val="de-DE"/>
        </w:rPr>
      </w:pPr>
      <w:r w:rsidRPr="005F1047">
        <w:rPr>
          <w:rFonts w:ascii="Times New Roman" w:hAnsi="Times New Roman" w:cs="Times New Roman"/>
          <w:b/>
          <w:bCs/>
          <w:sz w:val="24"/>
          <w:szCs w:val="24"/>
          <w:lang w:val="de-DE"/>
        </w:rPr>
        <w:lastRenderedPageBreak/>
        <w:t>REFERENCES</w:t>
      </w:r>
    </w:p>
    <w:p w14:paraId="25C8CA6B" w14:textId="77777777" w:rsidR="009D2061" w:rsidRPr="003E47AB" w:rsidRDefault="00604ECA" w:rsidP="009D2061">
      <w:pPr>
        <w:widowControl w:val="0"/>
        <w:autoSpaceDE w:val="0"/>
        <w:autoSpaceDN w:val="0"/>
        <w:adjustRightInd w:val="0"/>
        <w:spacing w:after="0" w:line="360" w:lineRule="auto"/>
        <w:ind w:left="640" w:hanging="640"/>
        <w:rPr>
          <w:rFonts w:ascii="Times New Roman" w:hAnsi="Times New Roman" w:cs="Times New Roman"/>
          <w:noProof/>
          <w:sz w:val="24"/>
        </w:rPr>
      </w:pPr>
      <w:r>
        <w:rPr>
          <w:rFonts w:ascii="Times New Roman" w:hAnsi="Times New Roman" w:cs="Times New Roman"/>
          <w:b/>
          <w:bCs/>
          <w:sz w:val="24"/>
          <w:szCs w:val="24"/>
        </w:rPr>
        <w:fldChar w:fldCharType="begin" w:fldLock="1"/>
      </w:r>
      <w:r w:rsidRPr="009D2061">
        <w:rPr>
          <w:rFonts w:ascii="Times New Roman" w:hAnsi="Times New Roman" w:cs="Times New Roman"/>
          <w:b/>
          <w:bCs/>
          <w:sz w:val="24"/>
          <w:szCs w:val="24"/>
          <w:lang w:val="es-ES"/>
        </w:rPr>
        <w:instrText xml:space="preserve">ADDIN Mendeley Bibliography CSL_BIBLIOGRAPHY </w:instrText>
      </w:r>
      <w:r>
        <w:rPr>
          <w:rFonts w:ascii="Times New Roman" w:hAnsi="Times New Roman" w:cs="Times New Roman"/>
          <w:b/>
          <w:bCs/>
          <w:sz w:val="24"/>
          <w:szCs w:val="24"/>
        </w:rPr>
        <w:fldChar w:fldCharType="separate"/>
      </w:r>
      <w:r w:rsidR="009D2061" w:rsidRPr="009D2061">
        <w:rPr>
          <w:rFonts w:ascii="Times New Roman" w:hAnsi="Times New Roman" w:cs="Times New Roman"/>
          <w:noProof/>
          <w:sz w:val="24"/>
          <w:lang w:val="es-ES_tradnl"/>
        </w:rPr>
        <w:t xml:space="preserve">1. </w:t>
      </w:r>
      <w:r w:rsidR="009D2061" w:rsidRPr="009D2061">
        <w:rPr>
          <w:rFonts w:ascii="Times New Roman" w:hAnsi="Times New Roman" w:cs="Times New Roman"/>
          <w:noProof/>
          <w:sz w:val="24"/>
          <w:lang w:val="es-ES_tradnl"/>
        </w:rPr>
        <w:tab/>
        <w:t xml:space="preserve">Holmes GP, Kaplan JE, Gantz NM, Komaroff AL, Schonberger LB, Straus SE, et al. </w:t>
      </w:r>
      <w:r w:rsidR="009D2061" w:rsidRPr="003E47AB">
        <w:rPr>
          <w:rFonts w:ascii="Times New Roman" w:hAnsi="Times New Roman" w:cs="Times New Roman"/>
          <w:noProof/>
          <w:sz w:val="24"/>
        </w:rPr>
        <w:t xml:space="preserve">Chronic fatigue syndrome: A working case definition. Ann Intern Med. 1988;108(3):387–9. </w:t>
      </w:r>
    </w:p>
    <w:p w14:paraId="230A2CCF" w14:textId="77777777" w:rsidR="009D2061" w:rsidRPr="005F1047" w:rsidRDefault="009D2061" w:rsidP="009D2061">
      <w:pPr>
        <w:widowControl w:val="0"/>
        <w:autoSpaceDE w:val="0"/>
        <w:autoSpaceDN w:val="0"/>
        <w:adjustRightInd w:val="0"/>
        <w:spacing w:after="0" w:line="360" w:lineRule="auto"/>
        <w:ind w:left="640" w:hanging="640"/>
        <w:rPr>
          <w:rFonts w:ascii="Times New Roman" w:hAnsi="Times New Roman" w:cs="Times New Roman"/>
          <w:noProof/>
          <w:sz w:val="24"/>
          <w:lang w:val="de-DE"/>
        </w:rPr>
      </w:pPr>
      <w:r w:rsidRPr="003E47AB">
        <w:rPr>
          <w:rFonts w:ascii="Times New Roman" w:hAnsi="Times New Roman" w:cs="Times New Roman"/>
          <w:noProof/>
          <w:sz w:val="24"/>
        </w:rPr>
        <w:t xml:space="preserve">2. </w:t>
      </w:r>
      <w:r w:rsidRPr="003E47AB">
        <w:rPr>
          <w:rFonts w:ascii="Times New Roman" w:hAnsi="Times New Roman" w:cs="Times New Roman"/>
          <w:noProof/>
          <w:sz w:val="24"/>
        </w:rPr>
        <w:tab/>
        <w:t xml:space="preserve">Fukuda K, Straus SE, Hickie I, Sharpe MC, Dobbins JG, Komaroff A. The chronic fatigue syndrome: A comprehensive approach to its definition and study. </w:t>
      </w:r>
      <w:r w:rsidRPr="005F1047">
        <w:rPr>
          <w:rFonts w:ascii="Times New Roman" w:hAnsi="Times New Roman" w:cs="Times New Roman"/>
          <w:noProof/>
          <w:sz w:val="24"/>
          <w:lang w:val="de-DE"/>
        </w:rPr>
        <w:t xml:space="preserve">Ann Intern Med. 1994 Dec 15;121(12):953–9. </w:t>
      </w:r>
    </w:p>
    <w:p w14:paraId="5865D50B" w14:textId="77777777" w:rsidR="009D2061" w:rsidRPr="003E47AB" w:rsidRDefault="009D2061" w:rsidP="009D2061">
      <w:pPr>
        <w:widowControl w:val="0"/>
        <w:autoSpaceDE w:val="0"/>
        <w:autoSpaceDN w:val="0"/>
        <w:adjustRightInd w:val="0"/>
        <w:spacing w:after="0" w:line="360" w:lineRule="auto"/>
        <w:ind w:left="640" w:hanging="640"/>
        <w:rPr>
          <w:rFonts w:ascii="Times New Roman" w:hAnsi="Times New Roman" w:cs="Times New Roman"/>
          <w:noProof/>
          <w:sz w:val="24"/>
        </w:rPr>
      </w:pPr>
      <w:r w:rsidRPr="005F1047">
        <w:rPr>
          <w:rFonts w:ascii="Times New Roman" w:hAnsi="Times New Roman" w:cs="Times New Roman"/>
          <w:noProof/>
          <w:sz w:val="24"/>
          <w:lang w:val="de-DE"/>
        </w:rPr>
        <w:t xml:space="preserve">3. </w:t>
      </w:r>
      <w:r w:rsidRPr="005F1047">
        <w:rPr>
          <w:rFonts w:ascii="Times New Roman" w:hAnsi="Times New Roman" w:cs="Times New Roman"/>
          <w:noProof/>
          <w:sz w:val="24"/>
          <w:lang w:val="de-DE"/>
        </w:rPr>
        <w:tab/>
        <w:t xml:space="preserve">Carruthers BM, Jain AK, De Meirleir KL, Peterson DL, Klimas NG, Lemer AM, et al. </w:t>
      </w:r>
      <w:r w:rsidRPr="003E47AB">
        <w:rPr>
          <w:rFonts w:ascii="Times New Roman" w:hAnsi="Times New Roman" w:cs="Times New Roman"/>
          <w:noProof/>
          <w:sz w:val="24"/>
        </w:rPr>
        <w:t>Myalgic encephalomyelitis/chronic fatigue syndrome: Clinical working case definition, diagnostic and treatment protocols [Internet]. Vol. 11, Journal of Chronic Fatigue Syndrome. Taylor &amp; Francis; 2003 [cited 2021 Jan 8]. p. 7–115. Available from: https://www.tandfonline.com/doi/abs/10.1300/J092v11n01_02</w:t>
      </w:r>
    </w:p>
    <w:p w14:paraId="55AAEAA6" w14:textId="77777777" w:rsidR="009D2061" w:rsidRPr="003E47AB" w:rsidRDefault="009D2061" w:rsidP="009D2061">
      <w:pPr>
        <w:widowControl w:val="0"/>
        <w:autoSpaceDE w:val="0"/>
        <w:autoSpaceDN w:val="0"/>
        <w:adjustRightInd w:val="0"/>
        <w:spacing w:after="0" w:line="360" w:lineRule="auto"/>
        <w:ind w:left="640" w:hanging="640"/>
        <w:rPr>
          <w:rFonts w:ascii="Times New Roman" w:hAnsi="Times New Roman" w:cs="Times New Roman"/>
          <w:noProof/>
          <w:sz w:val="24"/>
        </w:rPr>
      </w:pPr>
      <w:r w:rsidRPr="003E47AB">
        <w:rPr>
          <w:rFonts w:ascii="Times New Roman" w:hAnsi="Times New Roman" w:cs="Times New Roman"/>
          <w:noProof/>
          <w:sz w:val="24"/>
        </w:rPr>
        <w:t xml:space="preserve">4. </w:t>
      </w:r>
      <w:r w:rsidRPr="003E47AB">
        <w:rPr>
          <w:rFonts w:ascii="Times New Roman" w:hAnsi="Times New Roman" w:cs="Times New Roman"/>
          <w:noProof/>
          <w:sz w:val="24"/>
        </w:rPr>
        <w:tab/>
        <w:t>Carruthers BM, Van de Sande MI, De Meirleir KL, Klimas NG, Broderick G, Mitchell T, et al. Myalgic encephalomyelitis: International Consensus Criteria [Internet]. Vol. 270, Journal of Internal Medicine. Blackwell Publishing Ltd; 2011 [cited 2021 Jan 8]. p. 327–38. Available from: https://onlinelibrary.wiley.com/doi/full/10.1111/j.1365-2796.2011.02428.x</w:t>
      </w:r>
    </w:p>
    <w:p w14:paraId="18F8D27A" w14:textId="77777777" w:rsidR="009D2061" w:rsidRPr="003E47AB" w:rsidRDefault="009D2061" w:rsidP="009D2061">
      <w:pPr>
        <w:widowControl w:val="0"/>
        <w:autoSpaceDE w:val="0"/>
        <w:autoSpaceDN w:val="0"/>
        <w:adjustRightInd w:val="0"/>
        <w:spacing w:after="0" w:line="360" w:lineRule="auto"/>
        <w:ind w:left="640" w:hanging="640"/>
        <w:rPr>
          <w:rFonts w:ascii="Times New Roman" w:hAnsi="Times New Roman" w:cs="Times New Roman"/>
          <w:noProof/>
          <w:sz w:val="24"/>
        </w:rPr>
      </w:pPr>
      <w:r w:rsidRPr="003E47AB">
        <w:rPr>
          <w:rFonts w:ascii="Times New Roman" w:hAnsi="Times New Roman" w:cs="Times New Roman"/>
          <w:noProof/>
          <w:sz w:val="24"/>
        </w:rPr>
        <w:t xml:space="preserve">5. </w:t>
      </w:r>
      <w:r w:rsidRPr="003E47AB">
        <w:rPr>
          <w:rFonts w:ascii="Times New Roman" w:hAnsi="Times New Roman" w:cs="Times New Roman"/>
          <w:noProof/>
          <w:sz w:val="24"/>
        </w:rPr>
        <w:tab/>
        <w:t>Chambers D, Bagnall AM, Hempel S, Forbes C. Interventions for the treatment, management and rehabilitation of patients with chronic fatigue syndrome/myalgic encephalomyelitis: An updated systematic review [Internet]. Vol. 99, Journal of the Royal Society of Medicine. J R Soc Med; 2006 [cited 2021 Jan 8]. p. 506–20. Available from: https://pubmed.ncbi.nlm.nih.gov/17021301/</w:t>
      </w:r>
    </w:p>
    <w:p w14:paraId="1CAF4294" w14:textId="77777777" w:rsidR="009D2061" w:rsidRPr="003E47AB" w:rsidRDefault="009D2061" w:rsidP="009D2061">
      <w:pPr>
        <w:widowControl w:val="0"/>
        <w:autoSpaceDE w:val="0"/>
        <w:autoSpaceDN w:val="0"/>
        <w:adjustRightInd w:val="0"/>
        <w:spacing w:after="0" w:line="360" w:lineRule="auto"/>
        <w:ind w:left="640" w:hanging="640"/>
        <w:rPr>
          <w:rFonts w:ascii="Times New Roman" w:hAnsi="Times New Roman" w:cs="Times New Roman"/>
          <w:noProof/>
          <w:sz w:val="24"/>
        </w:rPr>
      </w:pPr>
      <w:r w:rsidRPr="003E47AB">
        <w:rPr>
          <w:rFonts w:ascii="Times New Roman" w:hAnsi="Times New Roman" w:cs="Times New Roman"/>
          <w:noProof/>
          <w:sz w:val="24"/>
        </w:rPr>
        <w:t xml:space="preserve">6. </w:t>
      </w:r>
      <w:r w:rsidRPr="003E47AB">
        <w:rPr>
          <w:rFonts w:ascii="Times New Roman" w:hAnsi="Times New Roman" w:cs="Times New Roman"/>
          <w:noProof/>
          <w:sz w:val="24"/>
        </w:rPr>
        <w:tab/>
        <w:t>Beth Smith ME, Haney E, McDonagh M, Pappas M, Daeges M, Wasson N, et al. Treatment of myalgic encephalomyelitis/chronic fatigue syndrome: A systematic review for a National Institutes of health pathways to prevention workshop [Internet]. Vol. 162, Annals of Internal Medicine. American College of Physicians; 2015 [cited 2021 Jan 8]. p. 841–50. Available from: http://annals.org/article.aspx?doi=10.7326/M15-0114</w:t>
      </w:r>
    </w:p>
    <w:p w14:paraId="0A99DA59" w14:textId="77777777" w:rsidR="009D2061" w:rsidRPr="003E47AB" w:rsidRDefault="009D2061" w:rsidP="009D2061">
      <w:pPr>
        <w:widowControl w:val="0"/>
        <w:autoSpaceDE w:val="0"/>
        <w:autoSpaceDN w:val="0"/>
        <w:adjustRightInd w:val="0"/>
        <w:spacing w:after="0" w:line="360" w:lineRule="auto"/>
        <w:ind w:left="640" w:hanging="640"/>
        <w:rPr>
          <w:rFonts w:ascii="Times New Roman" w:hAnsi="Times New Roman" w:cs="Times New Roman"/>
          <w:noProof/>
          <w:sz w:val="24"/>
        </w:rPr>
      </w:pPr>
      <w:r w:rsidRPr="003E47AB">
        <w:rPr>
          <w:rFonts w:ascii="Times New Roman" w:hAnsi="Times New Roman" w:cs="Times New Roman"/>
          <w:noProof/>
          <w:sz w:val="24"/>
        </w:rPr>
        <w:t xml:space="preserve">7. </w:t>
      </w:r>
      <w:r w:rsidRPr="003E47AB">
        <w:rPr>
          <w:rFonts w:ascii="Times New Roman" w:hAnsi="Times New Roman" w:cs="Times New Roman"/>
          <w:noProof/>
          <w:sz w:val="24"/>
        </w:rPr>
        <w:tab/>
        <w:t>Cortes Rivera M, Mastronardi C, Silva-Aldana C, Arcos-Burgos M, Lidbury B. Myalgic Encephalomyelitis/Chronic Fatigue Syndrome: A Comprehensive Review. Diagnostics [Internet]. 2019 Aug 7 [cited 2021 Jan 8];9(3):91. Available from: https://www.mdpi.com/2075-4418/9/3/91</w:t>
      </w:r>
    </w:p>
    <w:p w14:paraId="4B5A2CBF" w14:textId="77777777" w:rsidR="009D2061" w:rsidRPr="003E47AB" w:rsidRDefault="009D2061" w:rsidP="009D2061">
      <w:pPr>
        <w:widowControl w:val="0"/>
        <w:autoSpaceDE w:val="0"/>
        <w:autoSpaceDN w:val="0"/>
        <w:adjustRightInd w:val="0"/>
        <w:spacing w:after="0" w:line="360" w:lineRule="auto"/>
        <w:ind w:left="640" w:hanging="640"/>
        <w:rPr>
          <w:rFonts w:ascii="Times New Roman" w:hAnsi="Times New Roman" w:cs="Times New Roman"/>
          <w:noProof/>
          <w:sz w:val="24"/>
        </w:rPr>
      </w:pPr>
      <w:r w:rsidRPr="003E47AB">
        <w:rPr>
          <w:rFonts w:ascii="Times New Roman" w:hAnsi="Times New Roman" w:cs="Times New Roman"/>
          <w:noProof/>
          <w:sz w:val="24"/>
        </w:rPr>
        <w:t xml:space="preserve">8. </w:t>
      </w:r>
      <w:r w:rsidRPr="003E47AB">
        <w:rPr>
          <w:rFonts w:ascii="Times New Roman" w:hAnsi="Times New Roman" w:cs="Times New Roman"/>
          <w:noProof/>
          <w:sz w:val="24"/>
        </w:rPr>
        <w:tab/>
        <w:t xml:space="preserve">Theoharides TC, Asadi S, Weng Z, Zhang B. Serotonin-Selective Reuptake </w:t>
      </w:r>
      <w:r w:rsidRPr="003E47AB">
        <w:rPr>
          <w:rFonts w:ascii="Times New Roman" w:hAnsi="Times New Roman" w:cs="Times New Roman"/>
          <w:noProof/>
          <w:sz w:val="24"/>
        </w:rPr>
        <w:lastRenderedPageBreak/>
        <w:t>Inhibitors and Nonsteroidal Anti-Inflammatory Drugs-Important Considerations of Adverse Interactions Especially for the Treatment of Myalgic Encephalomyelitis/Chronic Fatigue Syndrome. J Clin Psychopharmacol [Internet]. 2011 Aug [cited 2021 Jan 8];31(4):403–5. Available from: http://journals.lww.com/00004714-201108000-00001</w:t>
      </w:r>
    </w:p>
    <w:p w14:paraId="5D737FDD" w14:textId="77777777" w:rsidR="009D2061" w:rsidRPr="003E47AB" w:rsidRDefault="009D2061" w:rsidP="009D2061">
      <w:pPr>
        <w:widowControl w:val="0"/>
        <w:autoSpaceDE w:val="0"/>
        <w:autoSpaceDN w:val="0"/>
        <w:adjustRightInd w:val="0"/>
        <w:spacing w:after="0" w:line="360" w:lineRule="auto"/>
        <w:ind w:left="640" w:hanging="640"/>
        <w:rPr>
          <w:rFonts w:ascii="Times New Roman" w:hAnsi="Times New Roman" w:cs="Times New Roman"/>
          <w:noProof/>
          <w:sz w:val="24"/>
        </w:rPr>
      </w:pPr>
      <w:r w:rsidRPr="003E47AB">
        <w:rPr>
          <w:rFonts w:ascii="Times New Roman" w:hAnsi="Times New Roman" w:cs="Times New Roman"/>
          <w:noProof/>
          <w:sz w:val="24"/>
        </w:rPr>
        <w:t xml:space="preserve">9. </w:t>
      </w:r>
      <w:r w:rsidRPr="003E47AB">
        <w:rPr>
          <w:rFonts w:ascii="Times New Roman" w:hAnsi="Times New Roman" w:cs="Times New Roman"/>
          <w:noProof/>
          <w:sz w:val="24"/>
        </w:rPr>
        <w:tab/>
        <w:t>Richman S, Morris MC, Broderick G, Craddock TJA, Klimas NG, Fletcher MA. Pharmaceutical Interventions in Chronic Fatigue Syndrome: A Literature-based Commentary. Clin Ther [Internet]. 2019 May 1 [cited 2021 Jan 8];41(5):798–805. Available from: https://doi.org/10.1016/j.clinthera.2019.02.011</w:t>
      </w:r>
    </w:p>
    <w:p w14:paraId="32FD3161" w14:textId="77777777" w:rsidR="009D2061" w:rsidRPr="003E47AB" w:rsidRDefault="009D2061" w:rsidP="009D2061">
      <w:pPr>
        <w:widowControl w:val="0"/>
        <w:autoSpaceDE w:val="0"/>
        <w:autoSpaceDN w:val="0"/>
        <w:adjustRightInd w:val="0"/>
        <w:spacing w:after="0" w:line="360" w:lineRule="auto"/>
        <w:ind w:left="640" w:hanging="640"/>
        <w:rPr>
          <w:rFonts w:ascii="Times New Roman" w:hAnsi="Times New Roman" w:cs="Times New Roman"/>
          <w:noProof/>
          <w:sz w:val="24"/>
        </w:rPr>
      </w:pPr>
      <w:r w:rsidRPr="003E47AB">
        <w:rPr>
          <w:rFonts w:ascii="Times New Roman" w:hAnsi="Times New Roman" w:cs="Times New Roman"/>
          <w:noProof/>
          <w:sz w:val="24"/>
        </w:rPr>
        <w:t xml:space="preserve">10. </w:t>
      </w:r>
      <w:r w:rsidRPr="003E47AB">
        <w:rPr>
          <w:rFonts w:ascii="Times New Roman" w:hAnsi="Times New Roman" w:cs="Times New Roman"/>
          <w:noProof/>
          <w:sz w:val="24"/>
        </w:rPr>
        <w:tab/>
        <w:t>Strayer DR, Carter WA, Stouch BC, Stevens SR, Bateman L, Cimoch PJ, et al. A double-blind, placebo-controlled, randomized, clinical trial of the TLR-3 agonist rintatolimod in severe cases of chronic fatigue syndrome. PLoS One [Internet]. 2012 Mar 14 [cited 2021 Jan 8];7(3). Available from: https://pubmed.ncbi.nlm.nih.gov/22431963/</w:t>
      </w:r>
    </w:p>
    <w:p w14:paraId="365C25E3" w14:textId="77777777" w:rsidR="009D2061" w:rsidRPr="003E47AB" w:rsidRDefault="009D2061" w:rsidP="009D2061">
      <w:pPr>
        <w:widowControl w:val="0"/>
        <w:autoSpaceDE w:val="0"/>
        <w:autoSpaceDN w:val="0"/>
        <w:adjustRightInd w:val="0"/>
        <w:spacing w:after="0" w:line="360" w:lineRule="auto"/>
        <w:ind w:left="640" w:hanging="640"/>
        <w:rPr>
          <w:rFonts w:ascii="Times New Roman" w:hAnsi="Times New Roman" w:cs="Times New Roman"/>
          <w:noProof/>
          <w:sz w:val="24"/>
        </w:rPr>
      </w:pPr>
      <w:r w:rsidRPr="003E47AB">
        <w:rPr>
          <w:rFonts w:ascii="Times New Roman" w:hAnsi="Times New Roman" w:cs="Times New Roman"/>
          <w:noProof/>
          <w:sz w:val="24"/>
        </w:rPr>
        <w:t xml:space="preserve">11. </w:t>
      </w:r>
      <w:r w:rsidRPr="003E47AB">
        <w:rPr>
          <w:rFonts w:ascii="Times New Roman" w:hAnsi="Times New Roman" w:cs="Times New Roman"/>
          <w:noProof/>
          <w:sz w:val="24"/>
        </w:rPr>
        <w:tab/>
        <w:t>Mitchell WM. Efficacy of rintatolimod in the treatment of chronic fatigue syndrome/myalgic encephalomyelitis (CFS/ME). Expert Rev Clin Pharmacol [Internet]. 2016 Jun 2 [cited 2021 Jan 8];9(6):755–70. Available from: https://www.tandfonline.com/doi/full/10.1586/17512433.2016.1172960</w:t>
      </w:r>
    </w:p>
    <w:p w14:paraId="08265288" w14:textId="77777777" w:rsidR="009D2061" w:rsidRPr="003E47AB" w:rsidRDefault="009D2061" w:rsidP="009D2061">
      <w:pPr>
        <w:widowControl w:val="0"/>
        <w:autoSpaceDE w:val="0"/>
        <w:autoSpaceDN w:val="0"/>
        <w:adjustRightInd w:val="0"/>
        <w:spacing w:after="0" w:line="360" w:lineRule="auto"/>
        <w:ind w:left="640" w:hanging="640"/>
        <w:rPr>
          <w:rFonts w:ascii="Times New Roman" w:hAnsi="Times New Roman" w:cs="Times New Roman"/>
          <w:noProof/>
          <w:sz w:val="24"/>
        </w:rPr>
      </w:pPr>
      <w:r w:rsidRPr="005F1047">
        <w:rPr>
          <w:rFonts w:ascii="Times New Roman" w:hAnsi="Times New Roman" w:cs="Times New Roman"/>
          <w:noProof/>
          <w:sz w:val="24"/>
          <w:lang w:val="de-DE"/>
        </w:rPr>
        <w:t xml:space="preserve">12. </w:t>
      </w:r>
      <w:r w:rsidRPr="005F1047">
        <w:rPr>
          <w:rFonts w:ascii="Times New Roman" w:hAnsi="Times New Roman" w:cs="Times New Roman"/>
          <w:noProof/>
          <w:sz w:val="24"/>
          <w:lang w:val="de-DE"/>
        </w:rPr>
        <w:tab/>
        <w:t xml:space="preserve">Lerner AM, Beqaj SH, Deeter RG, Fitzgerald JT. </w:t>
      </w:r>
      <w:r w:rsidRPr="003E47AB">
        <w:rPr>
          <w:rFonts w:ascii="Times New Roman" w:hAnsi="Times New Roman" w:cs="Times New Roman"/>
          <w:noProof/>
          <w:sz w:val="24"/>
        </w:rPr>
        <w:t>Valacyclovir treatment in Epstein-Barr virus subset chronic fatigue syndrome: Thirty-six months follow-up. In Vivo (Brooklyn) [Internet]. 2007 Sep 1;21(5):707–14. Available from: https://europepmc.org/article/med/18019402</w:t>
      </w:r>
    </w:p>
    <w:p w14:paraId="4138CF72" w14:textId="77777777" w:rsidR="009D2061" w:rsidRPr="003E47AB" w:rsidRDefault="009D2061" w:rsidP="009D2061">
      <w:pPr>
        <w:widowControl w:val="0"/>
        <w:autoSpaceDE w:val="0"/>
        <w:autoSpaceDN w:val="0"/>
        <w:adjustRightInd w:val="0"/>
        <w:spacing w:after="0" w:line="360" w:lineRule="auto"/>
        <w:ind w:left="640" w:hanging="640"/>
        <w:rPr>
          <w:rFonts w:ascii="Times New Roman" w:hAnsi="Times New Roman" w:cs="Times New Roman"/>
          <w:noProof/>
          <w:sz w:val="24"/>
        </w:rPr>
      </w:pPr>
      <w:r w:rsidRPr="003E47AB">
        <w:rPr>
          <w:rFonts w:ascii="Times New Roman" w:hAnsi="Times New Roman" w:cs="Times New Roman"/>
          <w:noProof/>
          <w:sz w:val="24"/>
        </w:rPr>
        <w:t xml:space="preserve">13. </w:t>
      </w:r>
      <w:r w:rsidRPr="003E47AB">
        <w:rPr>
          <w:rFonts w:ascii="Times New Roman" w:hAnsi="Times New Roman" w:cs="Times New Roman"/>
          <w:noProof/>
          <w:sz w:val="24"/>
        </w:rPr>
        <w:tab/>
        <w:t>Montoya JG, Kogelnik AM, Bhangoo M, Lunn MR, Flamand L, Merrihew LE, et al. Randomized clinical trial to evaluate the efficacy and safety of valganciclovir in a subset of patients with chronic fatigue syndrome. J Med Virol [Internet]. 2013 Dec 1 [cited 2021 Jan 8];85(12):2101–9. Available from: http://doi.wiley.com/10.1002/jmv.23713</w:t>
      </w:r>
    </w:p>
    <w:p w14:paraId="3B7B306A" w14:textId="77777777" w:rsidR="009D2061" w:rsidRPr="003E47AB" w:rsidRDefault="009D2061" w:rsidP="009D2061">
      <w:pPr>
        <w:widowControl w:val="0"/>
        <w:autoSpaceDE w:val="0"/>
        <w:autoSpaceDN w:val="0"/>
        <w:adjustRightInd w:val="0"/>
        <w:spacing w:after="0" w:line="360" w:lineRule="auto"/>
        <w:ind w:left="640" w:hanging="640"/>
        <w:rPr>
          <w:rFonts w:ascii="Times New Roman" w:hAnsi="Times New Roman" w:cs="Times New Roman"/>
          <w:noProof/>
          <w:sz w:val="24"/>
        </w:rPr>
      </w:pPr>
      <w:r w:rsidRPr="003E47AB">
        <w:rPr>
          <w:rFonts w:ascii="Times New Roman" w:hAnsi="Times New Roman" w:cs="Times New Roman"/>
          <w:noProof/>
          <w:sz w:val="24"/>
        </w:rPr>
        <w:t xml:space="preserve">14. </w:t>
      </w:r>
      <w:r w:rsidRPr="003E47AB">
        <w:rPr>
          <w:rFonts w:ascii="Times New Roman" w:hAnsi="Times New Roman" w:cs="Times New Roman"/>
          <w:noProof/>
          <w:sz w:val="24"/>
        </w:rPr>
        <w:tab/>
        <w:t>Fluge Ø, Bruland O, Risa K, Storstein A, Kristoffersen EK, Sapkota D, et al. Benefit from B-Lymphocyte Depletion Using the Anti-CD20 Antibody Rituximab in Chronic Fatigue Syndrome. A Double-Blind and Placebo-Controlled Study. Reindl M, editor. PLoS One [Internet]. 2011 Oct 19 [cited 2021 Jan 8];6(10):e26358. Available from: https://dx.plos.org/10.1371/journal.pone.0026358</w:t>
      </w:r>
    </w:p>
    <w:p w14:paraId="7FFD30D7" w14:textId="77777777" w:rsidR="009D2061" w:rsidRPr="00AA23D6" w:rsidRDefault="009D2061" w:rsidP="009D2061">
      <w:pPr>
        <w:widowControl w:val="0"/>
        <w:autoSpaceDE w:val="0"/>
        <w:autoSpaceDN w:val="0"/>
        <w:adjustRightInd w:val="0"/>
        <w:spacing w:after="0" w:line="360" w:lineRule="auto"/>
        <w:ind w:left="640" w:hanging="640"/>
        <w:rPr>
          <w:rFonts w:ascii="Times New Roman" w:hAnsi="Times New Roman" w:cs="Times New Roman"/>
          <w:noProof/>
          <w:sz w:val="24"/>
        </w:rPr>
      </w:pPr>
      <w:r w:rsidRPr="005F1047">
        <w:rPr>
          <w:rFonts w:ascii="Times New Roman" w:hAnsi="Times New Roman" w:cs="Times New Roman"/>
          <w:noProof/>
          <w:sz w:val="24"/>
          <w:lang w:val="nl-NL"/>
        </w:rPr>
        <w:t xml:space="preserve">15. </w:t>
      </w:r>
      <w:r w:rsidRPr="005F1047">
        <w:rPr>
          <w:rFonts w:ascii="Times New Roman" w:hAnsi="Times New Roman" w:cs="Times New Roman"/>
          <w:noProof/>
          <w:sz w:val="24"/>
          <w:lang w:val="nl-NL"/>
        </w:rPr>
        <w:tab/>
        <w:t>Fluge Ø, Risa K, Lunde S, Alme K, Rekeland IG, Sapkota D, et al. B-</w:t>
      </w:r>
      <w:r w:rsidRPr="005F1047">
        <w:rPr>
          <w:rFonts w:ascii="Times New Roman" w:hAnsi="Times New Roman" w:cs="Times New Roman"/>
          <w:noProof/>
          <w:sz w:val="24"/>
          <w:lang w:val="nl-NL"/>
        </w:rPr>
        <w:lastRenderedPageBreak/>
        <w:t xml:space="preserve">Lymphocyte Depletion in Myalgic Encephalopathy/ Chronic Fatigue Syndrome. An Open-Label Phase II Study with Rituximab Maintenance Treatment. van der Feltz-Cornelis C, editor. </w:t>
      </w:r>
      <w:r w:rsidRPr="00AA23D6">
        <w:rPr>
          <w:rFonts w:ascii="Times New Roman" w:hAnsi="Times New Roman" w:cs="Times New Roman"/>
          <w:noProof/>
          <w:sz w:val="24"/>
        </w:rPr>
        <w:t>PLoS One [Internet]. 2015 Jul 1 [cited 2021 Jan 8];10(7):e0129898. Available from: https://dx.plos.org/10.1371/journal.pone.0129898</w:t>
      </w:r>
    </w:p>
    <w:p w14:paraId="2F479C3F" w14:textId="77777777" w:rsidR="009D2061" w:rsidRPr="00AA23D6" w:rsidRDefault="009D2061" w:rsidP="009D2061">
      <w:pPr>
        <w:widowControl w:val="0"/>
        <w:autoSpaceDE w:val="0"/>
        <w:autoSpaceDN w:val="0"/>
        <w:adjustRightInd w:val="0"/>
        <w:spacing w:after="0" w:line="360" w:lineRule="auto"/>
        <w:ind w:left="640" w:hanging="640"/>
        <w:rPr>
          <w:rFonts w:ascii="Times New Roman" w:hAnsi="Times New Roman" w:cs="Times New Roman"/>
          <w:noProof/>
          <w:sz w:val="24"/>
        </w:rPr>
      </w:pPr>
      <w:r w:rsidRPr="005F1047">
        <w:rPr>
          <w:rFonts w:ascii="Times New Roman" w:hAnsi="Times New Roman" w:cs="Times New Roman"/>
          <w:noProof/>
          <w:sz w:val="24"/>
          <w:lang w:val="de-DE"/>
        </w:rPr>
        <w:t xml:space="preserve">16. </w:t>
      </w:r>
      <w:r w:rsidRPr="005F1047">
        <w:rPr>
          <w:rFonts w:ascii="Times New Roman" w:hAnsi="Times New Roman" w:cs="Times New Roman"/>
          <w:noProof/>
          <w:sz w:val="24"/>
          <w:lang w:val="de-DE"/>
        </w:rPr>
        <w:tab/>
        <w:t xml:space="preserve">Fluge Ø, Rekeland IG, Lien K, Thürmer H, Borchgrevink PC, Schäfer C, et al. </w:t>
      </w:r>
      <w:r w:rsidRPr="00AA23D6">
        <w:rPr>
          <w:rFonts w:ascii="Times New Roman" w:hAnsi="Times New Roman" w:cs="Times New Roman"/>
          <w:noProof/>
          <w:sz w:val="24"/>
        </w:rPr>
        <w:t xml:space="preserve">B-lymphocyte depletion in patients with myalgic encephalomyelitis/chronic fatigue syndrome: A randomized, double-blind, placebo-controlled trial. Ann Intern Med. 2019;170(9):585–93. </w:t>
      </w:r>
    </w:p>
    <w:p w14:paraId="6941E557" w14:textId="77777777" w:rsidR="009D2061" w:rsidRPr="00AA23D6" w:rsidRDefault="009D2061" w:rsidP="009D2061">
      <w:pPr>
        <w:widowControl w:val="0"/>
        <w:autoSpaceDE w:val="0"/>
        <w:autoSpaceDN w:val="0"/>
        <w:adjustRightInd w:val="0"/>
        <w:spacing w:after="0" w:line="360" w:lineRule="auto"/>
        <w:ind w:left="640" w:hanging="640"/>
        <w:rPr>
          <w:rFonts w:ascii="Times New Roman" w:hAnsi="Times New Roman" w:cs="Times New Roman"/>
          <w:noProof/>
          <w:sz w:val="24"/>
        </w:rPr>
      </w:pPr>
      <w:r w:rsidRPr="00AA23D6">
        <w:rPr>
          <w:rFonts w:ascii="Times New Roman" w:hAnsi="Times New Roman" w:cs="Times New Roman"/>
          <w:noProof/>
          <w:sz w:val="24"/>
        </w:rPr>
        <w:t xml:space="preserve">17. </w:t>
      </w:r>
      <w:r w:rsidRPr="00AA23D6">
        <w:rPr>
          <w:rFonts w:ascii="Times New Roman" w:hAnsi="Times New Roman" w:cs="Times New Roman"/>
          <w:noProof/>
          <w:sz w:val="24"/>
        </w:rPr>
        <w:tab/>
        <w:t>Li DQ, Li ZC, Dai ZY. Selective serotonin reuptake inhibitor combined with dengzhanshengmai capsule improves the fatigue symptoms: A 12-week open-label pilot study. Int J Clin Exp Med [Internet]. 2015;8(7):11811–7. Available from: www.ijcem.com/</w:t>
      </w:r>
    </w:p>
    <w:p w14:paraId="20082D3F" w14:textId="77777777" w:rsidR="009D2061" w:rsidRPr="00AA23D6" w:rsidRDefault="009D2061" w:rsidP="009D2061">
      <w:pPr>
        <w:widowControl w:val="0"/>
        <w:autoSpaceDE w:val="0"/>
        <w:autoSpaceDN w:val="0"/>
        <w:adjustRightInd w:val="0"/>
        <w:spacing w:after="0" w:line="360" w:lineRule="auto"/>
        <w:ind w:left="640" w:hanging="640"/>
        <w:rPr>
          <w:rFonts w:ascii="Times New Roman" w:hAnsi="Times New Roman" w:cs="Times New Roman"/>
          <w:noProof/>
          <w:sz w:val="24"/>
        </w:rPr>
      </w:pPr>
      <w:r w:rsidRPr="00AA23D6">
        <w:rPr>
          <w:rFonts w:ascii="Times New Roman" w:hAnsi="Times New Roman" w:cs="Times New Roman"/>
          <w:noProof/>
          <w:sz w:val="24"/>
        </w:rPr>
        <w:t xml:space="preserve">18. </w:t>
      </w:r>
      <w:r w:rsidRPr="00AA23D6">
        <w:rPr>
          <w:rFonts w:ascii="Times New Roman" w:hAnsi="Times New Roman" w:cs="Times New Roman"/>
          <w:noProof/>
          <w:sz w:val="24"/>
        </w:rPr>
        <w:tab/>
        <w:t>Kumar A, Garg R. Protective effects of antidepressants against chronic fatigue syndrome - induced behavioral changes and biochemical alterations. Fundam Clin Pharmacol [Internet]. 2009 Feb 1 [cited 2021 Jan 8];23(1):89–95. Available from: http://doi.wiley.com/10.1111/j.1472-8206.2008.00638.x</w:t>
      </w:r>
    </w:p>
    <w:p w14:paraId="74BCA047" w14:textId="77777777" w:rsidR="009D2061" w:rsidRPr="00AA23D6" w:rsidRDefault="009D2061" w:rsidP="009D2061">
      <w:pPr>
        <w:widowControl w:val="0"/>
        <w:autoSpaceDE w:val="0"/>
        <w:autoSpaceDN w:val="0"/>
        <w:adjustRightInd w:val="0"/>
        <w:spacing w:after="0" w:line="360" w:lineRule="auto"/>
        <w:ind w:left="640" w:hanging="640"/>
        <w:rPr>
          <w:rFonts w:ascii="Times New Roman" w:hAnsi="Times New Roman" w:cs="Times New Roman"/>
          <w:noProof/>
          <w:sz w:val="24"/>
        </w:rPr>
      </w:pPr>
      <w:r w:rsidRPr="005F1047">
        <w:rPr>
          <w:rFonts w:ascii="Times New Roman" w:hAnsi="Times New Roman" w:cs="Times New Roman"/>
          <w:noProof/>
          <w:sz w:val="24"/>
          <w:lang w:val="nl-NL"/>
        </w:rPr>
        <w:t xml:space="preserve">19. </w:t>
      </w:r>
      <w:r w:rsidRPr="005F1047">
        <w:rPr>
          <w:rFonts w:ascii="Times New Roman" w:hAnsi="Times New Roman" w:cs="Times New Roman"/>
          <w:noProof/>
          <w:sz w:val="24"/>
          <w:lang w:val="nl-NL"/>
        </w:rPr>
        <w:tab/>
        <w:t xml:space="preserve">Al-Motwee S, Jawdat D, Jehani GS, Anazi H, Shubaili A, Sutton P, et al. </w:t>
      </w:r>
      <w:r w:rsidRPr="00AA23D6">
        <w:rPr>
          <w:rFonts w:ascii="Times New Roman" w:hAnsi="Times New Roman" w:cs="Times New Roman"/>
          <w:noProof/>
          <w:sz w:val="24"/>
        </w:rPr>
        <w:t>Association of HLA-DRB1*15 and HLA-DQB1* 06 with SLE in Saudis. Ann Saudi Med [Internet]. 2013 May [cited 2021 Jan 8];33(3):229–34. Available from: http://www.annsaudimed.net/doi/10.5144/0256-4947.2013.229</w:t>
      </w:r>
    </w:p>
    <w:p w14:paraId="035DAE32" w14:textId="77777777" w:rsidR="009D2061" w:rsidRPr="00AA23D6" w:rsidRDefault="009D2061" w:rsidP="009D2061">
      <w:pPr>
        <w:widowControl w:val="0"/>
        <w:autoSpaceDE w:val="0"/>
        <w:autoSpaceDN w:val="0"/>
        <w:adjustRightInd w:val="0"/>
        <w:spacing w:after="0" w:line="360" w:lineRule="auto"/>
        <w:ind w:left="640" w:hanging="640"/>
        <w:rPr>
          <w:rFonts w:ascii="Times New Roman" w:hAnsi="Times New Roman" w:cs="Times New Roman"/>
          <w:noProof/>
          <w:sz w:val="24"/>
        </w:rPr>
      </w:pPr>
      <w:r w:rsidRPr="005F1047">
        <w:rPr>
          <w:rFonts w:ascii="Times New Roman" w:hAnsi="Times New Roman" w:cs="Times New Roman"/>
          <w:noProof/>
          <w:sz w:val="24"/>
          <w:lang w:val="de-DE"/>
        </w:rPr>
        <w:t xml:space="preserve">20. </w:t>
      </w:r>
      <w:r w:rsidRPr="005F1047">
        <w:rPr>
          <w:rFonts w:ascii="Times New Roman" w:hAnsi="Times New Roman" w:cs="Times New Roman"/>
          <w:noProof/>
          <w:sz w:val="24"/>
          <w:lang w:val="de-DE"/>
        </w:rPr>
        <w:tab/>
        <w:t xml:space="preserve">Liphaus BL, Kiss MHB, Goldberg AC. </w:t>
      </w:r>
      <w:r w:rsidRPr="00AA23D6">
        <w:rPr>
          <w:rFonts w:ascii="Times New Roman" w:hAnsi="Times New Roman" w:cs="Times New Roman"/>
          <w:noProof/>
          <w:sz w:val="24"/>
        </w:rPr>
        <w:t>HLA-DRB1 alleles in juvenile-onset systemic lupus erythematosus: Renal histologic class correlations. Brazilian J Med Biol Res [Internet]. 2007 [cited 2021 Jan 8];40(4):591–7. Available from: www.bjournal.com.br</w:t>
      </w:r>
    </w:p>
    <w:p w14:paraId="3BF064F1" w14:textId="77777777" w:rsidR="009D2061" w:rsidRPr="00AA23D6" w:rsidRDefault="009D2061" w:rsidP="009D2061">
      <w:pPr>
        <w:widowControl w:val="0"/>
        <w:autoSpaceDE w:val="0"/>
        <w:autoSpaceDN w:val="0"/>
        <w:adjustRightInd w:val="0"/>
        <w:spacing w:after="0" w:line="360" w:lineRule="auto"/>
        <w:ind w:left="640" w:hanging="640"/>
        <w:rPr>
          <w:rFonts w:ascii="Times New Roman" w:hAnsi="Times New Roman" w:cs="Times New Roman"/>
          <w:noProof/>
          <w:sz w:val="24"/>
        </w:rPr>
      </w:pPr>
      <w:r w:rsidRPr="009D2061">
        <w:rPr>
          <w:rFonts w:ascii="Times New Roman" w:hAnsi="Times New Roman" w:cs="Times New Roman"/>
          <w:noProof/>
          <w:sz w:val="24"/>
          <w:lang w:val="es-ES_tradnl"/>
        </w:rPr>
        <w:t xml:space="preserve">21. </w:t>
      </w:r>
      <w:r w:rsidRPr="009D2061">
        <w:rPr>
          <w:rFonts w:ascii="Times New Roman" w:hAnsi="Times New Roman" w:cs="Times New Roman"/>
          <w:noProof/>
          <w:sz w:val="24"/>
          <w:lang w:val="es-ES_tradnl"/>
        </w:rPr>
        <w:tab/>
        <w:t xml:space="preserve">Shimane K, Kochi Y, Suzuki A, Okada Y, Ishii T, Horita T, et al. </w:t>
      </w:r>
      <w:r w:rsidRPr="00AA23D6">
        <w:rPr>
          <w:rFonts w:ascii="Times New Roman" w:hAnsi="Times New Roman" w:cs="Times New Roman"/>
          <w:noProof/>
          <w:sz w:val="24"/>
        </w:rPr>
        <w:t>An association analysis of HLA-DRB1 with systemic lupus erythematosus and rheumatoid arthritis in a Japanese population: effects of *09:01 allele on disease phenotypes. Rheumatology [Internet]. 2013 Jul 1 [cited 2021 Jan 8];52(7):1172–82. Available from: https://academic.oup.com/rheumatology/article-lookup/doi/10.1093/rheumatology/kes427</w:t>
      </w:r>
    </w:p>
    <w:p w14:paraId="105D54E9" w14:textId="77777777" w:rsidR="009D2061" w:rsidRPr="00AA23D6" w:rsidRDefault="009D2061" w:rsidP="009D2061">
      <w:pPr>
        <w:widowControl w:val="0"/>
        <w:autoSpaceDE w:val="0"/>
        <w:autoSpaceDN w:val="0"/>
        <w:adjustRightInd w:val="0"/>
        <w:spacing w:after="0" w:line="360" w:lineRule="auto"/>
        <w:ind w:left="640" w:hanging="640"/>
        <w:rPr>
          <w:rFonts w:ascii="Times New Roman" w:hAnsi="Times New Roman" w:cs="Times New Roman"/>
          <w:noProof/>
          <w:sz w:val="24"/>
        </w:rPr>
      </w:pPr>
      <w:r w:rsidRPr="0071558D">
        <w:rPr>
          <w:rFonts w:ascii="Times New Roman" w:hAnsi="Times New Roman" w:cs="Times New Roman"/>
          <w:noProof/>
          <w:sz w:val="24"/>
        </w:rPr>
        <w:t xml:space="preserve">22. </w:t>
      </w:r>
      <w:r w:rsidRPr="0071558D">
        <w:rPr>
          <w:rFonts w:ascii="Times New Roman" w:hAnsi="Times New Roman" w:cs="Times New Roman"/>
          <w:noProof/>
          <w:sz w:val="24"/>
        </w:rPr>
        <w:tab/>
        <w:t xml:space="preserve">Morris DL, Taylor KE, Fernando MMA, Nititham J, Alarcón-Riquelme ME, Barcellos LF, et al. </w:t>
      </w:r>
      <w:r w:rsidRPr="00AA23D6">
        <w:rPr>
          <w:rFonts w:ascii="Times New Roman" w:hAnsi="Times New Roman" w:cs="Times New Roman"/>
          <w:noProof/>
          <w:sz w:val="24"/>
        </w:rPr>
        <w:t>Unraveling multiple MHC gene associations with systemic lupus erythematosus: Model choice indicates a role for HLA alleles and non-</w:t>
      </w:r>
      <w:r w:rsidRPr="00AA23D6">
        <w:rPr>
          <w:rFonts w:ascii="Times New Roman" w:hAnsi="Times New Roman" w:cs="Times New Roman"/>
          <w:noProof/>
          <w:sz w:val="24"/>
        </w:rPr>
        <w:lastRenderedPageBreak/>
        <w:t>HLA genes in europeans. Am J Hum Genet [Internet]. 2012 Nov 2 [cited 2021 Jan 8];91(5):778–93. Available from: http://dx.doi.org/10.1016/j.ajhg.2012.08.026.</w:t>
      </w:r>
    </w:p>
    <w:p w14:paraId="678F1C93" w14:textId="77777777" w:rsidR="009D2061" w:rsidRPr="00AA23D6" w:rsidRDefault="009D2061" w:rsidP="009D2061">
      <w:pPr>
        <w:widowControl w:val="0"/>
        <w:autoSpaceDE w:val="0"/>
        <w:autoSpaceDN w:val="0"/>
        <w:adjustRightInd w:val="0"/>
        <w:spacing w:after="0" w:line="360" w:lineRule="auto"/>
        <w:ind w:left="640" w:hanging="640"/>
        <w:rPr>
          <w:rFonts w:ascii="Times New Roman" w:hAnsi="Times New Roman" w:cs="Times New Roman"/>
          <w:noProof/>
          <w:sz w:val="24"/>
        </w:rPr>
      </w:pPr>
      <w:r w:rsidRPr="00AA23D6">
        <w:rPr>
          <w:rFonts w:ascii="Times New Roman" w:hAnsi="Times New Roman" w:cs="Times New Roman"/>
          <w:noProof/>
          <w:sz w:val="24"/>
        </w:rPr>
        <w:t xml:space="preserve">23. </w:t>
      </w:r>
      <w:r w:rsidRPr="00AA23D6">
        <w:rPr>
          <w:rFonts w:ascii="Times New Roman" w:hAnsi="Times New Roman" w:cs="Times New Roman"/>
          <w:noProof/>
          <w:sz w:val="24"/>
        </w:rPr>
        <w:tab/>
        <w:t>Cobb BL, Lessard CJ, Harley JB, Moser KL. Genes and Sjögren’s Syndrome [Internet]. Vol. 34, Rheumatic Disease Clinics of North America. Rheum Dis Clin North Am; 2008 [cited 2021 Jan 8]. p. 847–68. Available from: https://pubmed.ncbi.nlm.nih.gov/18984408/</w:t>
      </w:r>
    </w:p>
    <w:p w14:paraId="78481A80" w14:textId="77777777" w:rsidR="009D2061" w:rsidRPr="00AA23D6" w:rsidRDefault="009D2061" w:rsidP="009D2061">
      <w:pPr>
        <w:widowControl w:val="0"/>
        <w:autoSpaceDE w:val="0"/>
        <w:autoSpaceDN w:val="0"/>
        <w:adjustRightInd w:val="0"/>
        <w:spacing w:after="0" w:line="360" w:lineRule="auto"/>
        <w:ind w:left="640" w:hanging="640"/>
        <w:rPr>
          <w:rFonts w:ascii="Times New Roman" w:hAnsi="Times New Roman" w:cs="Times New Roman"/>
          <w:noProof/>
          <w:sz w:val="24"/>
        </w:rPr>
      </w:pPr>
      <w:r w:rsidRPr="00AA23D6">
        <w:rPr>
          <w:rFonts w:ascii="Times New Roman" w:hAnsi="Times New Roman" w:cs="Times New Roman"/>
          <w:noProof/>
          <w:sz w:val="24"/>
        </w:rPr>
        <w:t xml:space="preserve">24. </w:t>
      </w:r>
      <w:r w:rsidRPr="00AA23D6">
        <w:rPr>
          <w:rFonts w:ascii="Times New Roman" w:hAnsi="Times New Roman" w:cs="Times New Roman"/>
          <w:noProof/>
          <w:sz w:val="24"/>
        </w:rPr>
        <w:tab/>
        <w:t>Guggenbuhl P, Jean S, Jego P, Grosbois B, Chalès G, Semana G, et al. Primary Sjogren’s syndrome: Role of the HLA-DRB1 0301-1501 heterozygotes. J Rheumatol [Internet]. 1998 May 1;25(5):900–5. Available from: https://europepmc.org/article/med/9598888</w:t>
      </w:r>
    </w:p>
    <w:p w14:paraId="012D9E4F" w14:textId="77777777" w:rsidR="009D2061" w:rsidRPr="00AA23D6" w:rsidRDefault="009D2061" w:rsidP="009D2061">
      <w:pPr>
        <w:widowControl w:val="0"/>
        <w:autoSpaceDE w:val="0"/>
        <w:autoSpaceDN w:val="0"/>
        <w:adjustRightInd w:val="0"/>
        <w:spacing w:after="0" w:line="360" w:lineRule="auto"/>
        <w:ind w:left="640" w:hanging="640"/>
        <w:rPr>
          <w:rFonts w:ascii="Times New Roman" w:hAnsi="Times New Roman" w:cs="Times New Roman"/>
          <w:noProof/>
          <w:sz w:val="24"/>
        </w:rPr>
      </w:pPr>
      <w:r w:rsidRPr="00AA23D6">
        <w:rPr>
          <w:rFonts w:ascii="Times New Roman" w:hAnsi="Times New Roman" w:cs="Times New Roman"/>
          <w:noProof/>
          <w:sz w:val="24"/>
        </w:rPr>
        <w:t xml:space="preserve">25. </w:t>
      </w:r>
      <w:r w:rsidRPr="00AA23D6">
        <w:rPr>
          <w:rFonts w:ascii="Times New Roman" w:hAnsi="Times New Roman" w:cs="Times New Roman"/>
          <w:noProof/>
          <w:sz w:val="24"/>
        </w:rPr>
        <w:tab/>
        <w:t xml:space="preserve">Hollenbach JA, Oksenberg JR. The immunogenetics of multiple sclerosis: A comprehensive review. Vol. 64, Journal of Autoimmunity. Academic Press; 2015. p. 13–25. </w:t>
      </w:r>
    </w:p>
    <w:p w14:paraId="4E1EEF46" w14:textId="77777777" w:rsidR="009D2061" w:rsidRPr="00AA23D6" w:rsidRDefault="009D2061" w:rsidP="009D2061">
      <w:pPr>
        <w:widowControl w:val="0"/>
        <w:autoSpaceDE w:val="0"/>
        <w:autoSpaceDN w:val="0"/>
        <w:adjustRightInd w:val="0"/>
        <w:spacing w:after="0" w:line="360" w:lineRule="auto"/>
        <w:ind w:left="640" w:hanging="640"/>
        <w:rPr>
          <w:rFonts w:ascii="Times New Roman" w:hAnsi="Times New Roman" w:cs="Times New Roman"/>
          <w:noProof/>
          <w:sz w:val="24"/>
        </w:rPr>
      </w:pPr>
      <w:r w:rsidRPr="00AA23D6">
        <w:rPr>
          <w:rFonts w:ascii="Times New Roman" w:hAnsi="Times New Roman" w:cs="Times New Roman"/>
          <w:noProof/>
          <w:sz w:val="24"/>
        </w:rPr>
        <w:t xml:space="preserve">26. </w:t>
      </w:r>
      <w:r w:rsidRPr="00AA23D6">
        <w:rPr>
          <w:rFonts w:ascii="Times New Roman" w:hAnsi="Times New Roman" w:cs="Times New Roman"/>
          <w:noProof/>
          <w:sz w:val="24"/>
        </w:rPr>
        <w:tab/>
        <w:t>Lünemann JD, Jelčić I, Roberts S, Lutterotti A, Tackenberg B, Martin R, et al. EBNA1-specific T cells from patients with multiple sclerosis cross react with myelin antigens and co-produce IFN-</w:t>
      </w:r>
      <w:r w:rsidRPr="009D2061">
        <w:rPr>
          <w:rFonts w:ascii="Times New Roman" w:hAnsi="Times New Roman" w:cs="Times New Roman"/>
          <w:noProof/>
          <w:sz w:val="24"/>
          <w:lang w:val="es-ES_tradnl"/>
        </w:rPr>
        <w:t>γ</w:t>
      </w:r>
      <w:r w:rsidRPr="00AA23D6">
        <w:rPr>
          <w:rFonts w:ascii="Times New Roman" w:hAnsi="Times New Roman" w:cs="Times New Roman"/>
          <w:noProof/>
          <w:sz w:val="24"/>
        </w:rPr>
        <w:t xml:space="preserve"> and IL-2. J Exp Med [Internet]. 2008 Aug 4 [cited 2021 Jan 8];205(8):1763–73. Available from: www.jem.org/cgi/doi/10.1084/jem.20072397</w:t>
      </w:r>
    </w:p>
    <w:p w14:paraId="13CE4193" w14:textId="77777777" w:rsidR="009D2061" w:rsidRPr="00AA23D6" w:rsidRDefault="009D2061" w:rsidP="009D2061">
      <w:pPr>
        <w:widowControl w:val="0"/>
        <w:autoSpaceDE w:val="0"/>
        <w:autoSpaceDN w:val="0"/>
        <w:adjustRightInd w:val="0"/>
        <w:spacing w:after="0" w:line="360" w:lineRule="auto"/>
        <w:ind w:left="640" w:hanging="640"/>
        <w:rPr>
          <w:rFonts w:ascii="Times New Roman" w:hAnsi="Times New Roman" w:cs="Times New Roman"/>
          <w:noProof/>
          <w:sz w:val="24"/>
        </w:rPr>
      </w:pPr>
      <w:r w:rsidRPr="00AA23D6">
        <w:rPr>
          <w:rFonts w:ascii="Times New Roman" w:hAnsi="Times New Roman" w:cs="Times New Roman"/>
          <w:noProof/>
          <w:sz w:val="24"/>
        </w:rPr>
        <w:t xml:space="preserve">27. </w:t>
      </w:r>
      <w:r w:rsidRPr="00AA23D6">
        <w:rPr>
          <w:rFonts w:ascii="Times New Roman" w:hAnsi="Times New Roman" w:cs="Times New Roman"/>
          <w:noProof/>
          <w:sz w:val="24"/>
        </w:rPr>
        <w:tab/>
        <w:t>Smith J, Fritz EL, Kerr JR, Cleare AJ, Wessely S, Mattey DL. Association of chronic fatigue syndrome with human leucocyte antigen class II alleles. J Clin Pathol [Internet]. 2005 Aug 1 [cited 2021 Jan 8];58(8):860–3. Available from: www.jclinpath.com</w:t>
      </w:r>
    </w:p>
    <w:p w14:paraId="6AB66DFB" w14:textId="77777777" w:rsidR="009D2061" w:rsidRPr="00AA23D6" w:rsidRDefault="009D2061" w:rsidP="009D2061">
      <w:pPr>
        <w:widowControl w:val="0"/>
        <w:autoSpaceDE w:val="0"/>
        <w:autoSpaceDN w:val="0"/>
        <w:adjustRightInd w:val="0"/>
        <w:spacing w:after="0" w:line="360" w:lineRule="auto"/>
        <w:ind w:left="640" w:hanging="640"/>
        <w:rPr>
          <w:rFonts w:ascii="Times New Roman" w:hAnsi="Times New Roman" w:cs="Times New Roman"/>
          <w:noProof/>
          <w:sz w:val="24"/>
        </w:rPr>
      </w:pPr>
      <w:r w:rsidRPr="00AA23D6">
        <w:rPr>
          <w:rFonts w:ascii="Times New Roman" w:hAnsi="Times New Roman" w:cs="Times New Roman"/>
          <w:noProof/>
          <w:sz w:val="24"/>
        </w:rPr>
        <w:t xml:space="preserve">28. </w:t>
      </w:r>
      <w:r w:rsidRPr="00AA23D6">
        <w:rPr>
          <w:rFonts w:ascii="Times New Roman" w:hAnsi="Times New Roman" w:cs="Times New Roman"/>
          <w:noProof/>
          <w:sz w:val="24"/>
        </w:rPr>
        <w:tab/>
        <w:t>Underhill JA, Mahalingam M, Peakman M, Wessely S. Lack of association between HLA genotype and chronic fatigue syndrome. Eur J Immunogenet [Internet]. 2001 Jun 1 [cited 2021 Jan 8];28(3):425–8. Available from: http://doi.wiley.com/10.1046/j.1365-2370.2001.00235.x</w:t>
      </w:r>
    </w:p>
    <w:p w14:paraId="73A61E42" w14:textId="77777777" w:rsidR="009D2061" w:rsidRPr="005F1047" w:rsidRDefault="009D2061" w:rsidP="009D2061">
      <w:pPr>
        <w:widowControl w:val="0"/>
        <w:autoSpaceDE w:val="0"/>
        <w:autoSpaceDN w:val="0"/>
        <w:adjustRightInd w:val="0"/>
        <w:spacing w:after="0" w:line="360" w:lineRule="auto"/>
        <w:ind w:left="640" w:hanging="640"/>
        <w:rPr>
          <w:rFonts w:ascii="Times New Roman" w:hAnsi="Times New Roman" w:cs="Times New Roman"/>
          <w:noProof/>
          <w:sz w:val="24"/>
          <w:lang w:val="de-DE"/>
        </w:rPr>
      </w:pPr>
      <w:r w:rsidRPr="00AA23D6">
        <w:rPr>
          <w:rFonts w:ascii="Times New Roman" w:hAnsi="Times New Roman" w:cs="Times New Roman"/>
          <w:noProof/>
          <w:sz w:val="24"/>
        </w:rPr>
        <w:t xml:space="preserve">29. </w:t>
      </w:r>
      <w:r w:rsidRPr="00AA23D6">
        <w:rPr>
          <w:rFonts w:ascii="Times New Roman" w:hAnsi="Times New Roman" w:cs="Times New Roman"/>
          <w:noProof/>
          <w:sz w:val="24"/>
        </w:rPr>
        <w:tab/>
        <w:t xml:space="preserve">Maniaol AH, Elsais A, Lorentzen ÅR, Owe JF, Viken MK, Sæther H, et al. Late Onset Myasthenia Gravis Is Associated with HLA DRB1*15:01 in the Norwegian Population. Tang J, editor. PLoS One [Internet]. 2012 May 9 [cited 2021 Jan 8];7(5):e36603. </w:t>
      </w:r>
      <w:r w:rsidRPr="005F1047">
        <w:rPr>
          <w:rFonts w:ascii="Times New Roman" w:hAnsi="Times New Roman" w:cs="Times New Roman"/>
          <w:noProof/>
          <w:sz w:val="24"/>
          <w:lang w:val="de-DE"/>
        </w:rPr>
        <w:t>Available from: https://dx.plos.org/10.1371/journal.pone.0036603</w:t>
      </w:r>
    </w:p>
    <w:p w14:paraId="46E3AF48" w14:textId="77777777" w:rsidR="009D2061" w:rsidRPr="00AA23D6" w:rsidRDefault="009D2061" w:rsidP="009D2061">
      <w:pPr>
        <w:widowControl w:val="0"/>
        <w:autoSpaceDE w:val="0"/>
        <w:autoSpaceDN w:val="0"/>
        <w:adjustRightInd w:val="0"/>
        <w:spacing w:after="0" w:line="360" w:lineRule="auto"/>
        <w:ind w:left="640" w:hanging="640"/>
        <w:rPr>
          <w:rFonts w:ascii="Times New Roman" w:hAnsi="Times New Roman" w:cs="Times New Roman"/>
          <w:noProof/>
          <w:sz w:val="24"/>
        </w:rPr>
      </w:pPr>
      <w:r w:rsidRPr="005F1047">
        <w:rPr>
          <w:rFonts w:ascii="Times New Roman" w:hAnsi="Times New Roman" w:cs="Times New Roman"/>
          <w:noProof/>
          <w:sz w:val="24"/>
          <w:lang w:val="de-DE"/>
        </w:rPr>
        <w:t xml:space="preserve">30. </w:t>
      </w:r>
      <w:r w:rsidRPr="005F1047">
        <w:rPr>
          <w:rFonts w:ascii="Times New Roman" w:hAnsi="Times New Roman" w:cs="Times New Roman"/>
          <w:noProof/>
          <w:sz w:val="24"/>
          <w:lang w:val="de-DE"/>
        </w:rPr>
        <w:tab/>
        <w:t xml:space="preserve">Misra MK, Damotte V, Hollenbach JA. </w:t>
      </w:r>
      <w:r w:rsidRPr="00AA23D6">
        <w:rPr>
          <w:rFonts w:ascii="Times New Roman" w:hAnsi="Times New Roman" w:cs="Times New Roman"/>
          <w:noProof/>
          <w:sz w:val="24"/>
        </w:rPr>
        <w:t xml:space="preserve">The immunogenetics of neurological disease. Immunology [Internet]. 2018 Apr 1 [cited 2021 Jan 8];153(4):399–414. </w:t>
      </w:r>
      <w:r w:rsidRPr="00AA23D6">
        <w:rPr>
          <w:rFonts w:ascii="Times New Roman" w:hAnsi="Times New Roman" w:cs="Times New Roman"/>
          <w:noProof/>
          <w:sz w:val="24"/>
        </w:rPr>
        <w:lastRenderedPageBreak/>
        <w:t>Available from: http://doi.wiley.com/10.1111/imm.12869</w:t>
      </w:r>
    </w:p>
    <w:p w14:paraId="27C826D0" w14:textId="77777777" w:rsidR="009D2061" w:rsidRPr="00AA23D6" w:rsidRDefault="009D2061" w:rsidP="009D2061">
      <w:pPr>
        <w:widowControl w:val="0"/>
        <w:autoSpaceDE w:val="0"/>
        <w:autoSpaceDN w:val="0"/>
        <w:adjustRightInd w:val="0"/>
        <w:spacing w:after="0" w:line="360" w:lineRule="auto"/>
        <w:ind w:left="640" w:hanging="640"/>
        <w:rPr>
          <w:rFonts w:ascii="Times New Roman" w:hAnsi="Times New Roman" w:cs="Times New Roman"/>
          <w:noProof/>
          <w:sz w:val="24"/>
        </w:rPr>
      </w:pPr>
      <w:r w:rsidRPr="005F1047">
        <w:rPr>
          <w:rFonts w:ascii="Times New Roman" w:hAnsi="Times New Roman" w:cs="Times New Roman"/>
          <w:noProof/>
          <w:sz w:val="24"/>
          <w:lang w:val="it-IT"/>
        </w:rPr>
        <w:t xml:space="preserve">31. </w:t>
      </w:r>
      <w:r w:rsidRPr="005F1047">
        <w:rPr>
          <w:rFonts w:ascii="Times New Roman" w:hAnsi="Times New Roman" w:cs="Times New Roman"/>
          <w:noProof/>
          <w:sz w:val="24"/>
          <w:lang w:val="it-IT"/>
        </w:rPr>
        <w:tab/>
        <w:t xml:space="preserve">Fujiya A, Ochiai H, Mizukoshi T, Kiyota A, Shibata T, Suzuki A, et al. </w:t>
      </w:r>
      <w:r w:rsidRPr="00AA23D6">
        <w:rPr>
          <w:rFonts w:ascii="Times New Roman" w:hAnsi="Times New Roman" w:cs="Times New Roman"/>
          <w:noProof/>
          <w:sz w:val="24"/>
        </w:rPr>
        <w:t>Fulminant type</w:t>
      </w:r>
      <w:r w:rsidRPr="009D2061">
        <w:rPr>
          <w:rFonts w:ascii="Times New Roman" w:hAnsi="Times New Roman" w:cs="Times New Roman"/>
          <w:noProof/>
          <w:sz w:val="24"/>
          <w:lang w:val="es-ES_tradnl"/>
        </w:rPr>
        <w:t> </w:t>
      </w:r>
      <w:r w:rsidRPr="00AA23D6">
        <w:rPr>
          <w:rFonts w:ascii="Times New Roman" w:hAnsi="Times New Roman" w:cs="Times New Roman"/>
          <w:noProof/>
          <w:sz w:val="24"/>
        </w:rPr>
        <w:t>1 diabetes mellitus associated with a reactivation of Epstein-Barr virus that developed in the course of chemotherapy of multiple myeloma. J Diabetes Investig [Internet]. 2010 Dec 1 [cited 2021 Jan 8];1(6):286–9. Available from: http://doi.wiley.com/10.1111/j.2040-1124.2010.00061.x</w:t>
      </w:r>
    </w:p>
    <w:p w14:paraId="4485C23E" w14:textId="77777777" w:rsidR="009D2061" w:rsidRPr="00AA23D6" w:rsidRDefault="009D2061" w:rsidP="009D2061">
      <w:pPr>
        <w:widowControl w:val="0"/>
        <w:autoSpaceDE w:val="0"/>
        <w:autoSpaceDN w:val="0"/>
        <w:adjustRightInd w:val="0"/>
        <w:spacing w:after="0" w:line="360" w:lineRule="auto"/>
        <w:ind w:left="640" w:hanging="640"/>
        <w:rPr>
          <w:rFonts w:ascii="Times New Roman" w:hAnsi="Times New Roman" w:cs="Times New Roman"/>
          <w:noProof/>
          <w:sz w:val="24"/>
        </w:rPr>
      </w:pPr>
      <w:r w:rsidRPr="00AA23D6">
        <w:rPr>
          <w:rFonts w:ascii="Times New Roman" w:hAnsi="Times New Roman" w:cs="Times New Roman"/>
          <w:noProof/>
          <w:sz w:val="24"/>
        </w:rPr>
        <w:t xml:space="preserve">32. </w:t>
      </w:r>
      <w:r w:rsidRPr="00AA23D6">
        <w:rPr>
          <w:rFonts w:ascii="Times New Roman" w:hAnsi="Times New Roman" w:cs="Times New Roman"/>
          <w:noProof/>
          <w:sz w:val="24"/>
        </w:rPr>
        <w:tab/>
        <w:t>Johnson PCD, McAulay KA, Montgomery D, Lake A, Shield L, Gallagher A, et al. Modeling HLA associations with EBV‐positive and ‐negative &lt;scp&gt;H&lt;/scp&gt; odgkin lymphoma suggests distinct mechanisms in disease pathogenesis. Int J Cancer [Internet]. 2015 Sep 20 [cited 2021 Jan 8];137(5):1066–75. Available from: https://onlinelibrary.wiley.com/doi/abs/10.1002/ijc.29467</w:t>
      </w:r>
    </w:p>
    <w:p w14:paraId="5A79A5B4" w14:textId="77777777" w:rsidR="009D2061" w:rsidRPr="00AA23D6" w:rsidRDefault="009D2061" w:rsidP="009D2061">
      <w:pPr>
        <w:widowControl w:val="0"/>
        <w:autoSpaceDE w:val="0"/>
        <w:autoSpaceDN w:val="0"/>
        <w:adjustRightInd w:val="0"/>
        <w:spacing w:after="0" w:line="360" w:lineRule="auto"/>
        <w:ind w:left="640" w:hanging="640"/>
        <w:rPr>
          <w:rFonts w:ascii="Times New Roman" w:hAnsi="Times New Roman" w:cs="Times New Roman"/>
          <w:noProof/>
          <w:sz w:val="24"/>
        </w:rPr>
      </w:pPr>
      <w:r w:rsidRPr="00AA23D6">
        <w:rPr>
          <w:rFonts w:ascii="Times New Roman" w:hAnsi="Times New Roman" w:cs="Times New Roman"/>
          <w:noProof/>
          <w:sz w:val="24"/>
        </w:rPr>
        <w:t xml:space="preserve">33. </w:t>
      </w:r>
      <w:r w:rsidRPr="00AA23D6">
        <w:rPr>
          <w:rFonts w:ascii="Times New Roman" w:hAnsi="Times New Roman" w:cs="Times New Roman"/>
          <w:noProof/>
          <w:sz w:val="24"/>
        </w:rPr>
        <w:tab/>
        <w:t>McAulay KA, Jarrett RF. Human leukocyte antigens and genetic susceptibility to lymphoma. Tissue Antigens [Internet]. 2015 Aug 1 [cited 2021 Jan 8];86(2):98–113. Available from: http://doi.wiley.com/10.1111/tan.12604</w:t>
      </w:r>
    </w:p>
    <w:p w14:paraId="07D6DAC9" w14:textId="77777777" w:rsidR="009D2061" w:rsidRPr="00AA23D6" w:rsidRDefault="009D2061" w:rsidP="009D2061">
      <w:pPr>
        <w:widowControl w:val="0"/>
        <w:autoSpaceDE w:val="0"/>
        <w:autoSpaceDN w:val="0"/>
        <w:adjustRightInd w:val="0"/>
        <w:spacing w:after="0" w:line="360" w:lineRule="auto"/>
        <w:ind w:left="640" w:hanging="640"/>
        <w:rPr>
          <w:rFonts w:ascii="Times New Roman" w:hAnsi="Times New Roman" w:cs="Times New Roman"/>
          <w:noProof/>
          <w:sz w:val="24"/>
        </w:rPr>
      </w:pPr>
      <w:r w:rsidRPr="00AA23D6">
        <w:rPr>
          <w:rFonts w:ascii="Times New Roman" w:hAnsi="Times New Roman" w:cs="Times New Roman"/>
          <w:noProof/>
          <w:sz w:val="24"/>
        </w:rPr>
        <w:t xml:space="preserve">34. </w:t>
      </w:r>
      <w:r w:rsidRPr="00AA23D6">
        <w:rPr>
          <w:rFonts w:ascii="Times New Roman" w:hAnsi="Times New Roman" w:cs="Times New Roman"/>
          <w:noProof/>
          <w:sz w:val="24"/>
        </w:rPr>
        <w:tab/>
        <w:t>Noble JA, Valdes AM. Genetics of the HLA region in the prediction of type 1 diabetes. Curr Diab Rep [Internet]. 2011 Dec 13 [cited 2021 Jan 8];11(6):533–42. Available from: https://link.springer.com/article/10.1007/s11892-011-0223-x</w:t>
      </w:r>
    </w:p>
    <w:p w14:paraId="5894162D" w14:textId="77777777" w:rsidR="009D2061" w:rsidRPr="00AA23D6" w:rsidRDefault="009D2061" w:rsidP="009D2061">
      <w:pPr>
        <w:widowControl w:val="0"/>
        <w:autoSpaceDE w:val="0"/>
        <w:autoSpaceDN w:val="0"/>
        <w:adjustRightInd w:val="0"/>
        <w:spacing w:after="0" w:line="360" w:lineRule="auto"/>
        <w:ind w:left="640" w:hanging="640"/>
        <w:rPr>
          <w:rFonts w:ascii="Times New Roman" w:hAnsi="Times New Roman" w:cs="Times New Roman"/>
          <w:noProof/>
          <w:sz w:val="24"/>
        </w:rPr>
      </w:pPr>
      <w:r w:rsidRPr="00AA23D6">
        <w:rPr>
          <w:rFonts w:ascii="Times New Roman" w:hAnsi="Times New Roman" w:cs="Times New Roman"/>
          <w:noProof/>
          <w:sz w:val="24"/>
        </w:rPr>
        <w:t xml:space="preserve">35. </w:t>
      </w:r>
      <w:r w:rsidRPr="00AA23D6">
        <w:rPr>
          <w:rFonts w:ascii="Times New Roman" w:hAnsi="Times New Roman" w:cs="Times New Roman"/>
          <w:noProof/>
          <w:sz w:val="24"/>
        </w:rPr>
        <w:tab/>
        <w:t>Badenhoop K, Walfish PG, Rau H, Fischer S, Nicolay A, Bogner U, et al. Susceptibility and resistance alleles of human leukocyte antigen (HLA) DQA1 and HLA DQB1 are shared in endocrine autoimmune disease. J Clin Endocrinol Metab [Internet]. 1995 Jul 1 [cited 2021 Jan 8];80(7):2112–7. Available from: https://academic.oup.com/jcem/article-lookup/doi/10.1210/jcem.80.7.7608264</w:t>
      </w:r>
    </w:p>
    <w:p w14:paraId="4423AF4A" w14:textId="77777777" w:rsidR="009D2061" w:rsidRPr="00AA23D6" w:rsidRDefault="009D2061" w:rsidP="009D2061">
      <w:pPr>
        <w:widowControl w:val="0"/>
        <w:autoSpaceDE w:val="0"/>
        <w:autoSpaceDN w:val="0"/>
        <w:adjustRightInd w:val="0"/>
        <w:spacing w:after="0" w:line="360" w:lineRule="auto"/>
        <w:ind w:left="640" w:hanging="640"/>
        <w:rPr>
          <w:rFonts w:ascii="Times New Roman" w:hAnsi="Times New Roman" w:cs="Times New Roman"/>
          <w:noProof/>
          <w:sz w:val="24"/>
        </w:rPr>
      </w:pPr>
      <w:r w:rsidRPr="00AA23D6">
        <w:rPr>
          <w:rFonts w:ascii="Times New Roman" w:hAnsi="Times New Roman" w:cs="Times New Roman"/>
          <w:noProof/>
          <w:sz w:val="24"/>
        </w:rPr>
        <w:t xml:space="preserve">36. </w:t>
      </w:r>
      <w:r w:rsidRPr="00AA23D6">
        <w:rPr>
          <w:rFonts w:ascii="Times New Roman" w:hAnsi="Times New Roman" w:cs="Times New Roman"/>
          <w:noProof/>
          <w:sz w:val="24"/>
        </w:rPr>
        <w:tab/>
        <w:t xml:space="preserve">Luckey D, Bastakoty D, Mangalam AK. Role of HLA class II genes in susceptibility and resistance to multiple sclerosis: Studies using HLA transgenic mice. J Autoimmun. 2011 Sep 1;37(2):122–8. </w:t>
      </w:r>
    </w:p>
    <w:p w14:paraId="280875C9" w14:textId="77777777" w:rsidR="009D2061" w:rsidRPr="00AA23D6" w:rsidRDefault="009D2061" w:rsidP="009D2061">
      <w:pPr>
        <w:widowControl w:val="0"/>
        <w:autoSpaceDE w:val="0"/>
        <w:autoSpaceDN w:val="0"/>
        <w:adjustRightInd w:val="0"/>
        <w:spacing w:after="0" w:line="360" w:lineRule="auto"/>
        <w:ind w:left="640" w:hanging="640"/>
        <w:rPr>
          <w:rFonts w:ascii="Times New Roman" w:hAnsi="Times New Roman" w:cs="Times New Roman"/>
          <w:noProof/>
          <w:sz w:val="24"/>
        </w:rPr>
      </w:pPr>
      <w:r w:rsidRPr="00AA23D6">
        <w:rPr>
          <w:rFonts w:ascii="Times New Roman" w:hAnsi="Times New Roman" w:cs="Times New Roman"/>
          <w:noProof/>
          <w:sz w:val="24"/>
        </w:rPr>
        <w:t xml:space="preserve">37. </w:t>
      </w:r>
      <w:r w:rsidRPr="00AA23D6">
        <w:rPr>
          <w:rFonts w:ascii="Times New Roman" w:hAnsi="Times New Roman" w:cs="Times New Roman"/>
          <w:noProof/>
          <w:sz w:val="24"/>
        </w:rPr>
        <w:tab/>
        <w:t>Pociot F, Lernmark Å. Genetic risk factors for type 1 diabetes [Internet]. Vol. 387, The Lancet. Lancet Publishing Group; 2016 [cited 2021 Jan 8]. p. 2331–9. Available from: http://www.thelancet.com/article/S0140673616305827/fulltext</w:t>
      </w:r>
    </w:p>
    <w:p w14:paraId="679B79EE" w14:textId="77777777" w:rsidR="009D2061" w:rsidRPr="0071558D" w:rsidRDefault="009D2061" w:rsidP="009D2061">
      <w:pPr>
        <w:widowControl w:val="0"/>
        <w:autoSpaceDE w:val="0"/>
        <w:autoSpaceDN w:val="0"/>
        <w:adjustRightInd w:val="0"/>
        <w:spacing w:after="0" w:line="360" w:lineRule="auto"/>
        <w:ind w:left="640" w:hanging="640"/>
        <w:rPr>
          <w:rFonts w:ascii="Times New Roman" w:hAnsi="Times New Roman" w:cs="Times New Roman"/>
          <w:noProof/>
          <w:sz w:val="24"/>
          <w:lang w:val="pt-PT"/>
        </w:rPr>
      </w:pPr>
      <w:r w:rsidRPr="00AA23D6">
        <w:rPr>
          <w:rFonts w:ascii="Times New Roman" w:hAnsi="Times New Roman" w:cs="Times New Roman"/>
          <w:noProof/>
          <w:sz w:val="24"/>
        </w:rPr>
        <w:t xml:space="preserve">38. </w:t>
      </w:r>
      <w:r w:rsidRPr="00AA23D6">
        <w:rPr>
          <w:rFonts w:ascii="Times New Roman" w:hAnsi="Times New Roman" w:cs="Times New Roman"/>
          <w:noProof/>
          <w:sz w:val="24"/>
        </w:rPr>
        <w:tab/>
        <w:t xml:space="preserve">Burrack AL, Martinov T, Fife BT. T cell-mediated beta cell destruction: Autoimmunity and alloimmunity in the context of type 1 diabetes [Internet]. Vol. 8, Frontiers in Endocrinology. Frontiers Media S.A.; 2017 [cited 2021 Jan 8]. p. 1. </w:t>
      </w:r>
      <w:r w:rsidRPr="0071558D">
        <w:rPr>
          <w:rFonts w:ascii="Times New Roman" w:hAnsi="Times New Roman" w:cs="Times New Roman"/>
          <w:noProof/>
          <w:sz w:val="24"/>
          <w:lang w:val="pt-PT"/>
        </w:rPr>
        <w:t>Available from: www.frontiersin.org</w:t>
      </w:r>
    </w:p>
    <w:p w14:paraId="52A19E77" w14:textId="77777777" w:rsidR="009D2061" w:rsidRPr="00AA23D6" w:rsidRDefault="009D2061" w:rsidP="009D2061">
      <w:pPr>
        <w:widowControl w:val="0"/>
        <w:autoSpaceDE w:val="0"/>
        <w:autoSpaceDN w:val="0"/>
        <w:adjustRightInd w:val="0"/>
        <w:spacing w:after="0" w:line="360" w:lineRule="auto"/>
        <w:ind w:left="640" w:hanging="640"/>
        <w:rPr>
          <w:rFonts w:ascii="Times New Roman" w:hAnsi="Times New Roman" w:cs="Times New Roman"/>
          <w:noProof/>
          <w:sz w:val="24"/>
        </w:rPr>
      </w:pPr>
      <w:r w:rsidRPr="0071558D">
        <w:rPr>
          <w:rFonts w:ascii="Times New Roman" w:hAnsi="Times New Roman" w:cs="Times New Roman"/>
          <w:noProof/>
          <w:sz w:val="24"/>
          <w:lang w:val="pt-PT"/>
        </w:rPr>
        <w:t xml:space="preserve">39. </w:t>
      </w:r>
      <w:r w:rsidRPr="0071558D">
        <w:rPr>
          <w:rFonts w:ascii="Times New Roman" w:hAnsi="Times New Roman" w:cs="Times New Roman"/>
          <w:noProof/>
          <w:sz w:val="24"/>
          <w:lang w:val="pt-PT"/>
        </w:rPr>
        <w:tab/>
        <w:t xml:space="preserve">Camarca ME, Mozzillo E, Nugnes R, Zito E, Falco M, Fattorusso V, et al. </w:t>
      </w:r>
      <w:r w:rsidRPr="00AA23D6">
        <w:rPr>
          <w:rFonts w:ascii="Times New Roman" w:hAnsi="Times New Roman" w:cs="Times New Roman"/>
          <w:noProof/>
          <w:sz w:val="24"/>
        </w:rPr>
        <w:t xml:space="preserve">Celiac disease in type 1 diabetes mellitus. [Internet]. Vol. 38, Italian journal of </w:t>
      </w:r>
      <w:r w:rsidRPr="00AA23D6">
        <w:rPr>
          <w:rFonts w:ascii="Times New Roman" w:hAnsi="Times New Roman" w:cs="Times New Roman"/>
          <w:noProof/>
          <w:sz w:val="24"/>
        </w:rPr>
        <w:lastRenderedPageBreak/>
        <w:t>pediatrics. BioMed Central; 2012 [cited 2021 Jan 8]. p. 10. Available from: http://ijponline.biomedcentral.com/articles/10.1186/1824-7288-38-10</w:t>
      </w:r>
    </w:p>
    <w:p w14:paraId="1D491080" w14:textId="77777777" w:rsidR="009D2061" w:rsidRPr="00AA23D6" w:rsidRDefault="009D2061" w:rsidP="009D2061">
      <w:pPr>
        <w:widowControl w:val="0"/>
        <w:autoSpaceDE w:val="0"/>
        <w:autoSpaceDN w:val="0"/>
        <w:adjustRightInd w:val="0"/>
        <w:spacing w:after="0" w:line="360" w:lineRule="auto"/>
        <w:ind w:left="640" w:hanging="640"/>
        <w:rPr>
          <w:rFonts w:ascii="Times New Roman" w:hAnsi="Times New Roman" w:cs="Times New Roman"/>
          <w:noProof/>
          <w:sz w:val="24"/>
        </w:rPr>
      </w:pPr>
      <w:r w:rsidRPr="0071558D">
        <w:rPr>
          <w:rFonts w:ascii="Times New Roman" w:hAnsi="Times New Roman" w:cs="Times New Roman"/>
          <w:noProof/>
          <w:sz w:val="24"/>
          <w:lang w:val="pt-PT"/>
        </w:rPr>
        <w:t xml:space="preserve">40. </w:t>
      </w:r>
      <w:r w:rsidRPr="0071558D">
        <w:rPr>
          <w:rFonts w:ascii="Times New Roman" w:hAnsi="Times New Roman" w:cs="Times New Roman"/>
          <w:noProof/>
          <w:sz w:val="24"/>
          <w:lang w:val="pt-PT"/>
        </w:rPr>
        <w:tab/>
        <w:t xml:space="preserve">Smigoc Schweiger D, Mendez A, Kunilo Jamnik S, Bratanic N, Bratina N, Battelino T, et al. </w:t>
      </w:r>
      <w:r w:rsidRPr="00AA23D6">
        <w:rPr>
          <w:rFonts w:ascii="Times New Roman" w:hAnsi="Times New Roman" w:cs="Times New Roman"/>
          <w:noProof/>
          <w:sz w:val="24"/>
        </w:rPr>
        <w:t>High-risk genotypes HLA-DR3-DQ2/DR3-DQ2 and DR3-DQ2/DR4-DQ8 in co-occurrence of type 1 diabetes and celiac disease. Autoimmunity [Internet]. 2016 May 18 [cited 2021 Jan 8];49(4):240–7. Available from: https://www.tandfonline.com/doi/abs/10.3109/08916934.2016.1164144</w:t>
      </w:r>
    </w:p>
    <w:p w14:paraId="170ACD1A" w14:textId="77777777" w:rsidR="009D2061" w:rsidRPr="00AA23D6" w:rsidRDefault="009D2061" w:rsidP="009D2061">
      <w:pPr>
        <w:widowControl w:val="0"/>
        <w:autoSpaceDE w:val="0"/>
        <w:autoSpaceDN w:val="0"/>
        <w:adjustRightInd w:val="0"/>
        <w:spacing w:after="0" w:line="360" w:lineRule="auto"/>
        <w:ind w:left="640" w:hanging="640"/>
        <w:rPr>
          <w:rFonts w:ascii="Times New Roman" w:hAnsi="Times New Roman" w:cs="Times New Roman"/>
          <w:noProof/>
          <w:sz w:val="24"/>
        </w:rPr>
      </w:pPr>
      <w:r w:rsidRPr="00AA23D6">
        <w:rPr>
          <w:rFonts w:ascii="Times New Roman" w:hAnsi="Times New Roman" w:cs="Times New Roman"/>
          <w:noProof/>
          <w:sz w:val="24"/>
        </w:rPr>
        <w:t xml:space="preserve">41. </w:t>
      </w:r>
      <w:r w:rsidRPr="00AA23D6">
        <w:rPr>
          <w:rFonts w:ascii="Times New Roman" w:hAnsi="Times New Roman" w:cs="Times New Roman"/>
          <w:noProof/>
          <w:sz w:val="24"/>
        </w:rPr>
        <w:tab/>
        <w:t>Liu E, Lee H-S, Aronsson CA, Hagopian WA, Koletzko S, Rewers MJ, et al. Risk of Pediatric Celiac Disease According to HLA Haplotype and Country. N Engl J Med [Internet]. 2014 Jul 3 [cited 2021 Jan 8];371(1):42–9. Available from: https://www.nejm.org/doi/10.1056/NEJMoa1313977</w:t>
      </w:r>
    </w:p>
    <w:p w14:paraId="146B26AE" w14:textId="77777777" w:rsidR="009D2061" w:rsidRPr="00AA23D6" w:rsidRDefault="009D2061" w:rsidP="009D2061">
      <w:pPr>
        <w:widowControl w:val="0"/>
        <w:autoSpaceDE w:val="0"/>
        <w:autoSpaceDN w:val="0"/>
        <w:adjustRightInd w:val="0"/>
        <w:spacing w:after="0" w:line="360" w:lineRule="auto"/>
        <w:ind w:left="640" w:hanging="640"/>
        <w:rPr>
          <w:rFonts w:ascii="Times New Roman" w:hAnsi="Times New Roman" w:cs="Times New Roman"/>
          <w:noProof/>
          <w:sz w:val="24"/>
        </w:rPr>
      </w:pPr>
      <w:r w:rsidRPr="00AA23D6">
        <w:rPr>
          <w:rFonts w:ascii="Times New Roman" w:hAnsi="Times New Roman" w:cs="Times New Roman"/>
          <w:noProof/>
          <w:sz w:val="24"/>
        </w:rPr>
        <w:t xml:space="preserve">42. </w:t>
      </w:r>
      <w:r w:rsidRPr="00AA23D6">
        <w:rPr>
          <w:rFonts w:ascii="Times New Roman" w:hAnsi="Times New Roman" w:cs="Times New Roman"/>
          <w:noProof/>
          <w:sz w:val="24"/>
        </w:rPr>
        <w:tab/>
        <w:t>Zeitlin AA, Heward JM, Newby PR, Carr-Smith JD, Franklyn JA, Gough SCL, et al. Analysis of HLA class II genes in Hashimoto’s thyroiditis reveals differences compared to Graves’ disease. Genes Immun [Internet]. 2008 Jun 1 [cited 2021 Jan 8];9(4):358–63. Available from: www.nature.com/gene</w:t>
      </w:r>
    </w:p>
    <w:p w14:paraId="6DB79895" w14:textId="77777777" w:rsidR="009D2061" w:rsidRPr="00AA23D6" w:rsidRDefault="009D2061" w:rsidP="009D2061">
      <w:pPr>
        <w:widowControl w:val="0"/>
        <w:autoSpaceDE w:val="0"/>
        <w:autoSpaceDN w:val="0"/>
        <w:adjustRightInd w:val="0"/>
        <w:spacing w:after="0" w:line="360" w:lineRule="auto"/>
        <w:ind w:left="640" w:hanging="640"/>
        <w:rPr>
          <w:rFonts w:ascii="Times New Roman" w:hAnsi="Times New Roman" w:cs="Times New Roman"/>
          <w:noProof/>
          <w:sz w:val="24"/>
        </w:rPr>
      </w:pPr>
      <w:r w:rsidRPr="00AA23D6">
        <w:rPr>
          <w:rFonts w:ascii="Times New Roman" w:hAnsi="Times New Roman" w:cs="Times New Roman"/>
          <w:noProof/>
          <w:sz w:val="24"/>
        </w:rPr>
        <w:t xml:space="preserve">43. </w:t>
      </w:r>
      <w:r w:rsidRPr="00AA23D6">
        <w:rPr>
          <w:rFonts w:ascii="Times New Roman" w:hAnsi="Times New Roman" w:cs="Times New Roman"/>
          <w:noProof/>
          <w:sz w:val="24"/>
        </w:rPr>
        <w:tab/>
        <w:t>El-Ahwal L, AbdEL-Bar E. The frequency of HLA DRB1-DQB1 alleles in autoimmune type 1 diabetes with or without autoimmune thyroid disease. Tanta Med J [Internet]. 2015 [cited 2021 Jan 8];43(2):66. Available from: http://www.tdj.eg.net/article.asp?issn=1110-1415;year=2015;volume=43;issue=2;spage=66;epage=71;aulast=El-Ahwal</w:t>
      </w:r>
    </w:p>
    <w:p w14:paraId="37656EE3" w14:textId="77777777" w:rsidR="009D2061" w:rsidRPr="00AA23D6" w:rsidRDefault="009D2061" w:rsidP="009D2061">
      <w:pPr>
        <w:widowControl w:val="0"/>
        <w:autoSpaceDE w:val="0"/>
        <w:autoSpaceDN w:val="0"/>
        <w:adjustRightInd w:val="0"/>
        <w:spacing w:after="0" w:line="360" w:lineRule="auto"/>
        <w:ind w:left="640" w:hanging="640"/>
        <w:rPr>
          <w:rFonts w:ascii="Times New Roman" w:hAnsi="Times New Roman" w:cs="Times New Roman"/>
          <w:noProof/>
          <w:sz w:val="24"/>
        </w:rPr>
      </w:pPr>
      <w:r w:rsidRPr="00AA23D6">
        <w:rPr>
          <w:rFonts w:ascii="Times New Roman" w:hAnsi="Times New Roman" w:cs="Times New Roman"/>
          <w:noProof/>
          <w:sz w:val="24"/>
        </w:rPr>
        <w:t xml:space="preserve">44. </w:t>
      </w:r>
      <w:r w:rsidRPr="00AA23D6">
        <w:rPr>
          <w:rFonts w:ascii="Times New Roman" w:hAnsi="Times New Roman" w:cs="Times New Roman"/>
          <w:noProof/>
          <w:sz w:val="24"/>
        </w:rPr>
        <w:tab/>
        <w:t xml:space="preserve">Zagoriti Z, Kambouris ME, Patrinos GP, Tzartos SJ, Poulas K. Recent advances in genetic predisposition of myasthenia gravis. Vol. 2013, BioMed Research International. 2013. p. 404053. </w:t>
      </w:r>
    </w:p>
    <w:p w14:paraId="495BBD87" w14:textId="77777777" w:rsidR="009D2061" w:rsidRPr="00AA23D6" w:rsidRDefault="009D2061" w:rsidP="009D2061">
      <w:pPr>
        <w:widowControl w:val="0"/>
        <w:autoSpaceDE w:val="0"/>
        <w:autoSpaceDN w:val="0"/>
        <w:adjustRightInd w:val="0"/>
        <w:spacing w:after="0" w:line="360" w:lineRule="auto"/>
        <w:ind w:left="640" w:hanging="640"/>
        <w:rPr>
          <w:rFonts w:ascii="Times New Roman" w:hAnsi="Times New Roman" w:cs="Times New Roman"/>
          <w:noProof/>
          <w:sz w:val="24"/>
        </w:rPr>
      </w:pPr>
      <w:r w:rsidRPr="00AA23D6">
        <w:rPr>
          <w:rFonts w:ascii="Times New Roman" w:hAnsi="Times New Roman" w:cs="Times New Roman"/>
          <w:noProof/>
          <w:sz w:val="24"/>
        </w:rPr>
        <w:t xml:space="preserve">45. </w:t>
      </w:r>
      <w:r w:rsidRPr="00AA23D6">
        <w:rPr>
          <w:rFonts w:ascii="Times New Roman" w:hAnsi="Times New Roman" w:cs="Times New Roman"/>
          <w:noProof/>
          <w:sz w:val="24"/>
        </w:rPr>
        <w:tab/>
        <w:t>Hjelmström P, Giscombe R, Lefvert AK, Pirskanen R, Kockum I, Landin-Olsson M, et al. Different HLA-DQ are positively and negatively associated in swedish patients with myasthenia gravis. Autoimmunity [Internet]. 1995 [cited 2021 Jan 8];22(1):59–65. Available from: https://www.tandfonline.com/doi/abs/10.3109/08916939508995300</w:t>
      </w:r>
    </w:p>
    <w:p w14:paraId="5F82AD52" w14:textId="77777777" w:rsidR="009D2061" w:rsidRPr="00AA23D6" w:rsidRDefault="009D2061" w:rsidP="009D2061">
      <w:pPr>
        <w:widowControl w:val="0"/>
        <w:autoSpaceDE w:val="0"/>
        <w:autoSpaceDN w:val="0"/>
        <w:adjustRightInd w:val="0"/>
        <w:spacing w:after="0" w:line="360" w:lineRule="auto"/>
        <w:ind w:left="640" w:hanging="640"/>
        <w:rPr>
          <w:rFonts w:ascii="Times New Roman" w:hAnsi="Times New Roman" w:cs="Times New Roman"/>
          <w:noProof/>
          <w:sz w:val="24"/>
        </w:rPr>
      </w:pPr>
      <w:r w:rsidRPr="00AA23D6">
        <w:rPr>
          <w:rFonts w:ascii="Times New Roman" w:hAnsi="Times New Roman" w:cs="Times New Roman"/>
          <w:noProof/>
          <w:sz w:val="24"/>
        </w:rPr>
        <w:t xml:space="preserve">46. </w:t>
      </w:r>
      <w:r w:rsidRPr="00AA23D6">
        <w:rPr>
          <w:rFonts w:ascii="Times New Roman" w:hAnsi="Times New Roman" w:cs="Times New Roman"/>
          <w:noProof/>
          <w:sz w:val="24"/>
        </w:rPr>
        <w:tab/>
        <w:t>Chemin K, Gerstner C, Malmström V. Effector functions of CD4+ T cells at the site of local autoimmune inflammation-lessons from rheumatoid arthritis. Front Immunol [Internet]. 2019 Mar 12 [cited 2021 Jan 8];10:353. Available from: www.frontiersin.org</w:t>
      </w:r>
    </w:p>
    <w:p w14:paraId="3340155B" w14:textId="77777777" w:rsidR="009D2061" w:rsidRPr="009D2061" w:rsidRDefault="009D2061" w:rsidP="009D2061">
      <w:pPr>
        <w:widowControl w:val="0"/>
        <w:autoSpaceDE w:val="0"/>
        <w:autoSpaceDN w:val="0"/>
        <w:adjustRightInd w:val="0"/>
        <w:spacing w:after="0" w:line="360" w:lineRule="auto"/>
        <w:ind w:left="640" w:hanging="640"/>
        <w:rPr>
          <w:rFonts w:ascii="Times New Roman" w:hAnsi="Times New Roman" w:cs="Times New Roman"/>
          <w:noProof/>
          <w:sz w:val="24"/>
        </w:rPr>
      </w:pPr>
      <w:r w:rsidRPr="00AA23D6">
        <w:rPr>
          <w:rFonts w:ascii="Times New Roman" w:hAnsi="Times New Roman" w:cs="Times New Roman"/>
          <w:noProof/>
          <w:sz w:val="24"/>
        </w:rPr>
        <w:t xml:space="preserve">47. </w:t>
      </w:r>
      <w:r w:rsidRPr="00AA23D6">
        <w:rPr>
          <w:rFonts w:ascii="Times New Roman" w:hAnsi="Times New Roman" w:cs="Times New Roman"/>
          <w:noProof/>
          <w:sz w:val="24"/>
        </w:rPr>
        <w:tab/>
        <w:t xml:space="preserve">Trier N, Izarzugaza J, Chailyan A, Marcatili P, Houen G. Human MHC-II with </w:t>
      </w:r>
      <w:r w:rsidRPr="00AA23D6">
        <w:rPr>
          <w:rFonts w:ascii="Times New Roman" w:hAnsi="Times New Roman" w:cs="Times New Roman"/>
          <w:noProof/>
          <w:sz w:val="24"/>
        </w:rPr>
        <w:lastRenderedPageBreak/>
        <w:t>Shared Epitope Motifs Are Optimal Epstein-Barr Virus Glycoprotein 42 Ligands—Relation to Rheumatoid Arthritis. Int J Mol Sci [Internet]. 2018 Jan 21 [cited 2021 Jan 8];19(1):317. Available from: http://www.mdpi.com/1422-0067/19/1/317</w:t>
      </w:r>
    </w:p>
    <w:p w14:paraId="3C80137C" w14:textId="77777777" w:rsidR="00604ECA" w:rsidRPr="00604ECA" w:rsidRDefault="00604ECA" w:rsidP="009D2061">
      <w:pPr>
        <w:widowControl w:val="0"/>
        <w:autoSpaceDE w:val="0"/>
        <w:autoSpaceDN w:val="0"/>
        <w:adjustRightInd w:val="0"/>
        <w:spacing w:after="0" w:line="360" w:lineRule="auto"/>
        <w:ind w:left="640" w:hanging="640"/>
        <w:rPr>
          <w:rFonts w:ascii="Times New Roman" w:hAnsi="Times New Roman" w:cs="Times New Roman"/>
          <w:b/>
          <w:bCs/>
          <w:sz w:val="24"/>
          <w:szCs w:val="24"/>
        </w:rPr>
      </w:pPr>
      <w:r>
        <w:rPr>
          <w:rFonts w:ascii="Times New Roman" w:hAnsi="Times New Roman" w:cs="Times New Roman"/>
          <w:b/>
          <w:bCs/>
          <w:sz w:val="24"/>
          <w:szCs w:val="24"/>
        </w:rPr>
        <w:fldChar w:fldCharType="end"/>
      </w:r>
    </w:p>
    <w:sectPr w:rsidR="00604ECA" w:rsidRPr="00604ECA" w:rsidSect="005F104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A33A3" w14:textId="77777777" w:rsidR="00E12BB4" w:rsidRDefault="00E12BB4" w:rsidP="002F42F4">
      <w:pPr>
        <w:spacing w:after="0" w:line="240" w:lineRule="auto"/>
      </w:pPr>
      <w:r>
        <w:separator/>
      </w:r>
    </w:p>
  </w:endnote>
  <w:endnote w:type="continuationSeparator" w:id="0">
    <w:p w14:paraId="117A4E9D" w14:textId="77777777" w:rsidR="00E12BB4" w:rsidRDefault="00E12BB4" w:rsidP="002F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85093"/>
      <w:docPartObj>
        <w:docPartGallery w:val="Page Numbers (Bottom of Page)"/>
        <w:docPartUnique/>
      </w:docPartObj>
    </w:sdtPr>
    <w:sdtEndPr/>
    <w:sdtContent>
      <w:p w14:paraId="3D7777E6" w14:textId="77777777" w:rsidR="002F42F4" w:rsidRDefault="002F42F4">
        <w:pPr>
          <w:pStyle w:val="Footer"/>
          <w:jc w:val="right"/>
        </w:pPr>
        <w:r>
          <w:fldChar w:fldCharType="begin"/>
        </w:r>
        <w:r>
          <w:instrText>PAGE   \* MERGEFORMAT</w:instrText>
        </w:r>
        <w:r>
          <w:fldChar w:fldCharType="separate"/>
        </w:r>
        <w:r w:rsidR="000F67CD" w:rsidRPr="000F67CD">
          <w:rPr>
            <w:noProof/>
            <w:lang w:val="es-ES"/>
          </w:rPr>
          <w:t>1</w:t>
        </w:r>
        <w:r>
          <w:fldChar w:fldCharType="end"/>
        </w:r>
      </w:p>
    </w:sdtContent>
  </w:sdt>
  <w:p w14:paraId="2B3F8C52" w14:textId="77777777" w:rsidR="002F42F4" w:rsidRDefault="002F4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D8E4F" w14:textId="77777777" w:rsidR="00E12BB4" w:rsidRDefault="00E12BB4" w:rsidP="002F42F4">
      <w:pPr>
        <w:spacing w:after="0" w:line="240" w:lineRule="auto"/>
      </w:pPr>
      <w:r>
        <w:separator/>
      </w:r>
    </w:p>
  </w:footnote>
  <w:footnote w:type="continuationSeparator" w:id="0">
    <w:p w14:paraId="688194B7" w14:textId="77777777" w:rsidR="00E12BB4" w:rsidRDefault="00E12BB4" w:rsidP="002F42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C1D"/>
    <w:multiLevelType w:val="hybridMultilevel"/>
    <w:tmpl w:val="32C4EA0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0361071"/>
    <w:multiLevelType w:val="hybridMultilevel"/>
    <w:tmpl w:val="0344AB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59502B2"/>
    <w:multiLevelType w:val="hybridMultilevel"/>
    <w:tmpl w:val="7A5216F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2FE64CE3"/>
    <w:multiLevelType w:val="hybridMultilevel"/>
    <w:tmpl w:val="E56884B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455352D5"/>
    <w:multiLevelType w:val="hybridMultilevel"/>
    <w:tmpl w:val="0CA0974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4D560F56"/>
    <w:multiLevelType w:val="hybridMultilevel"/>
    <w:tmpl w:val="0112532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6B0E417F"/>
    <w:multiLevelType w:val="hybridMultilevel"/>
    <w:tmpl w:val="C042208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hint="default"/>
      </w:rPr>
    </w:lvl>
    <w:lvl w:ilvl="2" w:tplc="65D0638A">
      <w:numFmt w:val="bullet"/>
      <w:lvlText w:val="-"/>
      <w:lvlJc w:val="left"/>
      <w:pPr>
        <w:ind w:left="2160" w:hanging="360"/>
      </w:pPr>
      <w:rPr>
        <w:rFonts w:ascii="Calibri" w:eastAsiaTheme="minorHAnsi" w:hAnsi="Calibri" w:cstheme="minorBidi"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6B450149"/>
    <w:multiLevelType w:val="hybridMultilevel"/>
    <w:tmpl w:val="16AE7B1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6E690F4F"/>
    <w:multiLevelType w:val="hybridMultilevel"/>
    <w:tmpl w:val="188ACB5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7"/>
  </w:num>
  <w:num w:numId="6">
    <w:abstractNumId w:val="8"/>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2F4"/>
    <w:rsid w:val="000711E8"/>
    <w:rsid w:val="00092B24"/>
    <w:rsid w:val="000F67CD"/>
    <w:rsid w:val="002D4458"/>
    <w:rsid w:val="002F2CB3"/>
    <w:rsid w:val="002F42F4"/>
    <w:rsid w:val="002F47AD"/>
    <w:rsid w:val="00314A0E"/>
    <w:rsid w:val="003E47AB"/>
    <w:rsid w:val="005F1047"/>
    <w:rsid w:val="00604ECA"/>
    <w:rsid w:val="0071558D"/>
    <w:rsid w:val="007879AB"/>
    <w:rsid w:val="007B23DA"/>
    <w:rsid w:val="007C164E"/>
    <w:rsid w:val="008413D6"/>
    <w:rsid w:val="008C23D6"/>
    <w:rsid w:val="008D5350"/>
    <w:rsid w:val="00946A2F"/>
    <w:rsid w:val="009D2061"/>
    <w:rsid w:val="00AA23D6"/>
    <w:rsid w:val="00AC79C7"/>
    <w:rsid w:val="00B34A3F"/>
    <w:rsid w:val="00DE33CB"/>
    <w:rsid w:val="00E12BB4"/>
    <w:rsid w:val="00E26E00"/>
    <w:rsid w:val="00F74686"/>
    <w:rsid w:val="00FC2923"/>
    <w:rsid w:val="00FD6A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1B8DD"/>
  <w15:chartTrackingRefBased/>
  <w15:docId w15:val="{6EDEC03C-EDA6-4DFC-B11D-3BEED22A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42F4"/>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42F4"/>
    <w:pPr>
      <w:spacing w:after="0" w:line="240" w:lineRule="auto"/>
      <w:ind w:left="720"/>
      <w:contextualSpacing/>
    </w:pPr>
    <w:rPr>
      <w:rFonts w:ascii="Times New Roman" w:eastAsia="Times New Roman" w:hAnsi="Times New Roman" w:cs="Times New Roman"/>
      <w:sz w:val="24"/>
      <w:szCs w:val="24"/>
      <w:lang w:val="es-ES" w:eastAsia="es-ES_tradnl"/>
    </w:rPr>
  </w:style>
  <w:style w:type="paragraph" w:styleId="Header">
    <w:name w:val="header"/>
    <w:basedOn w:val="Normal"/>
    <w:link w:val="HeaderChar"/>
    <w:uiPriority w:val="99"/>
    <w:unhideWhenUsed/>
    <w:rsid w:val="002F42F4"/>
    <w:pPr>
      <w:tabs>
        <w:tab w:val="center" w:pos="4252"/>
        <w:tab w:val="right" w:pos="8504"/>
      </w:tabs>
      <w:spacing w:after="0" w:line="240" w:lineRule="auto"/>
    </w:pPr>
  </w:style>
  <w:style w:type="character" w:customStyle="1" w:styleId="HeaderChar">
    <w:name w:val="Header Char"/>
    <w:basedOn w:val="DefaultParagraphFont"/>
    <w:link w:val="Header"/>
    <w:uiPriority w:val="99"/>
    <w:rsid w:val="002F42F4"/>
    <w:rPr>
      <w:lang w:val="en-US"/>
    </w:rPr>
  </w:style>
  <w:style w:type="paragraph" w:styleId="Footer">
    <w:name w:val="footer"/>
    <w:basedOn w:val="Normal"/>
    <w:link w:val="FooterChar"/>
    <w:uiPriority w:val="99"/>
    <w:unhideWhenUsed/>
    <w:rsid w:val="002F42F4"/>
    <w:pPr>
      <w:tabs>
        <w:tab w:val="center" w:pos="4252"/>
        <w:tab w:val="right" w:pos="8504"/>
      </w:tabs>
      <w:spacing w:after="0" w:line="240" w:lineRule="auto"/>
    </w:pPr>
  </w:style>
  <w:style w:type="character" w:customStyle="1" w:styleId="FooterChar">
    <w:name w:val="Footer Char"/>
    <w:basedOn w:val="DefaultParagraphFont"/>
    <w:link w:val="Footer"/>
    <w:uiPriority w:val="99"/>
    <w:rsid w:val="002F42F4"/>
    <w:rPr>
      <w:lang w:val="en-US"/>
    </w:rPr>
  </w:style>
  <w:style w:type="character" w:styleId="Hyperlink">
    <w:name w:val="Hyperlink"/>
    <w:basedOn w:val="DefaultParagraphFont"/>
    <w:uiPriority w:val="99"/>
    <w:unhideWhenUsed/>
    <w:rsid w:val="002F42F4"/>
    <w:rPr>
      <w:color w:val="0563C1" w:themeColor="hyperlink"/>
      <w:u w:val="single"/>
    </w:rPr>
  </w:style>
  <w:style w:type="paragraph" w:customStyle="1" w:styleId="AuthorList">
    <w:name w:val="Author List"/>
    <w:aliases w:val="Keywords,Abstract"/>
    <w:basedOn w:val="Subtitle"/>
    <w:next w:val="Normal"/>
    <w:uiPriority w:val="1"/>
    <w:qFormat/>
    <w:rsid w:val="002F42F4"/>
    <w:pPr>
      <w:numPr>
        <w:ilvl w:val="0"/>
      </w:numPr>
      <w:spacing w:before="240" w:after="240" w:line="240" w:lineRule="auto"/>
    </w:pPr>
    <w:rPr>
      <w:rFonts w:ascii="Times New Roman" w:eastAsiaTheme="minorHAnsi" w:hAnsi="Times New Roman" w:cs="Times New Roman"/>
      <w:b/>
      <w:color w:val="auto"/>
      <w:spacing w:val="0"/>
      <w:sz w:val="24"/>
      <w:szCs w:val="24"/>
      <w:lang w:eastAsia="es-ES_tradnl"/>
    </w:rPr>
  </w:style>
  <w:style w:type="paragraph" w:styleId="Subtitle">
    <w:name w:val="Subtitle"/>
    <w:basedOn w:val="Normal"/>
    <w:next w:val="Normal"/>
    <w:link w:val="SubtitleChar"/>
    <w:uiPriority w:val="11"/>
    <w:qFormat/>
    <w:rsid w:val="002F42F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F42F4"/>
    <w:rPr>
      <w:rFonts w:eastAsiaTheme="minorEastAsia"/>
      <w:color w:val="5A5A5A" w:themeColor="text1" w:themeTint="A5"/>
      <w:spacing w:val="15"/>
      <w:lang w:val="en-US"/>
    </w:rPr>
  </w:style>
  <w:style w:type="paragraph" w:styleId="BalloonText">
    <w:name w:val="Balloon Text"/>
    <w:basedOn w:val="Normal"/>
    <w:link w:val="BalloonTextChar"/>
    <w:uiPriority w:val="99"/>
    <w:semiHidden/>
    <w:unhideWhenUsed/>
    <w:rsid w:val="00604EC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4ECA"/>
    <w:rPr>
      <w:rFonts w:ascii="Times New Roman" w:hAnsi="Times New Roman" w:cs="Times New Roman"/>
      <w:sz w:val="18"/>
      <w:szCs w:val="18"/>
      <w:lang w:val="en-US"/>
    </w:rPr>
  </w:style>
  <w:style w:type="character" w:styleId="LineNumber">
    <w:name w:val="line number"/>
    <w:basedOn w:val="DefaultParagraphFont"/>
    <w:uiPriority w:val="99"/>
    <w:semiHidden/>
    <w:unhideWhenUsed/>
    <w:rsid w:val="008D5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C943E-005A-45F4-A575-0A29BFDED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32570</Words>
  <Characters>185652</Characters>
  <Application>Microsoft Office Word</Application>
  <DocSecurity>0</DocSecurity>
  <Lines>1547</Lines>
  <Paragraphs>435</Paragraphs>
  <ScaleCrop>false</ScaleCrop>
  <HeadingPairs>
    <vt:vector size="2" baseType="variant">
      <vt:variant>
        <vt:lpstr>Título</vt:lpstr>
      </vt:variant>
      <vt:variant>
        <vt:i4>1</vt:i4>
      </vt:variant>
    </vt:vector>
  </HeadingPairs>
  <TitlesOfParts>
    <vt:vector size="1" baseType="lpstr">
      <vt:lpstr/>
    </vt:vector>
  </TitlesOfParts>
  <Company>Universidad de Navarra</Company>
  <LinksUpToDate>false</LinksUpToDate>
  <CharactersWithSpaces>217787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David Lourenco Paiva</dc:creator>
  <cp:keywords/>
  <dc:description/>
  <cp:lastModifiedBy>Megan Bond</cp:lastModifiedBy>
  <cp:revision>2</cp:revision>
  <dcterms:created xsi:type="dcterms:W3CDTF">2021-10-19T13:24:00Z</dcterms:created>
  <dcterms:modified xsi:type="dcterms:W3CDTF">2021-10-19T13:24:00Z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http://www.zotero.org/styles/vancouver</vt:lpwstr>
  </property>
  <property fmtid="{D5CDD505-2E9C-101B-9397-08002B2CF9AE}" pid="23" name="Mendeley Document_1">
    <vt:lpwstr>True</vt:lpwstr>
  </property>
  <property fmtid="{D5CDD505-2E9C-101B-9397-08002B2CF9AE}" pid="24" name="Mendeley Unique User Id_1">
    <vt:lpwstr>dd04768c-3057-301d-a0f7-54d487e55ca1</vt:lpwstr>
  </property>
</Properties>
</file>