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21967279" w14:textId="63E82515" w:rsidR="005924A1" w:rsidRPr="00994A3D" w:rsidRDefault="005924A1" w:rsidP="005924A1">
      <w:pPr>
        <w:pStyle w:val="Heading1"/>
        <w:numPr>
          <w:ilvl w:val="0"/>
          <w:numId w:val="20"/>
        </w:numPr>
      </w:pPr>
      <w:r w:rsidRPr="00994A3D">
        <w:t xml:space="preserve">Supplementary </w:t>
      </w:r>
      <w:r>
        <w:t>Data Analysis Methods</w:t>
      </w:r>
    </w:p>
    <w:p w14:paraId="1B0A1325" w14:textId="02C3B2B3" w:rsidR="005924A1" w:rsidRPr="005924A1" w:rsidRDefault="005924A1" w:rsidP="005924A1">
      <w:pPr>
        <w:pStyle w:val="Heading1"/>
        <w:rPr>
          <w:b w:val="0"/>
        </w:rPr>
      </w:pPr>
      <w:r>
        <w:rPr>
          <w:b w:val="0"/>
        </w:rPr>
        <w:t>We</w:t>
      </w:r>
      <w:r w:rsidRPr="005924A1">
        <w:rPr>
          <w:b w:val="0"/>
        </w:rPr>
        <w:t xml:space="preserve"> conducted statistical analyses to assess which habitat and environmental variables had a statistically significant (p&lt;0.05) or marginally significant (p=0.05</w:t>
      </w:r>
      <w:r w:rsidRPr="005924A1">
        <w:rPr>
          <w:b w:val="0"/>
          <w:lang w:val="en"/>
        </w:rPr>
        <w:t>–</w:t>
      </w:r>
      <w:r w:rsidRPr="005924A1">
        <w:rPr>
          <w:b w:val="0"/>
        </w:rPr>
        <w:t xml:space="preserve">0.10) </w:t>
      </w:r>
      <w:r w:rsidR="000B0280">
        <w:rPr>
          <w:b w:val="0"/>
        </w:rPr>
        <w:t>effect</w:t>
      </w:r>
      <w:r w:rsidRPr="005924A1">
        <w:rPr>
          <w:b w:val="0"/>
        </w:rPr>
        <w:t xml:space="preserve"> on fish abundance, biomass, community composition, and predation potential per unit effort (fyke net or trotline soak time expressed in hours). For the fyke net data, analyses of fish community structure using both abundance (i.e., fish community abundance) and biomass (i.e., fish community biomass) data were made with a multivariate approach, while analyses of total fish abundance and biomass, diversity indices, and individual species abundances used a univariate approach. The number of worms eaten was based on the number of worms missing at the end of trotline soak times and were also analyzed with a univariate approach. </w:t>
      </w:r>
      <w:r w:rsidR="001F7482">
        <w:rPr>
          <w:b w:val="0"/>
        </w:rPr>
        <w:t>We</w:t>
      </w:r>
      <w:r w:rsidRPr="005924A1">
        <w:rPr>
          <w:b w:val="0"/>
        </w:rPr>
        <w:t xml:space="preserve"> conducted all statistical analyses in R (R Core Team</w:t>
      </w:r>
      <w:r w:rsidR="00B672A5">
        <w:rPr>
          <w:b w:val="0"/>
        </w:rPr>
        <w:t>,</w:t>
      </w:r>
      <w:r w:rsidRPr="005924A1">
        <w:rPr>
          <w:b w:val="0"/>
        </w:rPr>
        <w:t xml:space="preserve"> 2019) version 3.5.1 (2018-07-02) with packages “vegan” (Oksanen et al.</w:t>
      </w:r>
      <w:r w:rsidR="00B672A5">
        <w:rPr>
          <w:b w:val="0"/>
        </w:rPr>
        <w:t>,</w:t>
      </w:r>
      <w:r w:rsidRPr="005924A1">
        <w:rPr>
          <w:b w:val="0"/>
        </w:rPr>
        <w:t xml:space="preserve"> 2019), “reshape” (Wickham</w:t>
      </w:r>
      <w:r w:rsidR="00B672A5">
        <w:rPr>
          <w:b w:val="0"/>
        </w:rPr>
        <w:t>,</w:t>
      </w:r>
      <w:r w:rsidRPr="005924A1">
        <w:rPr>
          <w:b w:val="0"/>
        </w:rPr>
        <w:t xml:space="preserve"> 2007) and “ggplot2” (Wickham</w:t>
      </w:r>
      <w:r w:rsidR="00B672A5">
        <w:rPr>
          <w:b w:val="0"/>
        </w:rPr>
        <w:t>,</w:t>
      </w:r>
      <w:r w:rsidRPr="005924A1">
        <w:rPr>
          <w:b w:val="0"/>
        </w:rPr>
        <w:t xml:space="preserve"> 2016). </w:t>
      </w:r>
    </w:p>
    <w:p w14:paraId="6C8D39C5" w14:textId="1509949A" w:rsidR="005924A1" w:rsidRPr="005924A1" w:rsidRDefault="005924A1" w:rsidP="005924A1">
      <w:pPr>
        <w:pStyle w:val="Heading1"/>
        <w:rPr>
          <w:b w:val="0"/>
          <w:lang w:val="en"/>
        </w:rPr>
      </w:pPr>
      <w:r w:rsidRPr="005924A1">
        <w:rPr>
          <w:b w:val="0"/>
        </w:rPr>
        <w:t>Fish community abundance data consisted of a matrix of 2</w:t>
      </w:r>
      <w:r>
        <w:rPr>
          <w:b w:val="0"/>
        </w:rPr>
        <w:t>7</w:t>
      </w:r>
      <w:r w:rsidRPr="005924A1">
        <w:rPr>
          <w:b w:val="0"/>
        </w:rPr>
        <w:t xml:space="preserve"> samples</w:t>
      </w:r>
      <w:r>
        <w:rPr>
          <w:b w:val="0"/>
        </w:rPr>
        <w:t xml:space="preserve"> (t</w:t>
      </w:r>
      <w:r w:rsidRPr="005924A1">
        <w:rPr>
          <w:b w:val="0"/>
        </w:rPr>
        <w:t>wo samples had zero fish caught and were excluded from the fish community analysis</w:t>
      </w:r>
      <w:r>
        <w:rPr>
          <w:b w:val="0"/>
        </w:rPr>
        <w:t>)</w:t>
      </w:r>
      <w:r w:rsidRPr="005924A1">
        <w:rPr>
          <w:b w:val="0"/>
        </w:rPr>
        <w:t xml:space="preserve"> for each of 12 captured species: threadfin shad (</w:t>
      </w:r>
      <w:r w:rsidRPr="005924A1">
        <w:rPr>
          <w:b w:val="0"/>
          <w:i/>
          <w:iCs/>
        </w:rPr>
        <w:t>Dorosoma petenense</w:t>
      </w:r>
      <w:r w:rsidRPr="005924A1">
        <w:rPr>
          <w:b w:val="0"/>
        </w:rPr>
        <w:t>), warmouth (</w:t>
      </w:r>
      <w:r w:rsidRPr="005924A1">
        <w:rPr>
          <w:b w:val="0"/>
          <w:i/>
          <w:iCs/>
        </w:rPr>
        <w:t>Lepomis gulosus</w:t>
      </w:r>
      <w:r w:rsidRPr="005924A1">
        <w:rPr>
          <w:b w:val="0"/>
        </w:rPr>
        <w:t>), bluegill (</w:t>
      </w:r>
      <w:r w:rsidRPr="005924A1">
        <w:rPr>
          <w:b w:val="0"/>
          <w:i/>
          <w:iCs/>
        </w:rPr>
        <w:t>Lepomis macrochirus</w:t>
      </w:r>
      <w:r w:rsidRPr="005924A1">
        <w:rPr>
          <w:b w:val="0"/>
        </w:rPr>
        <w:t>), brown bullhead (</w:t>
      </w:r>
      <w:r w:rsidRPr="005924A1">
        <w:rPr>
          <w:b w:val="0"/>
          <w:i/>
          <w:iCs/>
        </w:rPr>
        <w:t>Ameiurus nebulosus</w:t>
      </w:r>
      <w:r w:rsidRPr="005924A1">
        <w:rPr>
          <w:b w:val="0"/>
        </w:rPr>
        <w:t>), gizzard shad (</w:t>
      </w:r>
      <w:r w:rsidRPr="005924A1">
        <w:rPr>
          <w:b w:val="0"/>
          <w:i/>
          <w:iCs/>
        </w:rPr>
        <w:t>D. cepedianum</w:t>
      </w:r>
      <w:r w:rsidRPr="005924A1">
        <w:rPr>
          <w:b w:val="0"/>
        </w:rPr>
        <w:t>), seminole killifish (</w:t>
      </w:r>
      <w:r w:rsidRPr="005924A1">
        <w:rPr>
          <w:b w:val="0"/>
          <w:i/>
          <w:iCs/>
        </w:rPr>
        <w:t>Fundulus seminolis</w:t>
      </w:r>
      <w:r w:rsidRPr="005924A1">
        <w:rPr>
          <w:b w:val="0"/>
        </w:rPr>
        <w:t>), golden silverside (</w:t>
      </w:r>
      <w:r w:rsidRPr="005924A1">
        <w:rPr>
          <w:b w:val="0"/>
          <w:i/>
          <w:iCs/>
        </w:rPr>
        <w:t>Labidesthes vanhyningi</w:t>
      </w:r>
      <w:r w:rsidRPr="005924A1">
        <w:rPr>
          <w:b w:val="0"/>
        </w:rPr>
        <w:t>), dollar sunfish (</w:t>
      </w:r>
      <w:r w:rsidRPr="005924A1">
        <w:rPr>
          <w:b w:val="0"/>
          <w:i/>
          <w:iCs/>
        </w:rPr>
        <w:t>Lepomis marginatus</w:t>
      </w:r>
      <w:r w:rsidRPr="005924A1">
        <w:rPr>
          <w:b w:val="0"/>
        </w:rPr>
        <w:t>), redear sunfish (</w:t>
      </w:r>
      <w:r w:rsidRPr="005924A1">
        <w:rPr>
          <w:b w:val="0"/>
          <w:i/>
          <w:iCs/>
        </w:rPr>
        <w:t>Lepomis microlophus</w:t>
      </w:r>
      <w:r w:rsidRPr="005924A1">
        <w:rPr>
          <w:b w:val="0"/>
        </w:rPr>
        <w:t>), spotted sunfish (</w:t>
      </w:r>
      <w:r w:rsidRPr="005924A1">
        <w:rPr>
          <w:b w:val="0"/>
          <w:i/>
          <w:iCs/>
        </w:rPr>
        <w:t>Lepomis punctatus</w:t>
      </w:r>
      <w:r w:rsidRPr="005924A1">
        <w:rPr>
          <w:b w:val="0"/>
        </w:rPr>
        <w:t>), coastal shiner (</w:t>
      </w:r>
      <w:r w:rsidRPr="005924A1">
        <w:rPr>
          <w:b w:val="0"/>
          <w:i/>
          <w:iCs/>
        </w:rPr>
        <w:t>Notropis petersoni</w:t>
      </w:r>
      <w:r w:rsidRPr="005924A1">
        <w:rPr>
          <w:b w:val="0"/>
        </w:rPr>
        <w:t>), and black crappie (</w:t>
      </w:r>
      <w:r w:rsidRPr="005924A1">
        <w:rPr>
          <w:b w:val="0"/>
          <w:i/>
          <w:iCs/>
        </w:rPr>
        <w:t>Pomoxis nigromaculatus</w:t>
      </w:r>
      <w:r w:rsidRPr="005924A1">
        <w:rPr>
          <w:b w:val="0"/>
        </w:rPr>
        <w:t xml:space="preserve">). </w:t>
      </w:r>
      <w:r w:rsidRPr="005924A1">
        <w:rPr>
          <w:b w:val="0"/>
          <w:lang w:val="en"/>
        </w:rPr>
        <w:t>Environmental data (i.e., both habitat and site characteristics and measurements) consisted of a matrix of the 2</w:t>
      </w:r>
      <w:r>
        <w:rPr>
          <w:b w:val="0"/>
          <w:lang w:val="en"/>
        </w:rPr>
        <w:t>7</w:t>
      </w:r>
      <w:r w:rsidRPr="005924A1">
        <w:rPr>
          <w:b w:val="0"/>
          <w:lang w:val="en"/>
        </w:rPr>
        <w:t xml:space="preserve"> samples and eight variables: sampling time of day, the continuous wind speed at each site (m/s), the estimated size of SAV patch sampled (index of 0–5, as described </w:t>
      </w:r>
      <w:r w:rsidR="001F7482">
        <w:rPr>
          <w:b w:val="0"/>
          <w:lang w:val="en"/>
        </w:rPr>
        <w:t>in the main text</w:t>
      </w:r>
      <w:r w:rsidRPr="005924A1">
        <w:rPr>
          <w:b w:val="0"/>
          <w:lang w:val="en"/>
        </w:rPr>
        <w:t xml:space="preserve">), the estimated distance </w:t>
      </w:r>
      <w:r w:rsidR="00381B2A">
        <w:rPr>
          <w:b w:val="0"/>
          <w:lang w:val="en"/>
        </w:rPr>
        <w:t>from</w:t>
      </w:r>
      <w:r w:rsidR="00381B2A" w:rsidRPr="005924A1">
        <w:rPr>
          <w:b w:val="0"/>
          <w:lang w:val="en"/>
        </w:rPr>
        <w:t xml:space="preserve"> </w:t>
      </w:r>
      <w:r w:rsidRPr="005924A1">
        <w:rPr>
          <w:b w:val="0"/>
          <w:lang w:val="en"/>
        </w:rPr>
        <w:t>the center of each habitat sampled to the shoreline (m), the habitat type (</w:t>
      </w:r>
      <w:r w:rsidR="009B7B78" w:rsidRPr="009B7B78">
        <w:rPr>
          <w:b w:val="0"/>
          <w:i/>
          <w:iCs/>
        </w:rPr>
        <w:t>P.</w:t>
      </w:r>
      <w:r w:rsidR="009B7B78" w:rsidRPr="009B7B78">
        <w:rPr>
          <w:b w:val="0"/>
          <w:i/>
        </w:rPr>
        <w:t xml:space="preserve"> </w:t>
      </w:r>
      <w:r w:rsidR="009B7B78" w:rsidRPr="009B7B78">
        <w:rPr>
          <w:b w:val="0"/>
          <w:i/>
          <w:iCs/>
        </w:rPr>
        <w:t>illinoensis</w:t>
      </w:r>
      <w:r w:rsidRPr="005924A1">
        <w:rPr>
          <w:b w:val="0"/>
          <w:iCs/>
          <w:lang w:val="en"/>
        </w:rPr>
        <w:t xml:space="preserve"> n=8</w:t>
      </w:r>
      <w:r w:rsidRPr="005924A1">
        <w:rPr>
          <w:b w:val="0"/>
          <w:lang w:val="en"/>
        </w:rPr>
        <w:t xml:space="preserve">, </w:t>
      </w:r>
      <w:r w:rsidR="009B7B78" w:rsidRPr="009B7B78">
        <w:rPr>
          <w:b w:val="0"/>
          <w:i/>
          <w:iCs/>
        </w:rPr>
        <w:t>V.</w:t>
      </w:r>
      <w:r w:rsidR="009B7B78" w:rsidRPr="009B7B78">
        <w:rPr>
          <w:b w:val="0"/>
          <w:i/>
        </w:rPr>
        <w:t xml:space="preserve"> </w:t>
      </w:r>
      <w:r w:rsidR="009B7B78" w:rsidRPr="009B7B78">
        <w:rPr>
          <w:b w:val="0"/>
          <w:i/>
          <w:iCs/>
        </w:rPr>
        <w:t>americana</w:t>
      </w:r>
      <w:r w:rsidRPr="005924A1">
        <w:rPr>
          <w:b w:val="0"/>
          <w:iCs/>
          <w:lang w:val="en"/>
        </w:rPr>
        <w:t xml:space="preserve"> n=8</w:t>
      </w:r>
      <w:r w:rsidRPr="005924A1">
        <w:rPr>
          <w:b w:val="0"/>
          <w:lang w:val="en"/>
        </w:rPr>
        <w:t xml:space="preserve">, mix n=3, or bare n=10), the presence (n=11) or absence (n=18) of </w:t>
      </w:r>
      <w:r w:rsidRPr="005924A1">
        <w:rPr>
          <w:b w:val="0"/>
          <w:i/>
          <w:lang w:val="en"/>
        </w:rPr>
        <w:t>Hydrilla</w:t>
      </w:r>
      <w:r w:rsidRPr="005924A1">
        <w:rPr>
          <w:b w:val="0"/>
          <w:lang w:val="en"/>
        </w:rPr>
        <w:t>, water temperature (°C), and the water depth (m). Salinity (ppt) and secchi depth (m) were fairly consistent across all sites (0.16–0.18 ppt and 0.30–0.55 m respectively) and dissolved oxygen (mg/L) was highly dependent on time of day, so they were excluded from the analysis (Table 2-2).</w:t>
      </w:r>
    </w:p>
    <w:p w14:paraId="00EE37C7" w14:textId="6A3F0644" w:rsidR="005924A1" w:rsidRPr="005924A1" w:rsidRDefault="005924A1" w:rsidP="005924A1">
      <w:pPr>
        <w:pStyle w:val="Heading1"/>
        <w:rPr>
          <w:b w:val="0"/>
        </w:rPr>
      </w:pPr>
      <w:r w:rsidRPr="005924A1">
        <w:rPr>
          <w:b w:val="0"/>
        </w:rPr>
        <w:t xml:space="preserve">Seven of the twelve </w:t>
      </w:r>
      <w:r w:rsidR="00B672A5">
        <w:rPr>
          <w:b w:val="0"/>
        </w:rPr>
        <w:t xml:space="preserve">fish </w:t>
      </w:r>
      <w:r w:rsidRPr="005924A1">
        <w:rPr>
          <w:b w:val="0"/>
        </w:rPr>
        <w:t>species sampled were rare (only present in one sample each), but because they were largely the sunfishes (</w:t>
      </w:r>
      <w:r w:rsidRPr="005924A1">
        <w:rPr>
          <w:b w:val="0"/>
          <w:i/>
          <w:iCs/>
        </w:rPr>
        <w:t>Lepomis</w:t>
      </w:r>
      <w:r w:rsidRPr="005924A1">
        <w:rPr>
          <w:b w:val="0"/>
        </w:rPr>
        <w:t xml:space="preserve"> spp.) and are of particular interest for restoration due to recreational value, they were not excluded from the community analysis. </w:t>
      </w:r>
      <w:r>
        <w:rPr>
          <w:b w:val="0"/>
        </w:rPr>
        <w:t>We</w:t>
      </w:r>
      <w:r w:rsidRPr="005924A1">
        <w:rPr>
          <w:b w:val="0"/>
        </w:rPr>
        <w:t xml:space="preserve"> used the function decostand() to perform a Hellinger transformation on all of the abundance data</w:t>
      </w:r>
      <w:r w:rsidRPr="005924A1">
        <w:rPr>
          <w:b w:val="0"/>
          <w:lang w:val="en"/>
        </w:rPr>
        <w:t xml:space="preserve"> as it performs well with zero-inflated abundance datasets (Legendre and Gallagher</w:t>
      </w:r>
      <w:r w:rsidR="00B672A5">
        <w:rPr>
          <w:b w:val="0"/>
          <w:lang w:val="en"/>
        </w:rPr>
        <w:t>,</w:t>
      </w:r>
      <w:r w:rsidRPr="005924A1">
        <w:rPr>
          <w:b w:val="0"/>
          <w:lang w:val="en"/>
        </w:rPr>
        <w:t xml:space="preserve"> 2001)</w:t>
      </w:r>
      <w:r w:rsidRPr="005924A1">
        <w:rPr>
          <w:b w:val="0"/>
        </w:rPr>
        <w:t xml:space="preserve">. All non-categorical environmental data were left-skewed, so </w:t>
      </w:r>
      <w:r>
        <w:rPr>
          <w:b w:val="0"/>
        </w:rPr>
        <w:t>we</w:t>
      </w:r>
      <w:r w:rsidRPr="005924A1">
        <w:rPr>
          <w:b w:val="0"/>
        </w:rPr>
        <w:t xml:space="preserve"> log-transformed the data. The coefficient of variation among all of the environmental variables was greater than 50, so </w:t>
      </w:r>
      <w:r>
        <w:rPr>
          <w:b w:val="0"/>
        </w:rPr>
        <w:t>we</w:t>
      </w:r>
      <w:r w:rsidRPr="005924A1">
        <w:rPr>
          <w:b w:val="0"/>
        </w:rPr>
        <w:t xml:space="preserve"> scaled the data with the scale() function. </w:t>
      </w:r>
      <w:r>
        <w:rPr>
          <w:b w:val="0"/>
        </w:rPr>
        <w:t>We</w:t>
      </w:r>
      <w:r w:rsidRPr="005924A1">
        <w:rPr>
          <w:b w:val="0"/>
        </w:rPr>
        <w:t xml:space="preserve"> checked for multicollinearity using the cor() function. Habitat type and SAV patch size expressed multicollinearity (&gt;0.7 correlation value), but because they were both of interest, </w:t>
      </w:r>
      <w:r>
        <w:rPr>
          <w:b w:val="0"/>
        </w:rPr>
        <w:t>we</w:t>
      </w:r>
      <w:r w:rsidRPr="005924A1">
        <w:rPr>
          <w:b w:val="0"/>
        </w:rPr>
        <w:t xml:space="preserve"> included them both in the statistical tests, then ran the statistical tests with each one missing.</w:t>
      </w:r>
    </w:p>
    <w:p w14:paraId="4DDE6E7C" w14:textId="24889D38" w:rsidR="005924A1" w:rsidRPr="005924A1" w:rsidRDefault="005924A1" w:rsidP="005924A1">
      <w:pPr>
        <w:pStyle w:val="Heading1"/>
        <w:rPr>
          <w:b w:val="0"/>
        </w:rPr>
      </w:pPr>
      <w:r w:rsidRPr="005924A1">
        <w:rPr>
          <w:b w:val="0"/>
        </w:rPr>
        <w:t xml:space="preserve">To determine the optimal constrained ordination method, </w:t>
      </w:r>
      <w:r>
        <w:rPr>
          <w:b w:val="0"/>
        </w:rPr>
        <w:t>we</w:t>
      </w:r>
      <w:r w:rsidRPr="005924A1">
        <w:rPr>
          <w:b w:val="0"/>
        </w:rPr>
        <w:t xml:space="preserve"> performed a detrended correspondence analysis using the decorana() function. Because one axis had a value greater than 3, the species </w:t>
      </w:r>
      <w:r w:rsidRPr="005924A1">
        <w:rPr>
          <w:b w:val="0"/>
        </w:rPr>
        <w:lastRenderedPageBreak/>
        <w:t xml:space="preserve">abundances showed a unimodal relationship with the underlying gradient that was confirmed by plotting, meaning a canonical correspondence analysis (CCA) was appropriate for the data. </w:t>
      </w:r>
      <w:r>
        <w:rPr>
          <w:b w:val="0"/>
        </w:rPr>
        <w:t>We</w:t>
      </w:r>
      <w:r w:rsidRPr="005924A1">
        <w:rPr>
          <w:b w:val="0"/>
        </w:rPr>
        <w:t xml:space="preserve"> ran the CCA with the cca() function on all 12 species and all eight variables. Eight variables are too many for a CCA, so </w:t>
      </w:r>
      <w:r>
        <w:rPr>
          <w:b w:val="0"/>
        </w:rPr>
        <w:t>we</w:t>
      </w:r>
      <w:r w:rsidRPr="005924A1">
        <w:rPr>
          <w:b w:val="0"/>
        </w:rPr>
        <w:t xml:space="preserve"> conducted forward selection using the ordiR2step() function with a relaxed </w:t>
      </w:r>
      <w:r w:rsidRPr="005924A1">
        <w:rPr>
          <w:rFonts w:ascii="Cambria Math" w:hAnsi="Cambria Math" w:cs="Cambria Math"/>
          <w:b w:val="0"/>
        </w:rPr>
        <w:t>⍺</w:t>
      </w:r>
      <w:r w:rsidRPr="005924A1">
        <w:rPr>
          <w:b w:val="0"/>
        </w:rPr>
        <w:t xml:space="preserve"> of 0.1 </w:t>
      </w:r>
      <w:r w:rsidRPr="005924A1">
        <w:rPr>
          <w:b w:val="0"/>
          <w:lang w:val="en"/>
        </w:rPr>
        <w:t>to better allow for variable selection and capture marginally statistically significant results (</w:t>
      </w:r>
      <w:r w:rsidRPr="005924A1">
        <w:rPr>
          <w:rFonts w:ascii="Cambria Math" w:hAnsi="Cambria Math" w:cs="Cambria Math"/>
          <w:b w:val="0"/>
        </w:rPr>
        <w:t>⍺</w:t>
      </w:r>
      <w:r w:rsidRPr="005924A1">
        <w:rPr>
          <w:b w:val="0"/>
        </w:rPr>
        <w:t>=0.1)</w:t>
      </w:r>
      <w:r w:rsidRPr="005924A1">
        <w:rPr>
          <w:b w:val="0"/>
          <w:lang w:val="en"/>
        </w:rPr>
        <w:t xml:space="preserve"> in addition to traditionally significant results (</w:t>
      </w:r>
      <w:r w:rsidRPr="005924A1">
        <w:rPr>
          <w:rFonts w:ascii="Cambria Math" w:hAnsi="Cambria Math" w:cs="Cambria Math"/>
          <w:b w:val="0"/>
        </w:rPr>
        <w:t>⍺</w:t>
      </w:r>
      <w:r w:rsidRPr="005924A1">
        <w:rPr>
          <w:b w:val="0"/>
        </w:rPr>
        <w:t xml:space="preserve">=0.05). The only variable that was selected was SAV patch size. The result was the same when habitat type was excluded as a variable because of the multicollinearity. When SAV patch size was excluded, habitat type was selected in the forward selection, but because when both were included, SAV patch size was the one selected, that is the variable </w:t>
      </w:r>
      <w:r>
        <w:rPr>
          <w:b w:val="0"/>
        </w:rPr>
        <w:t>we</w:t>
      </w:r>
      <w:r w:rsidRPr="005924A1">
        <w:rPr>
          <w:b w:val="0"/>
        </w:rPr>
        <w:t xml:space="preserve"> chose to focus on in the results. </w:t>
      </w:r>
      <w:r>
        <w:rPr>
          <w:b w:val="0"/>
        </w:rPr>
        <w:t>We</w:t>
      </w:r>
      <w:r w:rsidRPr="005924A1">
        <w:rPr>
          <w:b w:val="0"/>
        </w:rPr>
        <w:t xml:space="preserve"> performed the same transformation, scaling, and analysis on fyke net fish community biomass data. </w:t>
      </w:r>
    </w:p>
    <w:p w14:paraId="644236CA" w14:textId="6EC26E6C" w:rsidR="005924A1" w:rsidRDefault="005924A1" w:rsidP="0001436A">
      <w:pPr>
        <w:pStyle w:val="Heading1"/>
        <w:rPr>
          <w:b w:val="0"/>
          <w:lang w:val="en"/>
        </w:rPr>
      </w:pPr>
      <w:r>
        <w:rPr>
          <w:b w:val="0"/>
          <w:lang w:val="en"/>
        </w:rPr>
        <w:t>We</w:t>
      </w:r>
      <w:r w:rsidRPr="005924A1">
        <w:rPr>
          <w:b w:val="0"/>
          <w:lang w:val="en"/>
        </w:rPr>
        <w:t xml:space="preserve"> calculated the Shannon and Simpson diversity indices of the fyke net catches with the diversity() function. </w:t>
      </w:r>
      <w:r>
        <w:rPr>
          <w:b w:val="0"/>
        </w:rPr>
        <w:t>We</w:t>
      </w:r>
      <w:r w:rsidRPr="005924A1">
        <w:rPr>
          <w:b w:val="0"/>
        </w:rPr>
        <w:t xml:space="preserve"> used linear regression </w:t>
      </w:r>
      <w:r w:rsidR="00B672A5">
        <w:rPr>
          <w:b w:val="0"/>
        </w:rPr>
        <w:t xml:space="preserve">with the lm() function </w:t>
      </w:r>
      <w:r w:rsidRPr="005924A1">
        <w:rPr>
          <w:b w:val="0"/>
        </w:rPr>
        <w:t xml:space="preserve">to evaluate how the Shannon diversity index, Simpson diversity index, and individual species fyke net abundances changed with SAV patch size to further describe the change in fish community abundance. </w:t>
      </w:r>
      <w:r>
        <w:rPr>
          <w:b w:val="0"/>
        </w:rPr>
        <w:t>We</w:t>
      </w:r>
      <w:r w:rsidRPr="005924A1">
        <w:rPr>
          <w:b w:val="0"/>
        </w:rPr>
        <w:t xml:space="preserve"> used multiple linear regression with forward selection </w:t>
      </w:r>
      <w:r w:rsidRPr="005924A1">
        <w:rPr>
          <w:b w:val="0"/>
          <w:lang w:val="en"/>
        </w:rPr>
        <w:t>(</w:t>
      </w:r>
      <w:r w:rsidRPr="005924A1">
        <w:rPr>
          <w:rFonts w:ascii="Cambria Math" w:hAnsi="Cambria Math" w:cs="Cambria Math"/>
          <w:b w:val="0"/>
          <w:lang w:val="en"/>
        </w:rPr>
        <w:t>⍺</w:t>
      </w:r>
      <w:r w:rsidRPr="005924A1">
        <w:rPr>
          <w:b w:val="0"/>
          <w:lang w:val="en"/>
        </w:rPr>
        <w:t>=0.05) with the lm() function</w:t>
      </w:r>
      <w:r w:rsidRPr="005924A1">
        <w:rPr>
          <w:b w:val="0"/>
        </w:rPr>
        <w:t xml:space="preserve"> to evaluate how total biomass per soak time hour, total abundance per soak time hour, and the worms missing from trotlines per soak time hour changed with the same transformed and scaled environmental variables as the fish community data analysis.</w:t>
      </w:r>
      <w:r w:rsidRPr="005924A1">
        <w:rPr>
          <w:b w:val="0"/>
          <w:lang w:val="en"/>
        </w:rPr>
        <w:t xml:space="preserve"> </w:t>
      </w:r>
      <w:r>
        <w:rPr>
          <w:b w:val="0"/>
          <w:lang w:val="en"/>
        </w:rPr>
        <w:t>We</w:t>
      </w:r>
      <w:r w:rsidRPr="005924A1">
        <w:rPr>
          <w:b w:val="0"/>
          <w:lang w:val="en"/>
        </w:rPr>
        <w:t xml:space="preserve"> examined the most abundant species in the fyke nets, threadfin shad, using the simper() function </w:t>
      </w:r>
      <w:r w:rsidRPr="005924A1">
        <w:rPr>
          <w:b w:val="0"/>
        </w:rPr>
        <w:t>to run a Similarity Percentage (SIMPER) analysis of their contribution to Hellinger-transformed community structure in the Bray Curtis dissimilarity index</w:t>
      </w:r>
      <w:r w:rsidRPr="005924A1">
        <w:rPr>
          <w:b w:val="0"/>
          <w:lang w:val="en"/>
        </w:rPr>
        <w:t>.</w:t>
      </w:r>
    </w:p>
    <w:p w14:paraId="576BDB5D" w14:textId="77777777" w:rsidR="00B672A5" w:rsidRDefault="00B672A5" w:rsidP="00B672A5">
      <w:pPr>
        <w:pStyle w:val="Heading1"/>
        <w:spacing w:before="100" w:beforeAutospacing="1"/>
      </w:pPr>
      <w:r>
        <w:t>References</w:t>
      </w:r>
    </w:p>
    <w:p w14:paraId="1E3CFB0C" w14:textId="77777777" w:rsidR="00C72299" w:rsidRPr="000F6BDE" w:rsidRDefault="00C72299" w:rsidP="00C72299">
      <w:pPr>
        <w:pStyle w:val="018ReferenceHanging"/>
        <w:spacing w:after="0"/>
        <w:rPr>
          <w:rFonts w:ascii="Times New Roman" w:hAnsi="Times New Roman" w:cs="Times New Roman"/>
        </w:rPr>
      </w:pPr>
      <w:r w:rsidRPr="000F6BDE">
        <w:rPr>
          <w:rFonts w:ascii="Times New Roman" w:hAnsi="Times New Roman" w:cs="Times New Roman"/>
        </w:rPr>
        <w:t xml:space="preserve">Legendre, P., and Gallagher, E. D. (2001). Ecologically meaningful transformations for ordination of species data. </w:t>
      </w:r>
      <w:r w:rsidRPr="000F6BDE">
        <w:rPr>
          <w:rFonts w:ascii="Times New Roman" w:hAnsi="Times New Roman" w:cs="Times New Roman"/>
          <w:i/>
          <w:iCs/>
        </w:rPr>
        <w:t xml:space="preserve">Oecologia </w:t>
      </w:r>
      <w:r w:rsidRPr="000F6BDE">
        <w:rPr>
          <w:rFonts w:ascii="Times New Roman" w:hAnsi="Times New Roman" w:cs="Times New Roman"/>
        </w:rPr>
        <w:t>129, 271–280. doi: 10.1007/s004420100716</w:t>
      </w:r>
    </w:p>
    <w:p w14:paraId="49DF5767" w14:textId="77777777" w:rsidR="00C72299" w:rsidRPr="000F6BDE" w:rsidRDefault="00C72299" w:rsidP="00C72299">
      <w:pPr>
        <w:pStyle w:val="018ReferenceHanging"/>
        <w:spacing w:after="0"/>
        <w:rPr>
          <w:rFonts w:ascii="Times New Roman" w:hAnsi="Times New Roman" w:cs="Times New Roman"/>
        </w:rPr>
      </w:pPr>
      <w:r w:rsidRPr="000F6BDE">
        <w:rPr>
          <w:rFonts w:ascii="Times New Roman" w:hAnsi="Times New Roman" w:cs="Times New Roman"/>
        </w:rPr>
        <w:t xml:space="preserve">Oksanen, J., Blanchet, F. G., Friendly, M., </w:t>
      </w:r>
      <w:r>
        <w:rPr>
          <w:rFonts w:ascii="Times New Roman" w:hAnsi="Times New Roman" w:cs="Times New Roman"/>
        </w:rPr>
        <w:t xml:space="preserve">Kindt, R., Legendre, P., McGlinn, D., </w:t>
      </w:r>
      <w:r w:rsidRPr="000F6BDE">
        <w:rPr>
          <w:rFonts w:ascii="Times New Roman" w:hAnsi="Times New Roman" w:cs="Times New Roman"/>
        </w:rPr>
        <w:t>et al. (2019). vegan: community ecology package. R package version 2</w:t>
      </w:r>
      <w:r>
        <w:rPr>
          <w:rFonts w:ascii="Times New Roman" w:hAnsi="Times New Roman" w:cs="Times New Roman"/>
        </w:rPr>
        <w:t>.5</w:t>
      </w:r>
      <w:r w:rsidRPr="000F6BDE">
        <w:rPr>
          <w:rFonts w:ascii="Times New Roman" w:hAnsi="Times New Roman" w:cs="Times New Roman"/>
        </w:rPr>
        <w:t>-6.</w:t>
      </w:r>
    </w:p>
    <w:p w14:paraId="5032F66B" w14:textId="77777777" w:rsidR="00C72299" w:rsidRPr="000F6BDE" w:rsidRDefault="00C72299" w:rsidP="00C72299">
      <w:pPr>
        <w:pStyle w:val="018ReferenceHanging"/>
        <w:spacing w:after="0"/>
        <w:rPr>
          <w:rFonts w:ascii="Times New Roman" w:hAnsi="Times New Roman" w:cs="Times New Roman"/>
        </w:rPr>
      </w:pPr>
      <w:r w:rsidRPr="000F6BDE">
        <w:rPr>
          <w:rFonts w:ascii="Times New Roman" w:hAnsi="Times New Roman" w:cs="Times New Roman"/>
        </w:rPr>
        <w:t>R Core Team (2019). R: a language and environment for statistical computing.</w:t>
      </w:r>
    </w:p>
    <w:p w14:paraId="0F6F3A73" w14:textId="77777777" w:rsidR="00C72299" w:rsidRPr="000F6BDE" w:rsidRDefault="00C72299" w:rsidP="00C72299">
      <w:pPr>
        <w:pStyle w:val="018ReferenceHanging"/>
        <w:spacing w:after="0"/>
        <w:rPr>
          <w:rFonts w:ascii="Times New Roman" w:hAnsi="Times New Roman" w:cs="Times New Roman"/>
          <w:color w:val="111111"/>
          <w:sz w:val="17"/>
          <w:szCs w:val="17"/>
        </w:rPr>
      </w:pPr>
      <w:r w:rsidRPr="000F6BDE">
        <w:rPr>
          <w:rFonts w:ascii="Times New Roman" w:hAnsi="Times New Roman" w:cs="Times New Roman"/>
        </w:rPr>
        <w:t xml:space="preserve">Wickham, H. (2007). Reshaping data with the reshape package. </w:t>
      </w:r>
      <w:r w:rsidRPr="000F6BDE">
        <w:rPr>
          <w:rFonts w:ascii="Times New Roman" w:hAnsi="Times New Roman" w:cs="Times New Roman"/>
          <w:i/>
          <w:iCs/>
        </w:rPr>
        <w:t>J. Stat. Softw.</w:t>
      </w:r>
      <w:r w:rsidRPr="000F6BDE">
        <w:rPr>
          <w:rFonts w:ascii="Times New Roman" w:hAnsi="Times New Roman" w:cs="Times New Roman"/>
        </w:rPr>
        <w:t xml:space="preserve"> 21. doi: 10.18637/jss.v021.i12</w:t>
      </w:r>
    </w:p>
    <w:p w14:paraId="34130D3C" w14:textId="196509DF" w:rsidR="00B672A5" w:rsidRPr="00C72299" w:rsidRDefault="00C72299" w:rsidP="00C72299">
      <w:pPr>
        <w:pStyle w:val="018ReferenceHanging"/>
        <w:spacing w:after="0"/>
        <w:rPr>
          <w:rFonts w:ascii="Times New Roman" w:hAnsi="Times New Roman" w:cs="Times New Roman"/>
        </w:rPr>
      </w:pPr>
      <w:r w:rsidRPr="000F6BDE">
        <w:rPr>
          <w:rFonts w:ascii="Times New Roman" w:hAnsi="Times New Roman" w:cs="Times New Roman"/>
        </w:rPr>
        <w:t>Wickham, H. (2016). ggplot2: elegant graphics for data analysis.</w:t>
      </w:r>
    </w:p>
    <w:p w14:paraId="538E0C34" w14:textId="77777777" w:rsidR="005924A1" w:rsidRDefault="005924A1" w:rsidP="0001436A">
      <w:pPr>
        <w:pStyle w:val="Heading1"/>
      </w:pPr>
      <w:r>
        <w:br w:type="page"/>
      </w:r>
    </w:p>
    <w:p w14:paraId="4D059444" w14:textId="7453F294" w:rsidR="00994A3D" w:rsidRPr="005924A1" w:rsidRDefault="00654E8F" w:rsidP="005924A1">
      <w:pPr>
        <w:pStyle w:val="Heading1"/>
        <w:numPr>
          <w:ilvl w:val="0"/>
          <w:numId w:val="21"/>
        </w:numPr>
        <w:rPr>
          <w:b w:val="0"/>
          <w:lang w:val="en"/>
        </w:rPr>
      </w:pPr>
      <w:r w:rsidRPr="00994A3D">
        <w:lastRenderedPageBreak/>
        <w:t>Supplementary Tables</w:t>
      </w:r>
      <w:r w:rsidR="000575FB">
        <w:t xml:space="preserve"> </w:t>
      </w:r>
    </w:p>
    <w:p w14:paraId="3D8D34BC" w14:textId="44E4BD70" w:rsidR="000575FB" w:rsidRPr="000575FB" w:rsidRDefault="000575FB" w:rsidP="00C12269">
      <w:pPr>
        <w:pStyle w:val="013TableCaption"/>
        <w:ind w:left="0" w:firstLine="0"/>
        <w:rPr>
          <w:rFonts w:ascii="Times New Roman" w:hAnsi="Times New Roman"/>
        </w:rPr>
      </w:pPr>
      <w:bookmarkStart w:id="0" w:name="_Toc45040208"/>
      <w:r w:rsidRPr="000575FB">
        <w:rPr>
          <w:rFonts w:ascii="Times New Roman" w:hAnsi="Times New Roman"/>
          <w:b/>
          <w:bCs/>
        </w:rPr>
        <w:t>Supplementary Table 1.</w:t>
      </w:r>
      <w:r w:rsidRPr="000575FB">
        <w:rPr>
          <w:rFonts w:ascii="Times New Roman" w:hAnsi="Times New Roman"/>
        </w:rPr>
        <w:t xml:space="preserve"> Location and characteristics of each sampling habitat.</w:t>
      </w:r>
      <w:bookmarkEnd w:id="0"/>
      <w:r w:rsidR="00C12269">
        <w:rPr>
          <w:rFonts w:ascii="Times New Roman" w:hAnsi="Times New Roman"/>
        </w:rPr>
        <w:t xml:space="preserve"> </w:t>
      </w:r>
      <w:r w:rsidR="00C12269" w:rsidRPr="00C12269">
        <w:rPr>
          <w:rFonts w:ascii="Times New Roman" w:hAnsi="Times New Roman"/>
        </w:rPr>
        <w:t>SAV patch sizes were estimated based on an index of 0–5, with 0 being a bare habitat and each increase of 0.5 in the index being equivalent to an approximated increase in patch size of 0.75 m by 0.75 m</w:t>
      </w:r>
      <w:r w:rsidR="00C12269" w:rsidRPr="00C12269">
        <w:rPr>
          <w:rFonts w:ascii="Times New Roman" w:hAnsi="Times New Roman"/>
          <w:i/>
          <w:iCs/>
        </w:rPr>
        <w:t>.</w:t>
      </w:r>
    </w:p>
    <w:tbl>
      <w:tblPr>
        <w:tblStyle w:val="GridTable4"/>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900"/>
        <w:gridCol w:w="1170"/>
        <w:gridCol w:w="1440"/>
        <w:gridCol w:w="1440"/>
        <w:gridCol w:w="1435"/>
        <w:gridCol w:w="1535"/>
        <w:gridCol w:w="1345"/>
      </w:tblGrid>
      <w:tr w:rsidR="000575FB" w:rsidRPr="000575FB" w14:paraId="38911F18" w14:textId="77777777" w:rsidTr="000575FB">
        <w:trPr>
          <w:trHeight w:val="288"/>
        </w:trPr>
        <w:tc>
          <w:tcPr>
            <w:tcW w:w="900" w:type="dxa"/>
            <w:tcBorders>
              <w:top w:val="single" w:sz="4" w:space="0" w:color="auto"/>
              <w:bottom w:val="single" w:sz="4" w:space="0" w:color="000000"/>
            </w:tcBorders>
            <w:vAlign w:val="bottom"/>
          </w:tcPr>
          <w:p w14:paraId="6D2CEB8F" w14:textId="77777777" w:rsidR="000575FB" w:rsidRPr="000575FB" w:rsidRDefault="000575FB" w:rsidP="000575FB">
            <w:pPr>
              <w:spacing w:before="0" w:after="0" w:line="259" w:lineRule="auto"/>
              <w:jc w:val="center"/>
              <w:rPr>
                <w:rFonts w:eastAsia="Calibri" w:cs="Times New Roman"/>
                <w:bCs/>
                <w:color w:val="000000" w:themeColor="text1"/>
                <w:sz w:val="20"/>
                <w:szCs w:val="20"/>
              </w:rPr>
            </w:pPr>
            <w:r w:rsidRPr="000575FB">
              <w:rPr>
                <w:rFonts w:eastAsia="Calibri" w:cs="Times New Roman"/>
                <w:bCs/>
                <w:color w:val="000000" w:themeColor="text1"/>
                <w:sz w:val="20"/>
                <w:szCs w:val="20"/>
              </w:rPr>
              <w:t>Site</w:t>
            </w:r>
          </w:p>
        </w:tc>
        <w:tc>
          <w:tcPr>
            <w:tcW w:w="1170" w:type="dxa"/>
            <w:tcBorders>
              <w:top w:val="single" w:sz="4" w:space="0" w:color="auto"/>
              <w:bottom w:val="single" w:sz="4" w:space="0" w:color="000000"/>
            </w:tcBorders>
            <w:vAlign w:val="bottom"/>
          </w:tcPr>
          <w:p w14:paraId="6F55AFED" w14:textId="77777777" w:rsidR="000575FB" w:rsidRPr="000575FB" w:rsidRDefault="000575FB" w:rsidP="000575FB">
            <w:pPr>
              <w:spacing w:before="0" w:after="0" w:line="259" w:lineRule="auto"/>
              <w:jc w:val="center"/>
              <w:rPr>
                <w:rFonts w:eastAsia="Calibri" w:cs="Times New Roman"/>
                <w:bCs/>
                <w:color w:val="000000" w:themeColor="text1"/>
                <w:sz w:val="20"/>
                <w:szCs w:val="20"/>
              </w:rPr>
            </w:pPr>
            <w:r w:rsidRPr="000575FB">
              <w:rPr>
                <w:rFonts w:eastAsia="Calibri" w:cs="Times New Roman"/>
                <w:bCs/>
                <w:color w:val="000000" w:themeColor="text1"/>
                <w:sz w:val="20"/>
                <w:szCs w:val="20"/>
              </w:rPr>
              <w:t>Latitude</w:t>
            </w:r>
          </w:p>
        </w:tc>
        <w:tc>
          <w:tcPr>
            <w:tcW w:w="1440" w:type="dxa"/>
            <w:tcBorders>
              <w:top w:val="single" w:sz="4" w:space="0" w:color="auto"/>
              <w:bottom w:val="single" w:sz="4" w:space="0" w:color="000000"/>
            </w:tcBorders>
            <w:vAlign w:val="bottom"/>
          </w:tcPr>
          <w:p w14:paraId="454B155A" w14:textId="77777777" w:rsidR="000575FB" w:rsidRPr="000575FB" w:rsidRDefault="000575FB" w:rsidP="000575FB">
            <w:pPr>
              <w:spacing w:before="0" w:after="0" w:line="259" w:lineRule="auto"/>
              <w:jc w:val="center"/>
              <w:rPr>
                <w:rFonts w:eastAsia="Calibri" w:cs="Times New Roman"/>
                <w:bCs/>
                <w:color w:val="000000" w:themeColor="text1"/>
                <w:sz w:val="20"/>
                <w:szCs w:val="20"/>
              </w:rPr>
            </w:pPr>
            <w:r w:rsidRPr="000575FB">
              <w:rPr>
                <w:rFonts w:eastAsia="Calibri" w:cs="Times New Roman"/>
                <w:bCs/>
                <w:color w:val="000000" w:themeColor="text1"/>
                <w:sz w:val="20"/>
                <w:szCs w:val="20"/>
              </w:rPr>
              <w:t>Longitude</w:t>
            </w:r>
          </w:p>
        </w:tc>
        <w:tc>
          <w:tcPr>
            <w:tcW w:w="1440" w:type="dxa"/>
            <w:tcBorders>
              <w:top w:val="single" w:sz="4" w:space="0" w:color="auto"/>
              <w:bottom w:val="single" w:sz="4" w:space="0" w:color="000000"/>
            </w:tcBorders>
            <w:vAlign w:val="bottom"/>
          </w:tcPr>
          <w:p w14:paraId="6C7EFA14" w14:textId="77777777" w:rsidR="000575FB" w:rsidRPr="000575FB" w:rsidRDefault="000575FB" w:rsidP="000575FB">
            <w:pPr>
              <w:spacing w:before="0" w:after="0" w:line="259" w:lineRule="auto"/>
              <w:jc w:val="center"/>
              <w:rPr>
                <w:rFonts w:eastAsia="Calibri" w:cs="Times New Roman"/>
                <w:bCs/>
                <w:color w:val="000000" w:themeColor="text1"/>
                <w:sz w:val="20"/>
                <w:szCs w:val="20"/>
              </w:rPr>
            </w:pPr>
            <w:r w:rsidRPr="000575FB">
              <w:rPr>
                <w:rFonts w:eastAsia="Calibri" w:cs="Times New Roman"/>
                <w:bCs/>
                <w:color w:val="000000" w:themeColor="text1"/>
                <w:sz w:val="20"/>
                <w:szCs w:val="20"/>
              </w:rPr>
              <w:t>Habitat Type</w:t>
            </w:r>
          </w:p>
        </w:tc>
        <w:tc>
          <w:tcPr>
            <w:tcW w:w="1435" w:type="dxa"/>
            <w:tcBorders>
              <w:top w:val="single" w:sz="4" w:space="0" w:color="auto"/>
              <w:bottom w:val="single" w:sz="4" w:space="0" w:color="000000"/>
            </w:tcBorders>
            <w:vAlign w:val="bottom"/>
          </w:tcPr>
          <w:p w14:paraId="5E4CD00B" w14:textId="77777777" w:rsidR="000575FB" w:rsidRPr="000575FB" w:rsidRDefault="000575FB" w:rsidP="000575FB">
            <w:pPr>
              <w:spacing w:before="0" w:after="0" w:line="259" w:lineRule="auto"/>
              <w:jc w:val="center"/>
              <w:rPr>
                <w:rFonts w:eastAsia="Calibri" w:cs="Times New Roman"/>
                <w:bCs/>
                <w:color w:val="000000" w:themeColor="text1"/>
                <w:sz w:val="20"/>
                <w:szCs w:val="20"/>
              </w:rPr>
            </w:pPr>
            <w:r w:rsidRPr="000575FB">
              <w:rPr>
                <w:rFonts w:eastAsia="Calibri" w:cs="Times New Roman"/>
                <w:bCs/>
                <w:color w:val="000000" w:themeColor="text1"/>
                <w:sz w:val="20"/>
                <w:szCs w:val="20"/>
              </w:rPr>
              <w:t>SAV Patch Size</w:t>
            </w:r>
          </w:p>
        </w:tc>
        <w:tc>
          <w:tcPr>
            <w:tcW w:w="1535" w:type="dxa"/>
            <w:tcBorders>
              <w:top w:val="single" w:sz="4" w:space="0" w:color="auto"/>
              <w:bottom w:val="single" w:sz="4" w:space="0" w:color="000000"/>
            </w:tcBorders>
            <w:vAlign w:val="bottom"/>
          </w:tcPr>
          <w:p w14:paraId="43D61CB9" w14:textId="77777777" w:rsidR="000575FB" w:rsidRPr="000575FB" w:rsidRDefault="000575FB" w:rsidP="000575FB">
            <w:pPr>
              <w:spacing w:before="0" w:after="0" w:line="259" w:lineRule="auto"/>
              <w:jc w:val="center"/>
              <w:rPr>
                <w:rFonts w:eastAsia="Calibri" w:cs="Times New Roman"/>
                <w:bCs/>
                <w:color w:val="000000" w:themeColor="text1"/>
                <w:sz w:val="20"/>
                <w:szCs w:val="20"/>
              </w:rPr>
            </w:pPr>
            <w:r w:rsidRPr="000575FB">
              <w:rPr>
                <w:rFonts w:eastAsia="Calibri" w:cs="Times New Roman"/>
                <w:bCs/>
                <w:color w:val="000000" w:themeColor="text1"/>
                <w:sz w:val="20"/>
                <w:szCs w:val="20"/>
              </w:rPr>
              <w:t>Distance from shore (m)</w:t>
            </w:r>
          </w:p>
        </w:tc>
        <w:tc>
          <w:tcPr>
            <w:tcW w:w="1345" w:type="dxa"/>
            <w:tcBorders>
              <w:top w:val="single" w:sz="4" w:space="0" w:color="auto"/>
              <w:bottom w:val="single" w:sz="4" w:space="0" w:color="000000"/>
            </w:tcBorders>
            <w:vAlign w:val="bottom"/>
          </w:tcPr>
          <w:p w14:paraId="0818C02C" w14:textId="6BE2EB6C" w:rsidR="000575FB" w:rsidRPr="000575FB" w:rsidRDefault="000575FB" w:rsidP="000575FB">
            <w:pPr>
              <w:spacing w:before="0" w:after="0" w:line="259" w:lineRule="auto"/>
              <w:jc w:val="center"/>
              <w:rPr>
                <w:rFonts w:eastAsia="Calibri" w:cs="Times New Roman"/>
                <w:bCs/>
                <w:color w:val="000000" w:themeColor="text1"/>
                <w:sz w:val="20"/>
                <w:szCs w:val="20"/>
              </w:rPr>
            </w:pPr>
            <w:r w:rsidRPr="000575FB">
              <w:rPr>
                <w:rFonts w:eastAsia="Calibri" w:cs="Times New Roman"/>
                <w:bCs/>
                <w:i/>
                <w:color w:val="000000" w:themeColor="text1"/>
                <w:sz w:val="20"/>
                <w:szCs w:val="20"/>
              </w:rPr>
              <w:t>H</w:t>
            </w:r>
            <w:r>
              <w:rPr>
                <w:rFonts w:eastAsia="Calibri" w:cs="Times New Roman"/>
                <w:bCs/>
                <w:i/>
                <w:color w:val="000000" w:themeColor="text1"/>
                <w:sz w:val="20"/>
                <w:szCs w:val="20"/>
              </w:rPr>
              <w:t xml:space="preserve">. </w:t>
            </w:r>
            <w:r w:rsidRPr="000575FB">
              <w:rPr>
                <w:rFonts w:eastAsia="Calibri" w:cs="Times New Roman"/>
                <w:bCs/>
                <w:i/>
                <w:iCs/>
                <w:color w:val="000000" w:themeColor="text1"/>
                <w:sz w:val="20"/>
                <w:szCs w:val="20"/>
              </w:rPr>
              <w:t>verticillata</w:t>
            </w:r>
            <w:r>
              <w:rPr>
                <w:rFonts w:eastAsia="Calibri" w:cs="Times New Roman"/>
                <w:bCs/>
                <w:i/>
                <w:color w:val="000000" w:themeColor="text1"/>
                <w:sz w:val="20"/>
                <w:szCs w:val="20"/>
              </w:rPr>
              <w:t xml:space="preserve"> </w:t>
            </w:r>
            <w:r w:rsidRPr="000575FB">
              <w:rPr>
                <w:rFonts w:eastAsia="Calibri" w:cs="Times New Roman"/>
                <w:bCs/>
                <w:color w:val="000000" w:themeColor="text1"/>
                <w:sz w:val="20"/>
                <w:szCs w:val="20"/>
              </w:rPr>
              <w:t>present?</w:t>
            </w:r>
          </w:p>
        </w:tc>
      </w:tr>
      <w:tr w:rsidR="000575FB" w:rsidRPr="000575FB" w14:paraId="1807B8D2" w14:textId="77777777" w:rsidTr="000575FB">
        <w:trPr>
          <w:trHeight w:val="288"/>
        </w:trPr>
        <w:tc>
          <w:tcPr>
            <w:tcW w:w="900" w:type="dxa"/>
            <w:tcBorders>
              <w:top w:val="single" w:sz="4" w:space="0" w:color="000000"/>
            </w:tcBorders>
          </w:tcPr>
          <w:p w14:paraId="32629DA8"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color w:val="000000" w:themeColor="text1"/>
                <w:sz w:val="20"/>
                <w:szCs w:val="20"/>
              </w:rPr>
              <w:t>AP6</w:t>
            </w:r>
          </w:p>
        </w:tc>
        <w:tc>
          <w:tcPr>
            <w:tcW w:w="1170" w:type="dxa"/>
            <w:tcBorders>
              <w:top w:val="single" w:sz="4" w:space="0" w:color="000000"/>
            </w:tcBorders>
          </w:tcPr>
          <w:p w14:paraId="0C4709E1"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28.63007</w:t>
            </w:r>
          </w:p>
        </w:tc>
        <w:tc>
          <w:tcPr>
            <w:tcW w:w="1440" w:type="dxa"/>
            <w:tcBorders>
              <w:top w:val="single" w:sz="4" w:space="0" w:color="000000"/>
            </w:tcBorders>
          </w:tcPr>
          <w:p w14:paraId="1C52BA08"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-81.55045</w:t>
            </w:r>
          </w:p>
        </w:tc>
        <w:tc>
          <w:tcPr>
            <w:tcW w:w="1440" w:type="dxa"/>
            <w:tcBorders>
              <w:top w:val="single" w:sz="4" w:space="0" w:color="000000"/>
            </w:tcBorders>
          </w:tcPr>
          <w:p w14:paraId="2CB78EB6" w14:textId="68D03214" w:rsidR="000575FB" w:rsidRPr="000575FB" w:rsidRDefault="000575FB" w:rsidP="000575FB">
            <w:pPr>
              <w:spacing w:before="0" w:after="0" w:line="259" w:lineRule="auto"/>
              <w:rPr>
                <w:rFonts w:eastAsia="Calibri" w:cs="Times New Roman"/>
                <w:color w:val="000000" w:themeColor="text1"/>
                <w:sz w:val="20"/>
                <w:szCs w:val="20"/>
              </w:rPr>
            </w:pPr>
            <w:r w:rsidRPr="004A09CF">
              <w:rPr>
                <w:rFonts w:eastAsia="Calibri" w:cs="Times New Roman"/>
                <w:i/>
                <w:iCs/>
                <w:color w:val="000000" w:themeColor="text1"/>
                <w:sz w:val="20"/>
                <w:szCs w:val="20"/>
              </w:rPr>
              <w:t>P.</w:t>
            </w:r>
            <w:r w:rsidRPr="004A09CF">
              <w:rPr>
                <w:rFonts w:eastAsia="Calibri" w:cs="Times New Roman"/>
                <w:i/>
                <w:color w:val="000000" w:themeColor="text1"/>
                <w:sz w:val="20"/>
                <w:szCs w:val="20"/>
              </w:rPr>
              <w:t xml:space="preserve"> </w:t>
            </w:r>
            <w:r w:rsidRPr="004A09CF">
              <w:rPr>
                <w:rFonts w:eastAsia="Calibri" w:cs="Times New Roman"/>
                <w:i/>
                <w:iCs/>
                <w:color w:val="000000" w:themeColor="text1"/>
                <w:sz w:val="20"/>
                <w:szCs w:val="20"/>
              </w:rPr>
              <w:t>illinoensis</w:t>
            </w:r>
          </w:p>
        </w:tc>
        <w:tc>
          <w:tcPr>
            <w:tcW w:w="1435" w:type="dxa"/>
            <w:tcBorders>
              <w:top w:val="single" w:sz="4" w:space="0" w:color="000000"/>
            </w:tcBorders>
          </w:tcPr>
          <w:p w14:paraId="18EAB2BD"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1</w:t>
            </w:r>
          </w:p>
        </w:tc>
        <w:tc>
          <w:tcPr>
            <w:tcW w:w="1535" w:type="dxa"/>
            <w:tcBorders>
              <w:top w:val="single" w:sz="4" w:space="0" w:color="000000"/>
            </w:tcBorders>
          </w:tcPr>
          <w:p w14:paraId="7ED7AF3C"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1.5</w:t>
            </w:r>
          </w:p>
        </w:tc>
        <w:tc>
          <w:tcPr>
            <w:tcW w:w="1345" w:type="dxa"/>
            <w:tcBorders>
              <w:top w:val="single" w:sz="4" w:space="0" w:color="000000"/>
            </w:tcBorders>
          </w:tcPr>
          <w:p w14:paraId="336A81F1"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sz w:val="20"/>
                <w:szCs w:val="20"/>
              </w:rPr>
              <w:t>no</w:t>
            </w:r>
          </w:p>
        </w:tc>
      </w:tr>
      <w:tr w:rsidR="000575FB" w:rsidRPr="000575FB" w14:paraId="4A14EE75" w14:textId="77777777" w:rsidTr="000575FB">
        <w:trPr>
          <w:trHeight w:val="288"/>
        </w:trPr>
        <w:tc>
          <w:tcPr>
            <w:tcW w:w="900" w:type="dxa"/>
          </w:tcPr>
          <w:p w14:paraId="7B4A0197"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color w:val="000000" w:themeColor="text1"/>
                <w:sz w:val="20"/>
                <w:szCs w:val="20"/>
              </w:rPr>
              <w:t>AP6</w:t>
            </w:r>
          </w:p>
        </w:tc>
        <w:tc>
          <w:tcPr>
            <w:tcW w:w="1170" w:type="dxa"/>
          </w:tcPr>
          <w:p w14:paraId="612BEBA0"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28.62968</w:t>
            </w:r>
          </w:p>
        </w:tc>
        <w:tc>
          <w:tcPr>
            <w:tcW w:w="1440" w:type="dxa"/>
          </w:tcPr>
          <w:p w14:paraId="6CFB3702"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-81.55025</w:t>
            </w:r>
          </w:p>
        </w:tc>
        <w:tc>
          <w:tcPr>
            <w:tcW w:w="1440" w:type="dxa"/>
          </w:tcPr>
          <w:p w14:paraId="7C7A386A" w14:textId="389D6B26"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i/>
                <w:iCs/>
                <w:color w:val="000000" w:themeColor="text1"/>
                <w:sz w:val="20"/>
                <w:szCs w:val="20"/>
              </w:rPr>
              <w:t>V.</w:t>
            </w:r>
            <w:r w:rsidRPr="000575FB">
              <w:rPr>
                <w:rFonts w:eastAsia="Calibri" w:cs="Times New Roman"/>
                <w:i/>
                <w:color w:val="000000" w:themeColor="text1"/>
                <w:sz w:val="20"/>
                <w:szCs w:val="20"/>
              </w:rPr>
              <w:t xml:space="preserve"> </w:t>
            </w:r>
            <w:r w:rsidRPr="000575FB">
              <w:rPr>
                <w:rFonts w:eastAsia="Calibri" w:cs="Times New Roman"/>
                <w:i/>
                <w:iCs/>
                <w:color w:val="000000" w:themeColor="text1"/>
                <w:sz w:val="20"/>
                <w:szCs w:val="20"/>
              </w:rPr>
              <w:t>americana</w:t>
            </w:r>
          </w:p>
        </w:tc>
        <w:tc>
          <w:tcPr>
            <w:tcW w:w="1435" w:type="dxa"/>
          </w:tcPr>
          <w:p w14:paraId="77D341E6"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3</w:t>
            </w:r>
          </w:p>
        </w:tc>
        <w:tc>
          <w:tcPr>
            <w:tcW w:w="1535" w:type="dxa"/>
          </w:tcPr>
          <w:p w14:paraId="7E941D72"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1.5</w:t>
            </w:r>
          </w:p>
        </w:tc>
        <w:tc>
          <w:tcPr>
            <w:tcW w:w="1345" w:type="dxa"/>
          </w:tcPr>
          <w:p w14:paraId="133A9939"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sz w:val="20"/>
                <w:szCs w:val="20"/>
              </w:rPr>
              <w:t>no</w:t>
            </w:r>
          </w:p>
        </w:tc>
      </w:tr>
      <w:tr w:rsidR="000575FB" w:rsidRPr="000575FB" w14:paraId="1631F7D5" w14:textId="77777777" w:rsidTr="000575FB">
        <w:trPr>
          <w:trHeight w:val="288"/>
        </w:trPr>
        <w:tc>
          <w:tcPr>
            <w:tcW w:w="900" w:type="dxa"/>
          </w:tcPr>
          <w:p w14:paraId="200CD4AC"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color w:val="000000" w:themeColor="text1"/>
                <w:sz w:val="20"/>
                <w:szCs w:val="20"/>
              </w:rPr>
              <w:t>AP6</w:t>
            </w:r>
          </w:p>
        </w:tc>
        <w:tc>
          <w:tcPr>
            <w:tcW w:w="1170" w:type="dxa"/>
          </w:tcPr>
          <w:p w14:paraId="27479FFB"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sz w:val="20"/>
                <w:szCs w:val="20"/>
              </w:rPr>
              <w:t>28.62934</w:t>
            </w:r>
          </w:p>
        </w:tc>
        <w:tc>
          <w:tcPr>
            <w:tcW w:w="1440" w:type="dxa"/>
          </w:tcPr>
          <w:p w14:paraId="01D11D54"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sz w:val="20"/>
                <w:szCs w:val="20"/>
              </w:rPr>
              <w:t>-81.55025</w:t>
            </w:r>
          </w:p>
        </w:tc>
        <w:tc>
          <w:tcPr>
            <w:tcW w:w="1440" w:type="dxa"/>
          </w:tcPr>
          <w:p w14:paraId="4E5EDB62"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kern w:val="24"/>
                <w:sz w:val="20"/>
                <w:szCs w:val="20"/>
              </w:rPr>
              <w:t>bare</w:t>
            </w:r>
          </w:p>
        </w:tc>
        <w:tc>
          <w:tcPr>
            <w:tcW w:w="1435" w:type="dxa"/>
          </w:tcPr>
          <w:p w14:paraId="28131D77"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0</w:t>
            </w:r>
          </w:p>
        </w:tc>
        <w:tc>
          <w:tcPr>
            <w:tcW w:w="1535" w:type="dxa"/>
          </w:tcPr>
          <w:p w14:paraId="005E2711"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0</w:t>
            </w:r>
          </w:p>
        </w:tc>
        <w:tc>
          <w:tcPr>
            <w:tcW w:w="1345" w:type="dxa"/>
          </w:tcPr>
          <w:p w14:paraId="370D5992"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sz w:val="20"/>
                <w:szCs w:val="20"/>
              </w:rPr>
              <w:t>no</w:t>
            </w:r>
          </w:p>
        </w:tc>
      </w:tr>
      <w:tr w:rsidR="000575FB" w:rsidRPr="000575FB" w14:paraId="246B2510" w14:textId="77777777" w:rsidTr="000575FB">
        <w:trPr>
          <w:trHeight w:val="288"/>
        </w:trPr>
        <w:tc>
          <w:tcPr>
            <w:tcW w:w="900" w:type="dxa"/>
          </w:tcPr>
          <w:p w14:paraId="15FD5450"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color w:val="000000" w:themeColor="text1"/>
                <w:sz w:val="20"/>
                <w:szCs w:val="20"/>
              </w:rPr>
              <w:t>AP9</w:t>
            </w:r>
          </w:p>
        </w:tc>
        <w:tc>
          <w:tcPr>
            <w:tcW w:w="1170" w:type="dxa"/>
          </w:tcPr>
          <w:p w14:paraId="329841CD"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28.58646</w:t>
            </w:r>
          </w:p>
        </w:tc>
        <w:tc>
          <w:tcPr>
            <w:tcW w:w="1440" w:type="dxa"/>
          </w:tcPr>
          <w:p w14:paraId="16212CEB"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-81.58089</w:t>
            </w:r>
          </w:p>
        </w:tc>
        <w:tc>
          <w:tcPr>
            <w:tcW w:w="1440" w:type="dxa"/>
          </w:tcPr>
          <w:p w14:paraId="11C4E5E0" w14:textId="402064DC" w:rsidR="000575FB" w:rsidRPr="000575FB" w:rsidRDefault="000575FB" w:rsidP="000575FB">
            <w:pPr>
              <w:spacing w:before="0" w:after="0" w:line="259" w:lineRule="auto"/>
              <w:rPr>
                <w:rFonts w:eastAsia="Calibri" w:cs="Times New Roman"/>
                <w:color w:val="000000" w:themeColor="text1"/>
                <w:sz w:val="20"/>
                <w:szCs w:val="20"/>
              </w:rPr>
            </w:pPr>
            <w:r w:rsidRPr="004A09CF">
              <w:rPr>
                <w:rFonts w:eastAsia="Calibri" w:cs="Times New Roman"/>
                <w:i/>
                <w:iCs/>
                <w:color w:val="000000" w:themeColor="text1"/>
                <w:sz w:val="20"/>
                <w:szCs w:val="20"/>
              </w:rPr>
              <w:t>P.</w:t>
            </w:r>
            <w:r w:rsidRPr="004A09CF">
              <w:rPr>
                <w:rFonts w:eastAsia="Calibri" w:cs="Times New Roman"/>
                <w:i/>
                <w:color w:val="000000" w:themeColor="text1"/>
                <w:sz w:val="20"/>
                <w:szCs w:val="20"/>
              </w:rPr>
              <w:t xml:space="preserve"> </w:t>
            </w:r>
            <w:r w:rsidRPr="004A09CF">
              <w:rPr>
                <w:rFonts w:eastAsia="Calibri" w:cs="Times New Roman"/>
                <w:i/>
                <w:iCs/>
                <w:color w:val="000000" w:themeColor="text1"/>
                <w:sz w:val="20"/>
                <w:szCs w:val="20"/>
              </w:rPr>
              <w:t>illinoensis</w:t>
            </w:r>
          </w:p>
        </w:tc>
        <w:tc>
          <w:tcPr>
            <w:tcW w:w="1435" w:type="dxa"/>
          </w:tcPr>
          <w:p w14:paraId="49B3862F"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2</w:t>
            </w:r>
          </w:p>
        </w:tc>
        <w:tc>
          <w:tcPr>
            <w:tcW w:w="1535" w:type="dxa"/>
          </w:tcPr>
          <w:p w14:paraId="072FA1AE"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18.3</w:t>
            </w:r>
          </w:p>
        </w:tc>
        <w:tc>
          <w:tcPr>
            <w:tcW w:w="1345" w:type="dxa"/>
          </w:tcPr>
          <w:p w14:paraId="495A3334"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sz w:val="20"/>
                <w:szCs w:val="20"/>
              </w:rPr>
              <w:t>yes</w:t>
            </w:r>
          </w:p>
        </w:tc>
      </w:tr>
      <w:tr w:rsidR="000575FB" w:rsidRPr="000575FB" w14:paraId="2CFB5099" w14:textId="77777777" w:rsidTr="000575FB">
        <w:trPr>
          <w:trHeight w:val="288"/>
        </w:trPr>
        <w:tc>
          <w:tcPr>
            <w:tcW w:w="900" w:type="dxa"/>
          </w:tcPr>
          <w:p w14:paraId="3D79A21E"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color w:val="000000" w:themeColor="text1"/>
                <w:sz w:val="20"/>
                <w:szCs w:val="20"/>
              </w:rPr>
              <w:t>AP9</w:t>
            </w:r>
          </w:p>
        </w:tc>
        <w:tc>
          <w:tcPr>
            <w:tcW w:w="1170" w:type="dxa"/>
          </w:tcPr>
          <w:p w14:paraId="7E4D216D"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sz w:val="20"/>
                <w:szCs w:val="20"/>
              </w:rPr>
              <w:t>28.58641</w:t>
            </w:r>
          </w:p>
        </w:tc>
        <w:tc>
          <w:tcPr>
            <w:tcW w:w="1440" w:type="dxa"/>
          </w:tcPr>
          <w:p w14:paraId="70084C34"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sz w:val="20"/>
                <w:szCs w:val="20"/>
              </w:rPr>
              <w:t>-81.58020</w:t>
            </w:r>
          </w:p>
        </w:tc>
        <w:tc>
          <w:tcPr>
            <w:tcW w:w="1440" w:type="dxa"/>
          </w:tcPr>
          <w:p w14:paraId="09605F9B"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kern w:val="24"/>
                <w:sz w:val="20"/>
                <w:szCs w:val="20"/>
              </w:rPr>
              <w:t>bare</w:t>
            </w:r>
          </w:p>
        </w:tc>
        <w:tc>
          <w:tcPr>
            <w:tcW w:w="1435" w:type="dxa"/>
          </w:tcPr>
          <w:p w14:paraId="51406266"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0</w:t>
            </w:r>
          </w:p>
        </w:tc>
        <w:tc>
          <w:tcPr>
            <w:tcW w:w="1535" w:type="dxa"/>
          </w:tcPr>
          <w:p w14:paraId="2E0BB986"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0</w:t>
            </w:r>
          </w:p>
        </w:tc>
        <w:tc>
          <w:tcPr>
            <w:tcW w:w="1345" w:type="dxa"/>
          </w:tcPr>
          <w:p w14:paraId="12D914B0"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sz w:val="20"/>
                <w:szCs w:val="20"/>
              </w:rPr>
              <w:t>no</w:t>
            </w:r>
          </w:p>
        </w:tc>
      </w:tr>
      <w:tr w:rsidR="000575FB" w:rsidRPr="000575FB" w14:paraId="5AB27E7C" w14:textId="77777777" w:rsidTr="000575FB">
        <w:trPr>
          <w:trHeight w:val="288"/>
        </w:trPr>
        <w:tc>
          <w:tcPr>
            <w:tcW w:w="900" w:type="dxa"/>
          </w:tcPr>
          <w:p w14:paraId="404FBAF3"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color w:val="000000" w:themeColor="text1"/>
                <w:sz w:val="20"/>
                <w:szCs w:val="20"/>
              </w:rPr>
              <w:t>AP9</w:t>
            </w:r>
          </w:p>
        </w:tc>
        <w:tc>
          <w:tcPr>
            <w:tcW w:w="1170" w:type="dxa"/>
          </w:tcPr>
          <w:p w14:paraId="4DC3CD0D"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28.58584</w:t>
            </w:r>
          </w:p>
        </w:tc>
        <w:tc>
          <w:tcPr>
            <w:tcW w:w="1440" w:type="dxa"/>
          </w:tcPr>
          <w:p w14:paraId="6B9E3E37"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-81.58060</w:t>
            </w:r>
          </w:p>
        </w:tc>
        <w:tc>
          <w:tcPr>
            <w:tcW w:w="1440" w:type="dxa"/>
          </w:tcPr>
          <w:p w14:paraId="30C5C3A9" w14:textId="22FFE640"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i/>
                <w:iCs/>
                <w:color w:val="000000" w:themeColor="text1"/>
                <w:sz w:val="20"/>
                <w:szCs w:val="20"/>
              </w:rPr>
              <w:t>V.</w:t>
            </w:r>
            <w:r w:rsidRPr="000575FB">
              <w:rPr>
                <w:rFonts w:eastAsia="Calibri" w:cs="Times New Roman"/>
                <w:i/>
                <w:color w:val="000000" w:themeColor="text1"/>
                <w:sz w:val="20"/>
                <w:szCs w:val="20"/>
              </w:rPr>
              <w:t xml:space="preserve"> </w:t>
            </w:r>
            <w:r w:rsidRPr="000575FB">
              <w:rPr>
                <w:rFonts w:eastAsia="Calibri" w:cs="Times New Roman"/>
                <w:i/>
                <w:iCs/>
                <w:color w:val="000000" w:themeColor="text1"/>
                <w:sz w:val="20"/>
                <w:szCs w:val="20"/>
              </w:rPr>
              <w:t>americana</w:t>
            </w:r>
          </w:p>
        </w:tc>
        <w:tc>
          <w:tcPr>
            <w:tcW w:w="1435" w:type="dxa"/>
          </w:tcPr>
          <w:p w14:paraId="2DEFF1A7"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1</w:t>
            </w:r>
          </w:p>
        </w:tc>
        <w:tc>
          <w:tcPr>
            <w:tcW w:w="1535" w:type="dxa"/>
          </w:tcPr>
          <w:p w14:paraId="6916638A"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1.5</w:t>
            </w:r>
          </w:p>
        </w:tc>
        <w:tc>
          <w:tcPr>
            <w:tcW w:w="1345" w:type="dxa"/>
          </w:tcPr>
          <w:p w14:paraId="1AF5971A"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sz w:val="20"/>
                <w:szCs w:val="20"/>
              </w:rPr>
              <w:t>yes</w:t>
            </w:r>
          </w:p>
        </w:tc>
      </w:tr>
      <w:tr w:rsidR="000575FB" w:rsidRPr="000575FB" w14:paraId="56511D15" w14:textId="77777777" w:rsidTr="000575FB">
        <w:trPr>
          <w:trHeight w:val="288"/>
        </w:trPr>
        <w:tc>
          <w:tcPr>
            <w:tcW w:w="900" w:type="dxa"/>
          </w:tcPr>
          <w:p w14:paraId="0CAB442D"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color w:val="000000" w:themeColor="text1"/>
                <w:sz w:val="20"/>
                <w:szCs w:val="20"/>
              </w:rPr>
              <w:t>AP9</w:t>
            </w:r>
          </w:p>
        </w:tc>
        <w:tc>
          <w:tcPr>
            <w:tcW w:w="1170" w:type="dxa"/>
          </w:tcPr>
          <w:p w14:paraId="21631FC2"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28.58664</w:t>
            </w:r>
          </w:p>
        </w:tc>
        <w:tc>
          <w:tcPr>
            <w:tcW w:w="1440" w:type="dxa"/>
          </w:tcPr>
          <w:p w14:paraId="72C60BCC"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-81.58033</w:t>
            </w:r>
          </w:p>
        </w:tc>
        <w:tc>
          <w:tcPr>
            <w:tcW w:w="1440" w:type="dxa"/>
          </w:tcPr>
          <w:p w14:paraId="32BF8566" w14:textId="453EAEFD"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i/>
                <w:iCs/>
                <w:color w:val="000000" w:themeColor="text1"/>
                <w:sz w:val="20"/>
                <w:szCs w:val="20"/>
              </w:rPr>
              <w:t>V.</w:t>
            </w:r>
            <w:r w:rsidRPr="000575FB">
              <w:rPr>
                <w:rFonts w:eastAsia="Calibri" w:cs="Times New Roman"/>
                <w:i/>
                <w:color w:val="000000" w:themeColor="text1"/>
                <w:sz w:val="20"/>
                <w:szCs w:val="20"/>
              </w:rPr>
              <w:t xml:space="preserve"> </w:t>
            </w:r>
            <w:r w:rsidRPr="000575FB">
              <w:rPr>
                <w:rFonts w:eastAsia="Calibri" w:cs="Times New Roman"/>
                <w:i/>
                <w:iCs/>
                <w:color w:val="000000" w:themeColor="text1"/>
                <w:sz w:val="20"/>
                <w:szCs w:val="20"/>
              </w:rPr>
              <w:t>americana</w:t>
            </w:r>
          </w:p>
        </w:tc>
        <w:tc>
          <w:tcPr>
            <w:tcW w:w="1435" w:type="dxa"/>
          </w:tcPr>
          <w:p w14:paraId="786D704B"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1</w:t>
            </w:r>
          </w:p>
        </w:tc>
        <w:tc>
          <w:tcPr>
            <w:tcW w:w="1535" w:type="dxa"/>
          </w:tcPr>
          <w:p w14:paraId="1979F013"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21.3</w:t>
            </w:r>
          </w:p>
        </w:tc>
        <w:tc>
          <w:tcPr>
            <w:tcW w:w="1345" w:type="dxa"/>
          </w:tcPr>
          <w:p w14:paraId="75FBC212"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sz w:val="20"/>
                <w:szCs w:val="20"/>
              </w:rPr>
              <w:t>no</w:t>
            </w:r>
          </w:p>
        </w:tc>
      </w:tr>
      <w:tr w:rsidR="000575FB" w:rsidRPr="000575FB" w14:paraId="2EFBD0EE" w14:textId="77777777" w:rsidTr="000575FB">
        <w:trPr>
          <w:trHeight w:val="288"/>
        </w:trPr>
        <w:tc>
          <w:tcPr>
            <w:tcW w:w="900" w:type="dxa"/>
          </w:tcPr>
          <w:p w14:paraId="00D581E1"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color w:val="000000" w:themeColor="text1"/>
                <w:sz w:val="20"/>
                <w:szCs w:val="20"/>
              </w:rPr>
              <w:t>AP9</w:t>
            </w:r>
          </w:p>
        </w:tc>
        <w:tc>
          <w:tcPr>
            <w:tcW w:w="1170" w:type="dxa"/>
          </w:tcPr>
          <w:p w14:paraId="19E440A6"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28.58680</w:t>
            </w:r>
          </w:p>
        </w:tc>
        <w:tc>
          <w:tcPr>
            <w:tcW w:w="1440" w:type="dxa"/>
          </w:tcPr>
          <w:p w14:paraId="6490E4B7"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-81.58081</w:t>
            </w:r>
          </w:p>
        </w:tc>
        <w:tc>
          <w:tcPr>
            <w:tcW w:w="1440" w:type="dxa"/>
          </w:tcPr>
          <w:p w14:paraId="25A31F9B" w14:textId="7D446064"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i/>
                <w:iCs/>
                <w:color w:val="000000" w:themeColor="text1"/>
                <w:sz w:val="20"/>
                <w:szCs w:val="20"/>
              </w:rPr>
              <w:t>V.</w:t>
            </w:r>
            <w:r w:rsidRPr="000575FB">
              <w:rPr>
                <w:rFonts w:eastAsia="Calibri" w:cs="Times New Roman"/>
                <w:i/>
                <w:color w:val="000000" w:themeColor="text1"/>
                <w:sz w:val="20"/>
                <w:szCs w:val="20"/>
              </w:rPr>
              <w:t xml:space="preserve"> </w:t>
            </w:r>
            <w:r w:rsidRPr="000575FB">
              <w:rPr>
                <w:rFonts w:eastAsia="Calibri" w:cs="Times New Roman"/>
                <w:i/>
                <w:iCs/>
                <w:color w:val="000000" w:themeColor="text1"/>
                <w:sz w:val="20"/>
                <w:szCs w:val="20"/>
              </w:rPr>
              <w:t>americana</w:t>
            </w:r>
          </w:p>
        </w:tc>
        <w:tc>
          <w:tcPr>
            <w:tcW w:w="1435" w:type="dxa"/>
          </w:tcPr>
          <w:p w14:paraId="7E00344D"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3.5</w:t>
            </w:r>
          </w:p>
        </w:tc>
        <w:tc>
          <w:tcPr>
            <w:tcW w:w="1535" w:type="dxa"/>
          </w:tcPr>
          <w:p w14:paraId="68E37A9C"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6.1</w:t>
            </w:r>
          </w:p>
        </w:tc>
        <w:tc>
          <w:tcPr>
            <w:tcW w:w="1345" w:type="dxa"/>
          </w:tcPr>
          <w:p w14:paraId="79E3B0A0"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sz w:val="20"/>
                <w:szCs w:val="20"/>
              </w:rPr>
              <w:t>no</w:t>
            </w:r>
          </w:p>
        </w:tc>
      </w:tr>
      <w:tr w:rsidR="000575FB" w:rsidRPr="000575FB" w14:paraId="685FB5C9" w14:textId="77777777" w:rsidTr="000575FB">
        <w:trPr>
          <w:trHeight w:val="288"/>
        </w:trPr>
        <w:tc>
          <w:tcPr>
            <w:tcW w:w="900" w:type="dxa"/>
          </w:tcPr>
          <w:p w14:paraId="0D8AF608"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color w:val="000000" w:themeColor="text1"/>
                <w:sz w:val="20"/>
                <w:szCs w:val="20"/>
              </w:rPr>
              <w:t>AP9</w:t>
            </w:r>
          </w:p>
        </w:tc>
        <w:tc>
          <w:tcPr>
            <w:tcW w:w="1170" w:type="dxa"/>
          </w:tcPr>
          <w:p w14:paraId="270D53E5"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sz w:val="20"/>
                <w:szCs w:val="20"/>
              </w:rPr>
              <w:t>28.58616</w:t>
            </w:r>
          </w:p>
        </w:tc>
        <w:tc>
          <w:tcPr>
            <w:tcW w:w="1440" w:type="dxa"/>
          </w:tcPr>
          <w:p w14:paraId="45583A81"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sz w:val="20"/>
                <w:szCs w:val="20"/>
              </w:rPr>
              <w:t>-81.58092</w:t>
            </w:r>
          </w:p>
        </w:tc>
        <w:tc>
          <w:tcPr>
            <w:tcW w:w="1440" w:type="dxa"/>
          </w:tcPr>
          <w:p w14:paraId="64C9372F"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kern w:val="24"/>
                <w:sz w:val="20"/>
                <w:szCs w:val="20"/>
              </w:rPr>
              <w:t>bare</w:t>
            </w:r>
          </w:p>
        </w:tc>
        <w:tc>
          <w:tcPr>
            <w:tcW w:w="1435" w:type="dxa"/>
          </w:tcPr>
          <w:p w14:paraId="1656FB7D"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0</w:t>
            </w:r>
          </w:p>
        </w:tc>
        <w:tc>
          <w:tcPr>
            <w:tcW w:w="1535" w:type="dxa"/>
          </w:tcPr>
          <w:p w14:paraId="21FAB617"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15.2</w:t>
            </w:r>
          </w:p>
        </w:tc>
        <w:tc>
          <w:tcPr>
            <w:tcW w:w="1345" w:type="dxa"/>
          </w:tcPr>
          <w:p w14:paraId="2A28555E"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sz w:val="20"/>
                <w:szCs w:val="20"/>
              </w:rPr>
              <w:t>no</w:t>
            </w:r>
          </w:p>
        </w:tc>
      </w:tr>
      <w:tr w:rsidR="000575FB" w:rsidRPr="000575FB" w14:paraId="29E392AB" w14:textId="77777777" w:rsidTr="000575FB">
        <w:trPr>
          <w:trHeight w:val="288"/>
        </w:trPr>
        <w:tc>
          <w:tcPr>
            <w:tcW w:w="900" w:type="dxa"/>
          </w:tcPr>
          <w:p w14:paraId="3ACDDA87"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color w:val="000000" w:themeColor="text1"/>
                <w:sz w:val="20"/>
                <w:szCs w:val="20"/>
              </w:rPr>
              <w:t>AP20</w:t>
            </w:r>
          </w:p>
        </w:tc>
        <w:tc>
          <w:tcPr>
            <w:tcW w:w="1170" w:type="dxa"/>
          </w:tcPr>
          <w:p w14:paraId="06454636"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28.63542</w:t>
            </w:r>
          </w:p>
        </w:tc>
        <w:tc>
          <w:tcPr>
            <w:tcW w:w="1440" w:type="dxa"/>
          </w:tcPr>
          <w:p w14:paraId="2AA33EF0"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-81.55254</w:t>
            </w:r>
          </w:p>
        </w:tc>
        <w:tc>
          <w:tcPr>
            <w:tcW w:w="1440" w:type="dxa"/>
          </w:tcPr>
          <w:p w14:paraId="53B2554D" w14:textId="215F588F" w:rsidR="000575FB" w:rsidRPr="000575FB" w:rsidRDefault="000575FB" w:rsidP="000575FB">
            <w:pPr>
              <w:spacing w:before="0" w:after="0" w:line="259" w:lineRule="auto"/>
              <w:rPr>
                <w:rFonts w:eastAsia="Calibri" w:cs="Times New Roman"/>
                <w:color w:val="000000" w:themeColor="text1"/>
                <w:sz w:val="20"/>
                <w:szCs w:val="20"/>
              </w:rPr>
            </w:pPr>
            <w:r w:rsidRPr="004A09CF">
              <w:rPr>
                <w:rFonts w:eastAsia="Calibri" w:cs="Times New Roman"/>
                <w:i/>
                <w:iCs/>
                <w:color w:val="000000" w:themeColor="text1"/>
                <w:sz w:val="20"/>
                <w:szCs w:val="20"/>
              </w:rPr>
              <w:t>P.</w:t>
            </w:r>
            <w:r w:rsidRPr="004A09CF">
              <w:rPr>
                <w:rFonts w:eastAsia="Calibri" w:cs="Times New Roman"/>
                <w:i/>
                <w:color w:val="000000" w:themeColor="text1"/>
                <w:sz w:val="20"/>
                <w:szCs w:val="20"/>
              </w:rPr>
              <w:t xml:space="preserve"> </w:t>
            </w:r>
            <w:r w:rsidRPr="004A09CF">
              <w:rPr>
                <w:rFonts w:eastAsia="Calibri" w:cs="Times New Roman"/>
                <w:i/>
                <w:iCs/>
                <w:color w:val="000000" w:themeColor="text1"/>
                <w:sz w:val="20"/>
                <w:szCs w:val="20"/>
              </w:rPr>
              <w:t>illinoensis</w:t>
            </w:r>
          </w:p>
        </w:tc>
        <w:tc>
          <w:tcPr>
            <w:tcW w:w="1435" w:type="dxa"/>
          </w:tcPr>
          <w:p w14:paraId="7B7F5C30"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2.5</w:t>
            </w:r>
          </w:p>
        </w:tc>
        <w:tc>
          <w:tcPr>
            <w:tcW w:w="1535" w:type="dxa"/>
          </w:tcPr>
          <w:p w14:paraId="600088E2"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15.2</w:t>
            </w:r>
          </w:p>
        </w:tc>
        <w:tc>
          <w:tcPr>
            <w:tcW w:w="1345" w:type="dxa"/>
          </w:tcPr>
          <w:p w14:paraId="0F90323A"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sz w:val="20"/>
                <w:szCs w:val="20"/>
              </w:rPr>
              <w:t>yes</w:t>
            </w:r>
          </w:p>
        </w:tc>
      </w:tr>
      <w:tr w:rsidR="000575FB" w:rsidRPr="000575FB" w14:paraId="3F4F908B" w14:textId="77777777" w:rsidTr="000575FB">
        <w:trPr>
          <w:trHeight w:val="288"/>
        </w:trPr>
        <w:tc>
          <w:tcPr>
            <w:tcW w:w="900" w:type="dxa"/>
          </w:tcPr>
          <w:p w14:paraId="1A7E7B6C"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color w:val="000000" w:themeColor="text1"/>
                <w:sz w:val="20"/>
                <w:szCs w:val="20"/>
              </w:rPr>
              <w:t>AP20</w:t>
            </w:r>
          </w:p>
        </w:tc>
        <w:tc>
          <w:tcPr>
            <w:tcW w:w="1170" w:type="dxa"/>
          </w:tcPr>
          <w:p w14:paraId="015194C9"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sz w:val="20"/>
                <w:szCs w:val="20"/>
              </w:rPr>
              <w:t>28.63420</w:t>
            </w:r>
          </w:p>
        </w:tc>
        <w:tc>
          <w:tcPr>
            <w:tcW w:w="1440" w:type="dxa"/>
          </w:tcPr>
          <w:p w14:paraId="31C59F7D"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sz w:val="20"/>
                <w:szCs w:val="20"/>
              </w:rPr>
              <w:t>-81.55190</w:t>
            </w:r>
          </w:p>
        </w:tc>
        <w:tc>
          <w:tcPr>
            <w:tcW w:w="1440" w:type="dxa"/>
          </w:tcPr>
          <w:p w14:paraId="0584484B"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kern w:val="24"/>
                <w:sz w:val="20"/>
                <w:szCs w:val="20"/>
              </w:rPr>
              <w:t>bare</w:t>
            </w:r>
          </w:p>
        </w:tc>
        <w:tc>
          <w:tcPr>
            <w:tcW w:w="1435" w:type="dxa"/>
          </w:tcPr>
          <w:p w14:paraId="3ED627F8"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0</w:t>
            </w:r>
          </w:p>
        </w:tc>
        <w:tc>
          <w:tcPr>
            <w:tcW w:w="1535" w:type="dxa"/>
          </w:tcPr>
          <w:p w14:paraId="38C83890"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0</w:t>
            </w:r>
          </w:p>
        </w:tc>
        <w:tc>
          <w:tcPr>
            <w:tcW w:w="1345" w:type="dxa"/>
          </w:tcPr>
          <w:p w14:paraId="742EB7D6"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sz w:val="20"/>
                <w:szCs w:val="20"/>
              </w:rPr>
              <w:t>yes</w:t>
            </w:r>
          </w:p>
        </w:tc>
      </w:tr>
      <w:tr w:rsidR="000575FB" w:rsidRPr="000575FB" w14:paraId="089B5BEB" w14:textId="77777777" w:rsidTr="000575FB">
        <w:trPr>
          <w:trHeight w:val="288"/>
        </w:trPr>
        <w:tc>
          <w:tcPr>
            <w:tcW w:w="900" w:type="dxa"/>
          </w:tcPr>
          <w:p w14:paraId="6A68EB73"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color w:val="000000" w:themeColor="text1"/>
                <w:sz w:val="20"/>
                <w:szCs w:val="20"/>
              </w:rPr>
              <w:t>AP20</w:t>
            </w:r>
          </w:p>
        </w:tc>
        <w:tc>
          <w:tcPr>
            <w:tcW w:w="1170" w:type="dxa"/>
          </w:tcPr>
          <w:p w14:paraId="561D9B81"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28.63332</w:t>
            </w:r>
          </w:p>
        </w:tc>
        <w:tc>
          <w:tcPr>
            <w:tcW w:w="1440" w:type="dxa"/>
          </w:tcPr>
          <w:p w14:paraId="48E37FF3"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-81.55151</w:t>
            </w:r>
          </w:p>
        </w:tc>
        <w:tc>
          <w:tcPr>
            <w:tcW w:w="1440" w:type="dxa"/>
          </w:tcPr>
          <w:p w14:paraId="5AB0702E" w14:textId="11403F5C"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i/>
                <w:iCs/>
                <w:color w:val="000000" w:themeColor="text1"/>
                <w:sz w:val="20"/>
                <w:szCs w:val="20"/>
              </w:rPr>
              <w:t>V.</w:t>
            </w:r>
            <w:r w:rsidRPr="000575FB">
              <w:rPr>
                <w:rFonts w:eastAsia="Calibri" w:cs="Times New Roman"/>
                <w:i/>
                <w:color w:val="000000" w:themeColor="text1"/>
                <w:sz w:val="20"/>
                <w:szCs w:val="20"/>
              </w:rPr>
              <w:t xml:space="preserve"> </w:t>
            </w:r>
            <w:r w:rsidRPr="000575FB">
              <w:rPr>
                <w:rFonts w:eastAsia="Calibri" w:cs="Times New Roman"/>
                <w:i/>
                <w:iCs/>
                <w:color w:val="000000" w:themeColor="text1"/>
                <w:sz w:val="20"/>
                <w:szCs w:val="20"/>
              </w:rPr>
              <w:t>americana</w:t>
            </w:r>
          </w:p>
        </w:tc>
        <w:tc>
          <w:tcPr>
            <w:tcW w:w="1435" w:type="dxa"/>
          </w:tcPr>
          <w:p w14:paraId="3DCC8BEC"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3</w:t>
            </w:r>
          </w:p>
        </w:tc>
        <w:tc>
          <w:tcPr>
            <w:tcW w:w="1535" w:type="dxa"/>
          </w:tcPr>
          <w:p w14:paraId="6B20B632"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6.1</w:t>
            </w:r>
          </w:p>
        </w:tc>
        <w:tc>
          <w:tcPr>
            <w:tcW w:w="1345" w:type="dxa"/>
          </w:tcPr>
          <w:p w14:paraId="60FA97B8"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sz w:val="20"/>
                <w:szCs w:val="20"/>
              </w:rPr>
              <w:t>no</w:t>
            </w:r>
          </w:p>
        </w:tc>
      </w:tr>
      <w:tr w:rsidR="000575FB" w:rsidRPr="000575FB" w14:paraId="38418DA3" w14:textId="77777777" w:rsidTr="000575FB">
        <w:trPr>
          <w:trHeight w:val="288"/>
        </w:trPr>
        <w:tc>
          <w:tcPr>
            <w:tcW w:w="900" w:type="dxa"/>
          </w:tcPr>
          <w:p w14:paraId="4B21F354"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color w:val="000000" w:themeColor="text1"/>
                <w:sz w:val="20"/>
                <w:szCs w:val="20"/>
              </w:rPr>
              <w:t>AP2</w:t>
            </w:r>
          </w:p>
        </w:tc>
        <w:tc>
          <w:tcPr>
            <w:tcW w:w="1170" w:type="dxa"/>
          </w:tcPr>
          <w:p w14:paraId="7080B6C1"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sz w:val="20"/>
                <w:szCs w:val="20"/>
              </w:rPr>
              <w:t>28.67760</w:t>
            </w:r>
          </w:p>
        </w:tc>
        <w:tc>
          <w:tcPr>
            <w:tcW w:w="1440" w:type="dxa"/>
          </w:tcPr>
          <w:p w14:paraId="14EFF0C5"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sz w:val="20"/>
                <w:szCs w:val="20"/>
              </w:rPr>
              <w:t>-81.62418</w:t>
            </w:r>
          </w:p>
        </w:tc>
        <w:tc>
          <w:tcPr>
            <w:tcW w:w="1440" w:type="dxa"/>
          </w:tcPr>
          <w:p w14:paraId="53F46359"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kern w:val="24"/>
                <w:sz w:val="20"/>
                <w:szCs w:val="20"/>
              </w:rPr>
              <w:t>bare</w:t>
            </w:r>
          </w:p>
        </w:tc>
        <w:tc>
          <w:tcPr>
            <w:tcW w:w="1435" w:type="dxa"/>
          </w:tcPr>
          <w:p w14:paraId="6194267F"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0</w:t>
            </w:r>
          </w:p>
        </w:tc>
        <w:tc>
          <w:tcPr>
            <w:tcW w:w="1535" w:type="dxa"/>
          </w:tcPr>
          <w:p w14:paraId="0B95B5D3"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9.1</w:t>
            </w:r>
          </w:p>
        </w:tc>
        <w:tc>
          <w:tcPr>
            <w:tcW w:w="1345" w:type="dxa"/>
          </w:tcPr>
          <w:p w14:paraId="096D1169"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sz w:val="20"/>
                <w:szCs w:val="20"/>
              </w:rPr>
              <w:t>yes</w:t>
            </w:r>
          </w:p>
        </w:tc>
      </w:tr>
      <w:tr w:rsidR="000575FB" w:rsidRPr="000575FB" w14:paraId="5727E4DB" w14:textId="77777777" w:rsidTr="000575FB">
        <w:trPr>
          <w:trHeight w:val="288"/>
        </w:trPr>
        <w:tc>
          <w:tcPr>
            <w:tcW w:w="900" w:type="dxa"/>
          </w:tcPr>
          <w:p w14:paraId="45E36B4C"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color w:val="000000" w:themeColor="text1"/>
                <w:sz w:val="20"/>
                <w:szCs w:val="20"/>
              </w:rPr>
              <w:t>AP2</w:t>
            </w:r>
          </w:p>
        </w:tc>
        <w:tc>
          <w:tcPr>
            <w:tcW w:w="1170" w:type="dxa"/>
          </w:tcPr>
          <w:p w14:paraId="40982E95"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28.67804</w:t>
            </w:r>
          </w:p>
        </w:tc>
        <w:tc>
          <w:tcPr>
            <w:tcW w:w="1440" w:type="dxa"/>
          </w:tcPr>
          <w:p w14:paraId="293FDA27"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-81.62373</w:t>
            </w:r>
          </w:p>
        </w:tc>
        <w:tc>
          <w:tcPr>
            <w:tcW w:w="1440" w:type="dxa"/>
          </w:tcPr>
          <w:p w14:paraId="11A0E3B6"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color w:val="000000" w:themeColor="text1"/>
                <w:sz w:val="20"/>
                <w:szCs w:val="20"/>
              </w:rPr>
              <w:t>mix</w:t>
            </w:r>
          </w:p>
        </w:tc>
        <w:tc>
          <w:tcPr>
            <w:tcW w:w="1435" w:type="dxa"/>
          </w:tcPr>
          <w:p w14:paraId="644C72EA"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4</w:t>
            </w:r>
          </w:p>
        </w:tc>
        <w:tc>
          <w:tcPr>
            <w:tcW w:w="1535" w:type="dxa"/>
          </w:tcPr>
          <w:p w14:paraId="63E164E1"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0</w:t>
            </w:r>
          </w:p>
        </w:tc>
        <w:tc>
          <w:tcPr>
            <w:tcW w:w="1345" w:type="dxa"/>
          </w:tcPr>
          <w:p w14:paraId="58E7FED4"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sz w:val="20"/>
                <w:szCs w:val="20"/>
              </w:rPr>
              <w:t>yes</w:t>
            </w:r>
          </w:p>
        </w:tc>
      </w:tr>
      <w:tr w:rsidR="000575FB" w:rsidRPr="000575FB" w14:paraId="7C5D85A7" w14:textId="77777777" w:rsidTr="000575FB">
        <w:trPr>
          <w:trHeight w:val="288"/>
        </w:trPr>
        <w:tc>
          <w:tcPr>
            <w:tcW w:w="900" w:type="dxa"/>
          </w:tcPr>
          <w:p w14:paraId="3083773B"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color w:val="000000" w:themeColor="text1"/>
                <w:sz w:val="20"/>
                <w:szCs w:val="20"/>
              </w:rPr>
              <w:t>AP2</w:t>
            </w:r>
          </w:p>
        </w:tc>
        <w:tc>
          <w:tcPr>
            <w:tcW w:w="1170" w:type="dxa"/>
          </w:tcPr>
          <w:p w14:paraId="3E81EBD3"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28.67815</w:t>
            </w:r>
          </w:p>
        </w:tc>
        <w:tc>
          <w:tcPr>
            <w:tcW w:w="1440" w:type="dxa"/>
          </w:tcPr>
          <w:p w14:paraId="1940CBE1"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-81.62311</w:t>
            </w:r>
          </w:p>
        </w:tc>
        <w:tc>
          <w:tcPr>
            <w:tcW w:w="1440" w:type="dxa"/>
          </w:tcPr>
          <w:p w14:paraId="65DA427D" w14:textId="4FCC322D" w:rsidR="000575FB" w:rsidRPr="000575FB" w:rsidRDefault="000575FB" w:rsidP="000575FB">
            <w:pPr>
              <w:spacing w:before="0" w:after="0" w:line="259" w:lineRule="auto"/>
              <w:rPr>
                <w:rFonts w:eastAsia="Calibri" w:cs="Times New Roman"/>
                <w:color w:val="000000" w:themeColor="text1"/>
                <w:sz w:val="20"/>
                <w:szCs w:val="20"/>
              </w:rPr>
            </w:pPr>
            <w:r w:rsidRPr="004A09CF">
              <w:rPr>
                <w:rFonts w:eastAsia="Calibri" w:cs="Times New Roman"/>
                <w:i/>
                <w:iCs/>
                <w:color w:val="000000" w:themeColor="text1"/>
                <w:sz w:val="20"/>
                <w:szCs w:val="20"/>
              </w:rPr>
              <w:t>P.</w:t>
            </w:r>
            <w:r w:rsidRPr="004A09CF">
              <w:rPr>
                <w:rFonts w:eastAsia="Calibri" w:cs="Times New Roman"/>
                <w:i/>
                <w:color w:val="000000" w:themeColor="text1"/>
                <w:sz w:val="20"/>
                <w:szCs w:val="20"/>
              </w:rPr>
              <w:t xml:space="preserve"> </w:t>
            </w:r>
            <w:r w:rsidRPr="004A09CF">
              <w:rPr>
                <w:rFonts w:eastAsia="Calibri" w:cs="Times New Roman"/>
                <w:i/>
                <w:iCs/>
                <w:color w:val="000000" w:themeColor="text1"/>
                <w:sz w:val="20"/>
                <w:szCs w:val="20"/>
              </w:rPr>
              <w:t>illinoensis</w:t>
            </w:r>
          </w:p>
        </w:tc>
        <w:tc>
          <w:tcPr>
            <w:tcW w:w="1435" w:type="dxa"/>
          </w:tcPr>
          <w:p w14:paraId="0135A7C1"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3.5</w:t>
            </w:r>
          </w:p>
        </w:tc>
        <w:tc>
          <w:tcPr>
            <w:tcW w:w="1535" w:type="dxa"/>
          </w:tcPr>
          <w:p w14:paraId="027151A3"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eastAsia="Calibri" w:cs="Times New Roman"/>
                <w:color w:val="000000" w:themeColor="text1"/>
                <w:sz w:val="20"/>
                <w:szCs w:val="20"/>
              </w:rPr>
              <w:t>0</w:t>
            </w:r>
          </w:p>
        </w:tc>
        <w:tc>
          <w:tcPr>
            <w:tcW w:w="1345" w:type="dxa"/>
          </w:tcPr>
          <w:p w14:paraId="5055885F"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sz w:val="20"/>
                <w:szCs w:val="20"/>
              </w:rPr>
              <w:t>yes</w:t>
            </w:r>
          </w:p>
        </w:tc>
      </w:tr>
      <w:tr w:rsidR="000575FB" w:rsidRPr="000575FB" w14:paraId="7EEEE789" w14:textId="77777777" w:rsidTr="000575FB">
        <w:trPr>
          <w:trHeight w:val="288"/>
        </w:trPr>
        <w:tc>
          <w:tcPr>
            <w:tcW w:w="900" w:type="dxa"/>
          </w:tcPr>
          <w:p w14:paraId="2ADD40CB"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bCs/>
                <w:color w:val="000000" w:themeColor="text1"/>
                <w:kern w:val="24"/>
                <w:sz w:val="20"/>
                <w:szCs w:val="20"/>
              </w:rPr>
              <w:t>AP5</w:t>
            </w:r>
          </w:p>
        </w:tc>
        <w:tc>
          <w:tcPr>
            <w:tcW w:w="1170" w:type="dxa"/>
          </w:tcPr>
          <w:p w14:paraId="050B7F98"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28.63650</w:t>
            </w:r>
          </w:p>
        </w:tc>
        <w:tc>
          <w:tcPr>
            <w:tcW w:w="1440" w:type="dxa"/>
          </w:tcPr>
          <w:p w14:paraId="252AA783"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-81.55537</w:t>
            </w:r>
          </w:p>
        </w:tc>
        <w:tc>
          <w:tcPr>
            <w:tcW w:w="1440" w:type="dxa"/>
          </w:tcPr>
          <w:p w14:paraId="70691664" w14:textId="6B17F65A" w:rsidR="000575FB" w:rsidRPr="000575FB" w:rsidRDefault="000575FB" w:rsidP="000575FB">
            <w:pPr>
              <w:spacing w:before="0" w:after="0" w:line="259" w:lineRule="auto"/>
              <w:rPr>
                <w:rFonts w:eastAsia="Calibri" w:cs="Times New Roman"/>
                <w:color w:val="000000" w:themeColor="text1"/>
                <w:sz w:val="20"/>
                <w:szCs w:val="20"/>
              </w:rPr>
            </w:pPr>
            <w:r w:rsidRPr="004A09CF">
              <w:rPr>
                <w:rFonts w:eastAsia="Calibri" w:cs="Times New Roman"/>
                <w:i/>
                <w:iCs/>
                <w:color w:val="000000" w:themeColor="text1"/>
                <w:sz w:val="20"/>
                <w:szCs w:val="20"/>
              </w:rPr>
              <w:t>P.</w:t>
            </w:r>
            <w:r w:rsidRPr="004A09CF">
              <w:rPr>
                <w:rFonts w:eastAsia="Calibri" w:cs="Times New Roman"/>
                <w:i/>
                <w:color w:val="000000" w:themeColor="text1"/>
                <w:sz w:val="20"/>
                <w:szCs w:val="20"/>
              </w:rPr>
              <w:t xml:space="preserve"> </w:t>
            </w:r>
            <w:r w:rsidRPr="004A09CF">
              <w:rPr>
                <w:rFonts w:eastAsia="Calibri" w:cs="Times New Roman"/>
                <w:i/>
                <w:iCs/>
                <w:color w:val="000000" w:themeColor="text1"/>
                <w:sz w:val="20"/>
                <w:szCs w:val="20"/>
              </w:rPr>
              <w:t>illinoensis</w:t>
            </w:r>
          </w:p>
        </w:tc>
        <w:tc>
          <w:tcPr>
            <w:tcW w:w="1435" w:type="dxa"/>
          </w:tcPr>
          <w:p w14:paraId="0A8CF750"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bCs/>
                <w:color w:val="000000" w:themeColor="text1"/>
                <w:kern w:val="24"/>
                <w:sz w:val="20"/>
                <w:szCs w:val="20"/>
              </w:rPr>
              <w:t>4.5</w:t>
            </w:r>
          </w:p>
        </w:tc>
        <w:tc>
          <w:tcPr>
            <w:tcW w:w="1535" w:type="dxa"/>
          </w:tcPr>
          <w:p w14:paraId="5CF86AA3"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bCs/>
                <w:color w:val="000000" w:themeColor="text1"/>
                <w:kern w:val="24"/>
                <w:sz w:val="20"/>
                <w:szCs w:val="20"/>
              </w:rPr>
              <w:t>15.2</w:t>
            </w:r>
          </w:p>
        </w:tc>
        <w:tc>
          <w:tcPr>
            <w:tcW w:w="1345" w:type="dxa"/>
          </w:tcPr>
          <w:p w14:paraId="411FE05B" w14:textId="77777777" w:rsidR="000575FB" w:rsidRPr="000575FB" w:rsidRDefault="000575FB" w:rsidP="000575FB">
            <w:pPr>
              <w:spacing w:before="0" w:after="0" w:line="259" w:lineRule="auto"/>
              <w:jc w:val="center"/>
              <w:rPr>
                <w:rFonts w:cs="Times New Roman"/>
                <w:bCs/>
                <w:color w:val="000000" w:themeColor="text1"/>
                <w:kern w:val="24"/>
                <w:sz w:val="20"/>
                <w:szCs w:val="20"/>
              </w:rPr>
            </w:pPr>
            <w:r w:rsidRPr="000575FB">
              <w:rPr>
                <w:rFonts w:cs="Times New Roman"/>
                <w:color w:val="000000" w:themeColor="text1"/>
                <w:sz w:val="20"/>
                <w:szCs w:val="20"/>
              </w:rPr>
              <w:t>yes</w:t>
            </w:r>
          </w:p>
        </w:tc>
      </w:tr>
      <w:tr w:rsidR="000575FB" w:rsidRPr="000575FB" w14:paraId="7626184F" w14:textId="77777777" w:rsidTr="000575FB">
        <w:trPr>
          <w:trHeight w:val="288"/>
        </w:trPr>
        <w:tc>
          <w:tcPr>
            <w:tcW w:w="900" w:type="dxa"/>
          </w:tcPr>
          <w:p w14:paraId="2E3562DD"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kern w:val="24"/>
                <w:sz w:val="20"/>
                <w:szCs w:val="20"/>
              </w:rPr>
              <w:t>AP5</w:t>
            </w:r>
          </w:p>
        </w:tc>
        <w:tc>
          <w:tcPr>
            <w:tcW w:w="1170" w:type="dxa"/>
          </w:tcPr>
          <w:p w14:paraId="511E87EF"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28.63733</w:t>
            </w:r>
          </w:p>
        </w:tc>
        <w:tc>
          <w:tcPr>
            <w:tcW w:w="1440" w:type="dxa"/>
          </w:tcPr>
          <w:p w14:paraId="1B51B8E3"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-81.55464</w:t>
            </w:r>
          </w:p>
        </w:tc>
        <w:tc>
          <w:tcPr>
            <w:tcW w:w="1440" w:type="dxa"/>
          </w:tcPr>
          <w:p w14:paraId="292EA6DF" w14:textId="15C3A5A5" w:rsidR="000575FB" w:rsidRPr="000575FB" w:rsidRDefault="000575FB" w:rsidP="000575FB">
            <w:pPr>
              <w:spacing w:before="0" w:after="0" w:line="259" w:lineRule="auto"/>
              <w:rPr>
                <w:rFonts w:eastAsia="Calibri" w:cs="Times New Roman"/>
                <w:color w:val="000000" w:themeColor="text1"/>
                <w:sz w:val="20"/>
                <w:szCs w:val="20"/>
              </w:rPr>
            </w:pPr>
            <w:r w:rsidRPr="004A09CF">
              <w:rPr>
                <w:rFonts w:eastAsia="Calibri" w:cs="Times New Roman"/>
                <w:i/>
                <w:iCs/>
                <w:color w:val="000000" w:themeColor="text1"/>
                <w:sz w:val="20"/>
                <w:szCs w:val="20"/>
              </w:rPr>
              <w:t>P.</w:t>
            </w:r>
            <w:r w:rsidRPr="004A09CF">
              <w:rPr>
                <w:rFonts w:eastAsia="Calibri" w:cs="Times New Roman"/>
                <w:i/>
                <w:color w:val="000000" w:themeColor="text1"/>
                <w:sz w:val="20"/>
                <w:szCs w:val="20"/>
              </w:rPr>
              <w:t xml:space="preserve"> </w:t>
            </w:r>
            <w:r w:rsidRPr="004A09CF">
              <w:rPr>
                <w:rFonts w:eastAsia="Calibri" w:cs="Times New Roman"/>
                <w:i/>
                <w:iCs/>
                <w:color w:val="000000" w:themeColor="text1"/>
                <w:sz w:val="20"/>
                <w:szCs w:val="20"/>
              </w:rPr>
              <w:t>illinoensis</w:t>
            </w:r>
          </w:p>
        </w:tc>
        <w:tc>
          <w:tcPr>
            <w:tcW w:w="1435" w:type="dxa"/>
          </w:tcPr>
          <w:p w14:paraId="7DC47AA5"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2</w:t>
            </w:r>
          </w:p>
        </w:tc>
        <w:tc>
          <w:tcPr>
            <w:tcW w:w="1535" w:type="dxa"/>
          </w:tcPr>
          <w:p w14:paraId="75A210A3"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3.0</w:t>
            </w:r>
          </w:p>
        </w:tc>
        <w:tc>
          <w:tcPr>
            <w:tcW w:w="1345" w:type="dxa"/>
          </w:tcPr>
          <w:p w14:paraId="6565316D" w14:textId="77777777" w:rsidR="000575FB" w:rsidRPr="000575FB" w:rsidRDefault="000575FB" w:rsidP="000575FB">
            <w:pPr>
              <w:spacing w:before="0" w:after="0" w:line="259" w:lineRule="auto"/>
              <w:jc w:val="center"/>
              <w:rPr>
                <w:rFonts w:cs="Times New Roman"/>
                <w:color w:val="000000" w:themeColor="text1"/>
                <w:kern w:val="24"/>
                <w:sz w:val="20"/>
                <w:szCs w:val="20"/>
              </w:rPr>
            </w:pPr>
            <w:r w:rsidRPr="000575FB">
              <w:rPr>
                <w:rFonts w:cs="Times New Roman"/>
                <w:color w:val="000000" w:themeColor="text1"/>
                <w:sz w:val="20"/>
                <w:szCs w:val="20"/>
              </w:rPr>
              <w:t>yes</w:t>
            </w:r>
          </w:p>
        </w:tc>
      </w:tr>
      <w:tr w:rsidR="000575FB" w:rsidRPr="000575FB" w14:paraId="099272E8" w14:textId="77777777" w:rsidTr="000575FB">
        <w:trPr>
          <w:trHeight w:val="288"/>
        </w:trPr>
        <w:tc>
          <w:tcPr>
            <w:tcW w:w="900" w:type="dxa"/>
          </w:tcPr>
          <w:p w14:paraId="2E7F7640"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kern w:val="24"/>
                <w:sz w:val="20"/>
                <w:szCs w:val="20"/>
              </w:rPr>
              <w:t>AP5</w:t>
            </w:r>
          </w:p>
        </w:tc>
        <w:tc>
          <w:tcPr>
            <w:tcW w:w="1170" w:type="dxa"/>
          </w:tcPr>
          <w:p w14:paraId="6AE85049"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sz w:val="20"/>
                <w:szCs w:val="20"/>
              </w:rPr>
              <w:t>28.63672</w:t>
            </w:r>
          </w:p>
        </w:tc>
        <w:tc>
          <w:tcPr>
            <w:tcW w:w="1440" w:type="dxa"/>
          </w:tcPr>
          <w:p w14:paraId="6D5CF4F5"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sz w:val="20"/>
                <w:szCs w:val="20"/>
              </w:rPr>
              <w:t>-81.55589</w:t>
            </w:r>
          </w:p>
        </w:tc>
        <w:tc>
          <w:tcPr>
            <w:tcW w:w="1440" w:type="dxa"/>
          </w:tcPr>
          <w:p w14:paraId="222E3F56"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kern w:val="24"/>
                <w:sz w:val="20"/>
                <w:szCs w:val="20"/>
              </w:rPr>
              <w:t>bare</w:t>
            </w:r>
          </w:p>
        </w:tc>
        <w:tc>
          <w:tcPr>
            <w:tcW w:w="1435" w:type="dxa"/>
          </w:tcPr>
          <w:p w14:paraId="6340821C"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0</w:t>
            </w:r>
          </w:p>
        </w:tc>
        <w:tc>
          <w:tcPr>
            <w:tcW w:w="1535" w:type="dxa"/>
          </w:tcPr>
          <w:p w14:paraId="3CCC4B08"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6.1</w:t>
            </w:r>
          </w:p>
        </w:tc>
        <w:tc>
          <w:tcPr>
            <w:tcW w:w="1345" w:type="dxa"/>
          </w:tcPr>
          <w:p w14:paraId="04674A1A" w14:textId="77777777" w:rsidR="000575FB" w:rsidRPr="000575FB" w:rsidRDefault="000575FB" w:rsidP="000575FB">
            <w:pPr>
              <w:spacing w:before="0" w:after="0" w:line="259" w:lineRule="auto"/>
              <w:jc w:val="center"/>
              <w:rPr>
                <w:rFonts w:cs="Times New Roman"/>
                <w:color w:val="000000" w:themeColor="text1"/>
                <w:kern w:val="24"/>
                <w:sz w:val="20"/>
                <w:szCs w:val="20"/>
              </w:rPr>
            </w:pPr>
            <w:r w:rsidRPr="000575FB">
              <w:rPr>
                <w:rFonts w:cs="Times New Roman"/>
                <w:color w:val="000000" w:themeColor="text1"/>
                <w:sz w:val="20"/>
                <w:szCs w:val="20"/>
              </w:rPr>
              <w:t>yes</w:t>
            </w:r>
          </w:p>
        </w:tc>
      </w:tr>
      <w:tr w:rsidR="000575FB" w:rsidRPr="000575FB" w14:paraId="2C193D7C" w14:textId="77777777" w:rsidTr="000575FB">
        <w:trPr>
          <w:trHeight w:val="288"/>
        </w:trPr>
        <w:tc>
          <w:tcPr>
            <w:tcW w:w="900" w:type="dxa"/>
          </w:tcPr>
          <w:p w14:paraId="524EEF3E"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kern w:val="24"/>
                <w:sz w:val="20"/>
                <w:szCs w:val="20"/>
              </w:rPr>
              <w:t>AP3</w:t>
            </w:r>
          </w:p>
        </w:tc>
        <w:tc>
          <w:tcPr>
            <w:tcW w:w="1170" w:type="dxa"/>
          </w:tcPr>
          <w:p w14:paraId="393D09DF"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sz w:val="20"/>
                <w:szCs w:val="20"/>
              </w:rPr>
              <w:t>28.66890</w:t>
            </w:r>
          </w:p>
        </w:tc>
        <w:tc>
          <w:tcPr>
            <w:tcW w:w="1440" w:type="dxa"/>
          </w:tcPr>
          <w:p w14:paraId="75B07C83"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sz w:val="20"/>
                <w:szCs w:val="20"/>
              </w:rPr>
              <w:t>-81.59624</w:t>
            </w:r>
          </w:p>
        </w:tc>
        <w:tc>
          <w:tcPr>
            <w:tcW w:w="1440" w:type="dxa"/>
          </w:tcPr>
          <w:p w14:paraId="0EA598E4"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kern w:val="24"/>
                <w:sz w:val="20"/>
                <w:szCs w:val="20"/>
              </w:rPr>
              <w:t>bare</w:t>
            </w:r>
          </w:p>
        </w:tc>
        <w:tc>
          <w:tcPr>
            <w:tcW w:w="1435" w:type="dxa"/>
          </w:tcPr>
          <w:p w14:paraId="01E71A81"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0</w:t>
            </w:r>
          </w:p>
        </w:tc>
        <w:tc>
          <w:tcPr>
            <w:tcW w:w="1535" w:type="dxa"/>
          </w:tcPr>
          <w:p w14:paraId="19F078C5"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91.4</w:t>
            </w:r>
          </w:p>
        </w:tc>
        <w:tc>
          <w:tcPr>
            <w:tcW w:w="1345" w:type="dxa"/>
          </w:tcPr>
          <w:p w14:paraId="3955CFFF" w14:textId="77777777" w:rsidR="000575FB" w:rsidRPr="000575FB" w:rsidRDefault="000575FB" w:rsidP="000575FB">
            <w:pPr>
              <w:spacing w:before="0" w:after="0" w:line="259" w:lineRule="auto"/>
              <w:jc w:val="center"/>
              <w:rPr>
                <w:rFonts w:cs="Times New Roman"/>
                <w:color w:val="000000" w:themeColor="text1"/>
                <w:kern w:val="24"/>
                <w:sz w:val="20"/>
                <w:szCs w:val="20"/>
              </w:rPr>
            </w:pPr>
            <w:r w:rsidRPr="000575FB">
              <w:rPr>
                <w:rFonts w:cs="Times New Roman"/>
                <w:color w:val="000000" w:themeColor="text1"/>
                <w:sz w:val="20"/>
                <w:szCs w:val="20"/>
              </w:rPr>
              <w:t>no</w:t>
            </w:r>
          </w:p>
        </w:tc>
      </w:tr>
      <w:tr w:rsidR="000575FB" w:rsidRPr="000575FB" w14:paraId="19423433" w14:textId="77777777" w:rsidTr="000575FB">
        <w:trPr>
          <w:trHeight w:val="288"/>
        </w:trPr>
        <w:tc>
          <w:tcPr>
            <w:tcW w:w="900" w:type="dxa"/>
          </w:tcPr>
          <w:p w14:paraId="5F587B56"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kern w:val="24"/>
                <w:sz w:val="20"/>
                <w:szCs w:val="20"/>
              </w:rPr>
              <w:t>AP3</w:t>
            </w:r>
          </w:p>
        </w:tc>
        <w:tc>
          <w:tcPr>
            <w:tcW w:w="1170" w:type="dxa"/>
          </w:tcPr>
          <w:p w14:paraId="60808268"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28.66850</w:t>
            </w:r>
          </w:p>
        </w:tc>
        <w:tc>
          <w:tcPr>
            <w:tcW w:w="1440" w:type="dxa"/>
          </w:tcPr>
          <w:p w14:paraId="3D17CCC3"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-81.59546</w:t>
            </w:r>
          </w:p>
        </w:tc>
        <w:tc>
          <w:tcPr>
            <w:tcW w:w="1440" w:type="dxa"/>
          </w:tcPr>
          <w:p w14:paraId="55172DC7"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color w:val="000000" w:themeColor="text1"/>
                <w:sz w:val="20"/>
                <w:szCs w:val="20"/>
              </w:rPr>
              <w:t>mix</w:t>
            </w:r>
          </w:p>
        </w:tc>
        <w:tc>
          <w:tcPr>
            <w:tcW w:w="1435" w:type="dxa"/>
          </w:tcPr>
          <w:p w14:paraId="75441C6F"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5</w:t>
            </w:r>
          </w:p>
        </w:tc>
        <w:tc>
          <w:tcPr>
            <w:tcW w:w="1535" w:type="dxa"/>
          </w:tcPr>
          <w:p w14:paraId="5103B2CD"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30.5</w:t>
            </w:r>
          </w:p>
        </w:tc>
        <w:tc>
          <w:tcPr>
            <w:tcW w:w="1345" w:type="dxa"/>
          </w:tcPr>
          <w:p w14:paraId="15EF52A5" w14:textId="77777777" w:rsidR="000575FB" w:rsidRPr="000575FB" w:rsidRDefault="000575FB" w:rsidP="000575FB">
            <w:pPr>
              <w:spacing w:before="0" w:after="0" w:line="259" w:lineRule="auto"/>
              <w:jc w:val="center"/>
              <w:rPr>
                <w:rFonts w:cs="Times New Roman"/>
                <w:color w:val="000000" w:themeColor="text1"/>
                <w:kern w:val="24"/>
                <w:sz w:val="20"/>
                <w:szCs w:val="20"/>
              </w:rPr>
            </w:pPr>
            <w:r w:rsidRPr="000575FB">
              <w:rPr>
                <w:rFonts w:cs="Times New Roman"/>
                <w:color w:val="000000" w:themeColor="text1"/>
                <w:sz w:val="20"/>
                <w:szCs w:val="20"/>
              </w:rPr>
              <w:t>no</w:t>
            </w:r>
          </w:p>
        </w:tc>
      </w:tr>
      <w:tr w:rsidR="000575FB" w:rsidRPr="000575FB" w14:paraId="57AB24C7" w14:textId="77777777" w:rsidTr="000575FB">
        <w:trPr>
          <w:trHeight w:val="288"/>
        </w:trPr>
        <w:tc>
          <w:tcPr>
            <w:tcW w:w="900" w:type="dxa"/>
          </w:tcPr>
          <w:p w14:paraId="1BD93B1B"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kern w:val="24"/>
                <w:sz w:val="20"/>
                <w:szCs w:val="20"/>
              </w:rPr>
              <w:t>AP3</w:t>
            </w:r>
          </w:p>
        </w:tc>
        <w:tc>
          <w:tcPr>
            <w:tcW w:w="1170" w:type="dxa"/>
          </w:tcPr>
          <w:p w14:paraId="77BD4595"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28.66713</w:t>
            </w:r>
          </w:p>
        </w:tc>
        <w:tc>
          <w:tcPr>
            <w:tcW w:w="1440" w:type="dxa"/>
          </w:tcPr>
          <w:p w14:paraId="33236FF9"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-81.59569</w:t>
            </w:r>
          </w:p>
        </w:tc>
        <w:tc>
          <w:tcPr>
            <w:tcW w:w="1440" w:type="dxa"/>
          </w:tcPr>
          <w:p w14:paraId="718B6D42" w14:textId="5FCE4DD5"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i/>
                <w:iCs/>
                <w:color w:val="000000" w:themeColor="text1"/>
                <w:sz w:val="20"/>
                <w:szCs w:val="20"/>
              </w:rPr>
              <w:t>V.</w:t>
            </w:r>
            <w:r w:rsidRPr="000575FB">
              <w:rPr>
                <w:rFonts w:eastAsia="Calibri" w:cs="Times New Roman"/>
                <w:i/>
                <w:color w:val="000000" w:themeColor="text1"/>
                <w:sz w:val="20"/>
                <w:szCs w:val="20"/>
              </w:rPr>
              <w:t xml:space="preserve"> </w:t>
            </w:r>
            <w:r w:rsidRPr="000575FB">
              <w:rPr>
                <w:rFonts w:eastAsia="Calibri" w:cs="Times New Roman"/>
                <w:i/>
                <w:iCs/>
                <w:color w:val="000000" w:themeColor="text1"/>
                <w:sz w:val="20"/>
                <w:szCs w:val="20"/>
              </w:rPr>
              <w:t>americana</w:t>
            </w:r>
          </w:p>
        </w:tc>
        <w:tc>
          <w:tcPr>
            <w:tcW w:w="1435" w:type="dxa"/>
          </w:tcPr>
          <w:p w14:paraId="0CEB79F6"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5</w:t>
            </w:r>
          </w:p>
        </w:tc>
        <w:tc>
          <w:tcPr>
            <w:tcW w:w="1535" w:type="dxa"/>
          </w:tcPr>
          <w:p w14:paraId="40B284F2"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61.0</w:t>
            </w:r>
          </w:p>
        </w:tc>
        <w:tc>
          <w:tcPr>
            <w:tcW w:w="1345" w:type="dxa"/>
          </w:tcPr>
          <w:p w14:paraId="1BA302B2" w14:textId="77777777" w:rsidR="000575FB" w:rsidRPr="000575FB" w:rsidRDefault="000575FB" w:rsidP="000575FB">
            <w:pPr>
              <w:spacing w:before="0" w:after="0" w:line="259" w:lineRule="auto"/>
              <w:jc w:val="center"/>
              <w:rPr>
                <w:rFonts w:cs="Times New Roman"/>
                <w:color w:val="000000" w:themeColor="text1"/>
                <w:kern w:val="24"/>
                <w:sz w:val="20"/>
                <w:szCs w:val="20"/>
              </w:rPr>
            </w:pPr>
            <w:r w:rsidRPr="000575FB">
              <w:rPr>
                <w:rFonts w:cs="Times New Roman"/>
                <w:color w:val="000000" w:themeColor="text1"/>
                <w:sz w:val="20"/>
                <w:szCs w:val="20"/>
              </w:rPr>
              <w:t>no</w:t>
            </w:r>
          </w:p>
        </w:tc>
      </w:tr>
      <w:tr w:rsidR="000575FB" w:rsidRPr="000575FB" w14:paraId="64C00C5B" w14:textId="77777777" w:rsidTr="000575FB">
        <w:trPr>
          <w:trHeight w:val="288"/>
        </w:trPr>
        <w:tc>
          <w:tcPr>
            <w:tcW w:w="900" w:type="dxa"/>
          </w:tcPr>
          <w:p w14:paraId="5BAED662"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kern w:val="24"/>
                <w:sz w:val="20"/>
                <w:szCs w:val="20"/>
              </w:rPr>
              <w:t>AP20</w:t>
            </w:r>
          </w:p>
        </w:tc>
        <w:tc>
          <w:tcPr>
            <w:tcW w:w="1170" w:type="dxa"/>
          </w:tcPr>
          <w:p w14:paraId="5D63639D"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28.63336</w:t>
            </w:r>
          </w:p>
        </w:tc>
        <w:tc>
          <w:tcPr>
            <w:tcW w:w="1440" w:type="dxa"/>
          </w:tcPr>
          <w:p w14:paraId="48F15B19"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-81.55204</w:t>
            </w:r>
          </w:p>
        </w:tc>
        <w:tc>
          <w:tcPr>
            <w:tcW w:w="1440" w:type="dxa"/>
          </w:tcPr>
          <w:p w14:paraId="6E40987C"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color w:val="000000" w:themeColor="text1"/>
                <w:sz w:val="20"/>
                <w:szCs w:val="20"/>
              </w:rPr>
              <w:t>mix</w:t>
            </w:r>
          </w:p>
        </w:tc>
        <w:tc>
          <w:tcPr>
            <w:tcW w:w="1435" w:type="dxa"/>
          </w:tcPr>
          <w:p w14:paraId="3F26B50C"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3</w:t>
            </w:r>
          </w:p>
        </w:tc>
        <w:tc>
          <w:tcPr>
            <w:tcW w:w="1535" w:type="dxa"/>
          </w:tcPr>
          <w:p w14:paraId="4AFC6BB2"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6.1</w:t>
            </w:r>
          </w:p>
        </w:tc>
        <w:tc>
          <w:tcPr>
            <w:tcW w:w="1345" w:type="dxa"/>
          </w:tcPr>
          <w:p w14:paraId="50BC5970" w14:textId="77777777" w:rsidR="000575FB" w:rsidRPr="000575FB" w:rsidRDefault="000575FB" w:rsidP="000575FB">
            <w:pPr>
              <w:spacing w:before="0" w:after="0" w:line="259" w:lineRule="auto"/>
              <w:jc w:val="center"/>
              <w:rPr>
                <w:rFonts w:cs="Times New Roman"/>
                <w:color w:val="000000" w:themeColor="text1"/>
                <w:kern w:val="24"/>
                <w:sz w:val="20"/>
                <w:szCs w:val="20"/>
              </w:rPr>
            </w:pPr>
            <w:r w:rsidRPr="000575FB">
              <w:rPr>
                <w:rFonts w:cs="Times New Roman"/>
                <w:color w:val="000000" w:themeColor="text1"/>
                <w:sz w:val="20"/>
                <w:szCs w:val="20"/>
              </w:rPr>
              <w:t>no</w:t>
            </w:r>
          </w:p>
        </w:tc>
      </w:tr>
      <w:tr w:rsidR="000575FB" w:rsidRPr="000575FB" w14:paraId="1F6FE420" w14:textId="77777777" w:rsidTr="000575FB">
        <w:trPr>
          <w:trHeight w:val="288"/>
        </w:trPr>
        <w:tc>
          <w:tcPr>
            <w:tcW w:w="900" w:type="dxa"/>
          </w:tcPr>
          <w:p w14:paraId="36A6E3C3"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kern w:val="24"/>
                <w:sz w:val="20"/>
                <w:szCs w:val="20"/>
              </w:rPr>
              <w:t>AP20</w:t>
            </w:r>
          </w:p>
        </w:tc>
        <w:tc>
          <w:tcPr>
            <w:tcW w:w="1170" w:type="dxa"/>
          </w:tcPr>
          <w:p w14:paraId="3B7C8E7A"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sz w:val="20"/>
                <w:szCs w:val="20"/>
              </w:rPr>
              <w:t>28.63459</w:t>
            </w:r>
          </w:p>
        </w:tc>
        <w:tc>
          <w:tcPr>
            <w:tcW w:w="1440" w:type="dxa"/>
          </w:tcPr>
          <w:p w14:paraId="3472A19B"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sz w:val="20"/>
                <w:szCs w:val="20"/>
              </w:rPr>
              <w:t>-81.55206</w:t>
            </w:r>
          </w:p>
        </w:tc>
        <w:tc>
          <w:tcPr>
            <w:tcW w:w="1440" w:type="dxa"/>
          </w:tcPr>
          <w:p w14:paraId="2CAE957F"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kern w:val="24"/>
                <w:sz w:val="20"/>
                <w:szCs w:val="20"/>
              </w:rPr>
              <w:t>bare</w:t>
            </w:r>
          </w:p>
        </w:tc>
        <w:tc>
          <w:tcPr>
            <w:tcW w:w="1435" w:type="dxa"/>
          </w:tcPr>
          <w:p w14:paraId="40A9E8FA"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0</w:t>
            </w:r>
          </w:p>
        </w:tc>
        <w:tc>
          <w:tcPr>
            <w:tcW w:w="1535" w:type="dxa"/>
          </w:tcPr>
          <w:p w14:paraId="515B8F5E"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0</w:t>
            </w:r>
          </w:p>
        </w:tc>
        <w:tc>
          <w:tcPr>
            <w:tcW w:w="1345" w:type="dxa"/>
          </w:tcPr>
          <w:p w14:paraId="4097ED1A" w14:textId="77777777" w:rsidR="000575FB" w:rsidRPr="000575FB" w:rsidRDefault="000575FB" w:rsidP="000575FB">
            <w:pPr>
              <w:spacing w:before="0" w:after="0" w:line="259" w:lineRule="auto"/>
              <w:jc w:val="center"/>
              <w:rPr>
                <w:rFonts w:cs="Times New Roman"/>
                <w:color w:val="000000" w:themeColor="text1"/>
                <w:kern w:val="24"/>
                <w:sz w:val="20"/>
                <w:szCs w:val="20"/>
              </w:rPr>
            </w:pPr>
            <w:r w:rsidRPr="000575FB">
              <w:rPr>
                <w:rFonts w:cs="Times New Roman"/>
                <w:color w:val="000000" w:themeColor="text1"/>
                <w:sz w:val="20"/>
                <w:szCs w:val="20"/>
              </w:rPr>
              <w:t>no</w:t>
            </w:r>
          </w:p>
        </w:tc>
      </w:tr>
      <w:tr w:rsidR="000575FB" w:rsidRPr="000575FB" w14:paraId="30D7E521" w14:textId="77777777" w:rsidTr="000575FB">
        <w:trPr>
          <w:trHeight w:val="288"/>
        </w:trPr>
        <w:tc>
          <w:tcPr>
            <w:tcW w:w="900" w:type="dxa"/>
          </w:tcPr>
          <w:p w14:paraId="228F65C3"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kern w:val="24"/>
                <w:sz w:val="20"/>
                <w:szCs w:val="20"/>
              </w:rPr>
              <w:t>AP20</w:t>
            </w:r>
          </w:p>
        </w:tc>
        <w:tc>
          <w:tcPr>
            <w:tcW w:w="1170" w:type="dxa"/>
          </w:tcPr>
          <w:p w14:paraId="723F9DEA"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28.63487</w:t>
            </w:r>
          </w:p>
        </w:tc>
        <w:tc>
          <w:tcPr>
            <w:tcW w:w="1440" w:type="dxa"/>
          </w:tcPr>
          <w:p w14:paraId="0D99FD11"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-81.55231</w:t>
            </w:r>
          </w:p>
        </w:tc>
        <w:tc>
          <w:tcPr>
            <w:tcW w:w="1440" w:type="dxa"/>
          </w:tcPr>
          <w:p w14:paraId="678E2DBF" w14:textId="0A41253E" w:rsidR="000575FB" w:rsidRPr="000575FB" w:rsidRDefault="000575FB" w:rsidP="000575FB">
            <w:pPr>
              <w:spacing w:before="0" w:after="0" w:line="259" w:lineRule="auto"/>
              <w:rPr>
                <w:rFonts w:eastAsia="Calibri" w:cs="Times New Roman"/>
                <w:color w:val="000000" w:themeColor="text1"/>
                <w:sz w:val="20"/>
                <w:szCs w:val="20"/>
              </w:rPr>
            </w:pPr>
            <w:r w:rsidRPr="004A09CF">
              <w:rPr>
                <w:rFonts w:eastAsia="Calibri" w:cs="Times New Roman"/>
                <w:i/>
                <w:iCs/>
                <w:color w:val="000000" w:themeColor="text1"/>
                <w:sz w:val="20"/>
                <w:szCs w:val="20"/>
              </w:rPr>
              <w:t>P.</w:t>
            </w:r>
            <w:r w:rsidRPr="004A09CF">
              <w:rPr>
                <w:rFonts w:eastAsia="Calibri" w:cs="Times New Roman"/>
                <w:i/>
                <w:color w:val="000000" w:themeColor="text1"/>
                <w:sz w:val="20"/>
                <w:szCs w:val="20"/>
              </w:rPr>
              <w:t xml:space="preserve"> </w:t>
            </w:r>
            <w:r w:rsidRPr="004A09CF">
              <w:rPr>
                <w:rFonts w:eastAsia="Calibri" w:cs="Times New Roman"/>
                <w:i/>
                <w:iCs/>
                <w:color w:val="000000" w:themeColor="text1"/>
                <w:sz w:val="20"/>
                <w:szCs w:val="20"/>
              </w:rPr>
              <w:t>illinoensis</w:t>
            </w:r>
          </w:p>
        </w:tc>
        <w:tc>
          <w:tcPr>
            <w:tcW w:w="1435" w:type="dxa"/>
          </w:tcPr>
          <w:p w14:paraId="547DD78B"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2</w:t>
            </w:r>
          </w:p>
        </w:tc>
        <w:tc>
          <w:tcPr>
            <w:tcW w:w="1535" w:type="dxa"/>
          </w:tcPr>
          <w:p w14:paraId="7AC2E38F"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6.1</w:t>
            </w:r>
          </w:p>
        </w:tc>
        <w:tc>
          <w:tcPr>
            <w:tcW w:w="1345" w:type="dxa"/>
          </w:tcPr>
          <w:p w14:paraId="21A0CCA7" w14:textId="77777777" w:rsidR="000575FB" w:rsidRPr="000575FB" w:rsidRDefault="000575FB" w:rsidP="000575FB">
            <w:pPr>
              <w:spacing w:before="0" w:after="0" w:line="259" w:lineRule="auto"/>
              <w:jc w:val="center"/>
              <w:rPr>
                <w:rFonts w:cs="Times New Roman"/>
                <w:color w:val="000000" w:themeColor="text1"/>
                <w:kern w:val="24"/>
                <w:sz w:val="20"/>
                <w:szCs w:val="20"/>
              </w:rPr>
            </w:pPr>
            <w:r w:rsidRPr="000575FB">
              <w:rPr>
                <w:rFonts w:cs="Times New Roman"/>
                <w:color w:val="000000" w:themeColor="text1"/>
                <w:sz w:val="20"/>
                <w:szCs w:val="20"/>
              </w:rPr>
              <w:t>no</w:t>
            </w:r>
          </w:p>
        </w:tc>
      </w:tr>
      <w:tr w:rsidR="000575FB" w:rsidRPr="000575FB" w14:paraId="38E83143" w14:textId="77777777" w:rsidTr="000575FB">
        <w:trPr>
          <w:trHeight w:val="288"/>
        </w:trPr>
        <w:tc>
          <w:tcPr>
            <w:tcW w:w="900" w:type="dxa"/>
          </w:tcPr>
          <w:p w14:paraId="657E013F"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kern w:val="24"/>
                <w:sz w:val="20"/>
                <w:szCs w:val="20"/>
              </w:rPr>
              <w:t>AP21</w:t>
            </w:r>
          </w:p>
        </w:tc>
        <w:tc>
          <w:tcPr>
            <w:tcW w:w="1170" w:type="dxa"/>
          </w:tcPr>
          <w:p w14:paraId="2E02BB0F"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28.64246</w:t>
            </w:r>
          </w:p>
        </w:tc>
        <w:tc>
          <w:tcPr>
            <w:tcW w:w="1440" w:type="dxa"/>
          </w:tcPr>
          <w:p w14:paraId="39CEFAE0"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-81.56198</w:t>
            </w:r>
          </w:p>
        </w:tc>
        <w:tc>
          <w:tcPr>
            <w:tcW w:w="1440" w:type="dxa"/>
          </w:tcPr>
          <w:p w14:paraId="547B47B4" w14:textId="0B401BF5" w:rsidR="000575FB" w:rsidRPr="000575FB" w:rsidRDefault="000575FB" w:rsidP="000575FB">
            <w:pPr>
              <w:spacing w:before="0" w:after="0" w:line="259" w:lineRule="auto"/>
              <w:rPr>
                <w:rFonts w:eastAsia="Calibri" w:cs="Times New Roman"/>
                <w:color w:val="000000" w:themeColor="text1"/>
                <w:sz w:val="20"/>
                <w:szCs w:val="20"/>
              </w:rPr>
            </w:pPr>
            <w:r w:rsidRPr="004A09CF">
              <w:rPr>
                <w:rFonts w:eastAsia="Calibri" w:cs="Times New Roman"/>
                <w:i/>
                <w:iCs/>
                <w:color w:val="000000" w:themeColor="text1"/>
                <w:sz w:val="20"/>
                <w:szCs w:val="20"/>
              </w:rPr>
              <w:t>P.</w:t>
            </w:r>
            <w:r w:rsidRPr="004A09CF">
              <w:rPr>
                <w:rFonts w:eastAsia="Calibri" w:cs="Times New Roman"/>
                <w:i/>
                <w:color w:val="000000" w:themeColor="text1"/>
                <w:sz w:val="20"/>
                <w:szCs w:val="20"/>
              </w:rPr>
              <w:t xml:space="preserve"> </w:t>
            </w:r>
            <w:r w:rsidRPr="004A09CF">
              <w:rPr>
                <w:rFonts w:eastAsia="Calibri" w:cs="Times New Roman"/>
                <w:i/>
                <w:iCs/>
                <w:color w:val="000000" w:themeColor="text1"/>
                <w:sz w:val="20"/>
                <w:szCs w:val="20"/>
              </w:rPr>
              <w:t>illinoensis</w:t>
            </w:r>
          </w:p>
        </w:tc>
        <w:tc>
          <w:tcPr>
            <w:tcW w:w="1435" w:type="dxa"/>
          </w:tcPr>
          <w:p w14:paraId="187AA68D"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5</w:t>
            </w:r>
          </w:p>
        </w:tc>
        <w:tc>
          <w:tcPr>
            <w:tcW w:w="1535" w:type="dxa"/>
          </w:tcPr>
          <w:p w14:paraId="345420C0"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3.0</w:t>
            </w:r>
          </w:p>
        </w:tc>
        <w:tc>
          <w:tcPr>
            <w:tcW w:w="1345" w:type="dxa"/>
          </w:tcPr>
          <w:p w14:paraId="1A794210" w14:textId="77777777" w:rsidR="000575FB" w:rsidRPr="000575FB" w:rsidRDefault="000575FB" w:rsidP="000575FB">
            <w:pPr>
              <w:spacing w:before="0" w:after="0" w:line="259" w:lineRule="auto"/>
              <w:jc w:val="center"/>
              <w:rPr>
                <w:rFonts w:cs="Times New Roman"/>
                <w:color w:val="000000" w:themeColor="text1"/>
                <w:kern w:val="24"/>
                <w:sz w:val="20"/>
                <w:szCs w:val="20"/>
              </w:rPr>
            </w:pPr>
            <w:r w:rsidRPr="000575FB">
              <w:rPr>
                <w:rFonts w:cs="Times New Roman"/>
                <w:color w:val="000000" w:themeColor="text1"/>
                <w:sz w:val="20"/>
                <w:szCs w:val="20"/>
              </w:rPr>
              <w:t>no</w:t>
            </w:r>
          </w:p>
        </w:tc>
      </w:tr>
      <w:tr w:rsidR="000575FB" w:rsidRPr="000575FB" w14:paraId="44267099" w14:textId="77777777" w:rsidTr="000575FB">
        <w:trPr>
          <w:trHeight w:val="288"/>
        </w:trPr>
        <w:tc>
          <w:tcPr>
            <w:tcW w:w="900" w:type="dxa"/>
          </w:tcPr>
          <w:p w14:paraId="3EB69BD3"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kern w:val="24"/>
                <w:sz w:val="20"/>
                <w:szCs w:val="20"/>
              </w:rPr>
              <w:t>AP21</w:t>
            </w:r>
          </w:p>
        </w:tc>
        <w:tc>
          <w:tcPr>
            <w:tcW w:w="1170" w:type="dxa"/>
          </w:tcPr>
          <w:p w14:paraId="7E84C83D"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sz w:val="20"/>
                <w:szCs w:val="20"/>
              </w:rPr>
              <w:t>28.64235</w:t>
            </w:r>
          </w:p>
        </w:tc>
        <w:tc>
          <w:tcPr>
            <w:tcW w:w="1440" w:type="dxa"/>
          </w:tcPr>
          <w:p w14:paraId="4702BD27"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sz w:val="20"/>
                <w:szCs w:val="20"/>
              </w:rPr>
              <w:t>-81.56126</w:t>
            </w:r>
          </w:p>
        </w:tc>
        <w:tc>
          <w:tcPr>
            <w:tcW w:w="1440" w:type="dxa"/>
          </w:tcPr>
          <w:p w14:paraId="4F1F57B6"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kern w:val="24"/>
                <w:sz w:val="20"/>
                <w:szCs w:val="20"/>
              </w:rPr>
              <w:t>bare</w:t>
            </w:r>
          </w:p>
        </w:tc>
        <w:tc>
          <w:tcPr>
            <w:tcW w:w="1435" w:type="dxa"/>
          </w:tcPr>
          <w:p w14:paraId="0074B318"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0</w:t>
            </w:r>
          </w:p>
        </w:tc>
        <w:tc>
          <w:tcPr>
            <w:tcW w:w="1535" w:type="dxa"/>
          </w:tcPr>
          <w:p w14:paraId="18074842"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3.0</w:t>
            </w:r>
          </w:p>
        </w:tc>
        <w:tc>
          <w:tcPr>
            <w:tcW w:w="1345" w:type="dxa"/>
          </w:tcPr>
          <w:p w14:paraId="6A6BC9B7" w14:textId="77777777" w:rsidR="000575FB" w:rsidRPr="000575FB" w:rsidRDefault="000575FB" w:rsidP="000575FB">
            <w:pPr>
              <w:spacing w:before="0" w:after="0" w:line="259" w:lineRule="auto"/>
              <w:jc w:val="center"/>
              <w:rPr>
                <w:rFonts w:cs="Times New Roman"/>
                <w:color w:val="000000" w:themeColor="text1"/>
                <w:kern w:val="24"/>
                <w:sz w:val="20"/>
                <w:szCs w:val="20"/>
              </w:rPr>
            </w:pPr>
            <w:r w:rsidRPr="000575FB">
              <w:rPr>
                <w:rFonts w:cs="Times New Roman"/>
                <w:color w:val="000000" w:themeColor="text1"/>
                <w:sz w:val="20"/>
                <w:szCs w:val="20"/>
              </w:rPr>
              <w:t>no</w:t>
            </w:r>
          </w:p>
        </w:tc>
      </w:tr>
      <w:tr w:rsidR="000575FB" w:rsidRPr="000575FB" w14:paraId="753FBDDF" w14:textId="77777777" w:rsidTr="000575FB">
        <w:trPr>
          <w:trHeight w:val="288"/>
        </w:trPr>
        <w:tc>
          <w:tcPr>
            <w:tcW w:w="900" w:type="dxa"/>
          </w:tcPr>
          <w:p w14:paraId="11BA6A29"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kern w:val="24"/>
                <w:sz w:val="20"/>
                <w:szCs w:val="20"/>
              </w:rPr>
              <w:t>AP8</w:t>
            </w:r>
          </w:p>
        </w:tc>
        <w:tc>
          <w:tcPr>
            <w:tcW w:w="1170" w:type="dxa"/>
          </w:tcPr>
          <w:p w14:paraId="378772CC"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28.60192</w:t>
            </w:r>
          </w:p>
        </w:tc>
        <w:tc>
          <w:tcPr>
            <w:tcW w:w="1440" w:type="dxa"/>
          </w:tcPr>
          <w:p w14:paraId="624BD606"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-81.56991</w:t>
            </w:r>
          </w:p>
        </w:tc>
        <w:tc>
          <w:tcPr>
            <w:tcW w:w="1440" w:type="dxa"/>
          </w:tcPr>
          <w:p w14:paraId="125E7CD3" w14:textId="1EB16ABF" w:rsidR="000575FB" w:rsidRPr="000575FB" w:rsidRDefault="000575FB" w:rsidP="000575FB">
            <w:pPr>
              <w:spacing w:before="0" w:after="0" w:line="259" w:lineRule="auto"/>
              <w:rPr>
                <w:rFonts w:eastAsia="Calibri" w:cs="Times New Roman"/>
                <w:color w:val="000000" w:themeColor="text1"/>
                <w:sz w:val="20"/>
                <w:szCs w:val="20"/>
              </w:rPr>
            </w:pPr>
            <w:r w:rsidRPr="000575FB">
              <w:rPr>
                <w:rFonts w:eastAsia="Calibri" w:cs="Times New Roman"/>
                <w:i/>
                <w:iCs/>
                <w:color w:val="000000" w:themeColor="text1"/>
                <w:sz w:val="20"/>
                <w:szCs w:val="20"/>
              </w:rPr>
              <w:t>V.</w:t>
            </w:r>
            <w:r w:rsidRPr="000575FB">
              <w:rPr>
                <w:rFonts w:eastAsia="Calibri" w:cs="Times New Roman"/>
                <w:i/>
                <w:color w:val="000000" w:themeColor="text1"/>
                <w:sz w:val="20"/>
                <w:szCs w:val="20"/>
              </w:rPr>
              <w:t xml:space="preserve"> </w:t>
            </w:r>
            <w:r w:rsidRPr="000575FB">
              <w:rPr>
                <w:rFonts w:eastAsia="Calibri" w:cs="Times New Roman"/>
                <w:i/>
                <w:iCs/>
                <w:color w:val="000000" w:themeColor="text1"/>
                <w:sz w:val="20"/>
                <w:szCs w:val="20"/>
              </w:rPr>
              <w:t>americana</w:t>
            </w:r>
          </w:p>
        </w:tc>
        <w:tc>
          <w:tcPr>
            <w:tcW w:w="1435" w:type="dxa"/>
          </w:tcPr>
          <w:p w14:paraId="4DE7598F"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4</w:t>
            </w:r>
          </w:p>
        </w:tc>
        <w:tc>
          <w:tcPr>
            <w:tcW w:w="1535" w:type="dxa"/>
          </w:tcPr>
          <w:p w14:paraId="3F63918D" w14:textId="77777777" w:rsidR="000575FB" w:rsidRPr="000575FB" w:rsidRDefault="000575FB" w:rsidP="000575FB">
            <w:pPr>
              <w:spacing w:before="0" w:after="0" w:line="259" w:lineRule="auto"/>
              <w:jc w:val="center"/>
              <w:rPr>
                <w:rFonts w:eastAsia="Calibri" w:cs="Times New Roman"/>
                <w:color w:val="000000" w:themeColor="text1"/>
                <w:sz w:val="20"/>
                <w:szCs w:val="20"/>
              </w:rPr>
            </w:pPr>
            <w:r w:rsidRPr="000575FB">
              <w:rPr>
                <w:rFonts w:cs="Times New Roman"/>
                <w:color w:val="000000" w:themeColor="text1"/>
                <w:kern w:val="24"/>
                <w:sz w:val="20"/>
                <w:szCs w:val="20"/>
              </w:rPr>
              <w:t>0</w:t>
            </w:r>
          </w:p>
        </w:tc>
        <w:tc>
          <w:tcPr>
            <w:tcW w:w="1345" w:type="dxa"/>
          </w:tcPr>
          <w:p w14:paraId="69D39674" w14:textId="77777777" w:rsidR="000575FB" w:rsidRPr="000575FB" w:rsidRDefault="000575FB" w:rsidP="000575FB">
            <w:pPr>
              <w:spacing w:before="0" w:after="0" w:line="259" w:lineRule="auto"/>
              <w:jc w:val="center"/>
              <w:rPr>
                <w:rFonts w:cs="Times New Roman"/>
                <w:color w:val="000000" w:themeColor="text1"/>
                <w:kern w:val="24"/>
                <w:sz w:val="20"/>
                <w:szCs w:val="20"/>
              </w:rPr>
            </w:pPr>
            <w:r w:rsidRPr="000575FB">
              <w:rPr>
                <w:rFonts w:cs="Times New Roman"/>
                <w:color w:val="000000" w:themeColor="text1"/>
                <w:sz w:val="20"/>
                <w:szCs w:val="20"/>
              </w:rPr>
              <w:t>no</w:t>
            </w:r>
          </w:p>
        </w:tc>
      </w:tr>
      <w:tr w:rsidR="000575FB" w:rsidRPr="000575FB" w14:paraId="57BAFD25" w14:textId="77777777" w:rsidTr="000575FB">
        <w:trPr>
          <w:trHeight w:val="288"/>
        </w:trPr>
        <w:tc>
          <w:tcPr>
            <w:tcW w:w="900" w:type="dxa"/>
          </w:tcPr>
          <w:p w14:paraId="29641D22"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bCs/>
                <w:color w:val="000000" w:themeColor="text1"/>
                <w:kern w:val="24"/>
                <w:sz w:val="20"/>
                <w:szCs w:val="20"/>
              </w:rPr>
              <w:t>AP8</w:t>
            </w:r>
          </w:p>
        </w:tc>
        <w:tc>
          <w:tcPr>
            <w:tcW w:w="1170" w:type="dxa"/>
          </w:tcPr>
          <w:p w14:paraId="00BE646B"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28.60312</w:t>
            </w:r>
          </w:p>
        </w:tc>
        <w:tc>
          <w:tcPr>
            <w:tcW w:w="1440" w:type="dxa"/>
          </w:tcPr>
          <w:p w14:paraId="231EFFCA" w14:textId="77777777" w:rsidR="000575FB" w:rsidRPr="000575FB" w:rsidRDefault="000575FB" w:rsidP="000575FB">
            <w:pPr>
              <w:spacing w:before="0" w:after="0" w:line="259" w:lineRule="auto"/>
              <w:rPr>
                <w:rFonts w:eastAsia="Calibri" w:cs="Times New Roman"/>
                <w:color w:val="000000" w:themeColor="text1"/>
                <w:sz w:val="20"/>
                <w:szCs w:val="20"/>
              </w:rPr>
            </w:pPr>
            <w:r w:rsidRPr="000575FB">
              <w:rPr>
                <w:rFonts w:cs="Times New Roman"/>
                <w:color w:val="000000" w:themeColor="text1"/>
                <w:sz w:val="20"/>
                <w:szCs w:val="20"/>
              </w:rPr>
              <w:t>-81.56866</w:t>
            </w:r>
          </w:p>
        </w:tc>
        <w:tc>
          <w:tcPr>
            <w:tcW w:w="1440" w:type="dxa"/>
          </w:tcPr>
          <w:p w14:paraId="7747B495" w14:textId="46440FF3" w:rsidR="000575FB" w:rsidRPr="000575FB" w:rsidRDefault="000575FB" w:rsidP="000575FB">
            <w:pPr>
              <w:spacing w:before="0" w:after="0" w:line="259" w:lineRule="auto"/>
              <w:rPr>
                <w:rFonts w:cs="Times New Roman"/>
                <w:color w:val="000000" w:themeColor="text1"/>
                <w:kern w:val="24"/>
                <w:sz w:val="20"/>
                <w:szCs w:val="20"/>
              </w:rPr>
            </w:pPr>
            <w:r w:rsidRPr="000575FB">
              <w:rPr>
                <w:rFonts w:eastAsia="Calibri" w:cs="Times New Roman"/>
                <w:i/>
                <w:iCs/>
                <w:color w:val="000000" w:themeColor="text1"/>
                <w:sz w:val="20"/>
                <w:szCs w:val="20"/>
              </w:rPr>
              <w:t>V.</w:t>
            </w:r>
            <w:r w:rsidRPr="000575FB">
              <w:rPr>
                <w:rFonts w:eastAsia="Calibri" w:cs="Times New Roman"/>
                <w:i/>
                <w:color w:val="000000" w:themeColor="text1"/>
                <w:sz w:val="20"/>
                <w:szCs w:val="20"/>
              </w:rPr>
              <w:t xml:space="preserve"> </w:t>
            </w:r>
            <w:r w:rsidRPr="000575FB">
              <w:rPr>
                <w:rFonts w:eastAsia="Calibri" w:cs="Times New Roman"/>
                <w:i/>
                <w:iCs/>
                <w:color w:val="000000" w:themeColor="text1"/>
                <w:sz w:val="20"/>
                <w:szCs w:val="20"/>
              </w:rPr>
              <w:t>americana</w:t>
            </w:r>
          </w:p>
        </w:tc>
        <w:tc>
          <w:tcPr>
            <w:tcW w:w="1435" w:type="dxa"/>
          </w:tcPr>
          <w:p w14:paraId="14E7B96C" w14:textId="77777777" w:rsidR="000575FB" w:rsidRPr="000575FB" w:rsidRDefault="000575FB" w:rsidP="000575FB">
            <w:pPr>
              <w:spacing w:before="0" w:after="0" w:line="259" w:lineRule="auto"/>
              <w:jc w:val="center"/>
              <w:rPr>
                <w:rFonts w:cs="Times New Roman"/>
                <w:color w:val="000000" w:themeColor="text1"/>
                <w:kern w:val="24"/>
                <w:sz w:val="20"/>
                <w:szCs w:val="20"/>
              </w:rPr>
            </w:pPr>
            <w:r w:rsidRPr="000575FB">
              <w:rPr>
                <w:rFonts w:cs="Times New Roman"/>
                <w:bCs/>
                <w:color w:val="000000" w:themeColor="text1"/>
                <w:kern w:val="24"/>
                <w:sz w:val="20"/>
                <w:szCs w:val="20"/>
              </w:rPr>
              <w:t>5</w:t>
            </w:r>
          </w:p>
        </w:tc>
        <w:tc>
          <w:tcPr>
            <w:tcW w:w="1535" w:type="dxa"/>
          </w:tcPr>
          <w:p w14:paraId="18C114B7" w14:textId="77777777" w:rsidR="000575FB" w:rsidRPr="000575FB" w:rsidRDefault="000575FB" w:rsidP="000575FB">
            <w:pPr>
              <w:spacing w:before="0" w:after="0" w:line="259" w:lineRule="auto"/>
              <w:jc w:val="center"/>
              <w:rPr>
                <w:rFonts w:cs="Times New Roman"/>
                <w:color w:val="000000" w:themeColor="text1"/>
                <w:kern w:val="24"/>
                <w:sz w:val="20"/>
                <w:szCs w:val="20"/>
              </w:rPr>
            </w:pPr>
            <w:r w:rsidRPr="000575FB">
              <w:rPr>
                <w:rFonts w:cs="Times New Roman"/>
                <w:bCs/>
                <w:color w:val="000000" w:themeColor="text1"/>
                <w:kern w:val="24"/>
                <w:sz w:val="20"/>
                <w:szCs w:val="20"/>
              </w:rPr>
              <w:t>0</w:t>
            </w:r>
          </w:p>
        </w:tc>
        <w:tc>
          <w:tcPr>
            <w:tcW w:w="1345" w:type="dxa"/>
          </w:tcPr>
          <w:p w14:paraId="424477F6" w14:textId="77777777" w:rsidR="000575FB" w:rsidRPr="000575FB" w:rsidRDefault="000575FB" w:rsidP="000575FB">
            <w:pPr>
              <w:spacing w:before="0" w:after="0" w:line="259" w:lineRule="auto"/>
              <w:jc w:val="center"/>
              <w:rPr>
                <w:rFonts w:cs="Times New Roman"/>
                <w:bCs/>
                <w:color w:val="000000" w:themeColor="text1"/>
                <w:kern w:val="24"/>
                <w:sz w:val="20"/>
                <w:szCs w:val="20"/>
              </w:rPr>
            </w:pPr>
            <w:r w:rsidRPr="000575FB">
              <w:rPr>
                <w:rFonts w:cs="Times New Roman"/>
                <w:color w:val="000000" w:themeColor="text1"/>
                <w:sz w:val="20"/>
                <w:szCs w:val="20"/>
              </w:rPr>
              <w:t>no</w:t>
            </w:r>
          </w:p>
        </w:tc>
      </w:tr>
      <w:tr w:rsidR="000575FB" w:rsidRPr="000575FB" w14:paraId="5B61DE3D" w14:textId="77777777" w:rsidTr="000575FB">
        <w:trPr>
          <w:trHeight w:val="288"/>
        </w:trPr>
        <w:tc>
          <w:tcPr>
            <w:tcW w:w="900" w:type="dxa"/>
            <w:tcBorders>
              <w:bottom w:val="single" w:sz="4" w:space="0" w:color="000000"/>
            </w:tcBorders>
          </w:tcPr>
          <w:p w14:paraId="3B8E5A0B"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kern w:val="24"/>
                <w:sz w:val="20"/>
                <w:szCs w:val="20"/>
              </w:rPr>
              <w:t>AP8</w:t>
            </w:r>
          </w:p>
        </w:tc>
        <w:tc>
          <w:tcPr>
            <w:tcW w:w="1170" w:type="dxa"/>
            <w:tcBorders>
              <w:bottom w:val="single" w:sz="4" w:space="0" w:color="000000"/>
            </w:tcBorders>
          </w:tcPr>
          <w:p w14:paraId="5F213D86"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sz w:val="20"/>
                <w:szCs w:val="20"/>
              </w:rPr>
              <w:t>28.60376</w:t>
            </w:r>
          </w:p>
        </w:tc>
        <w:tc>
          <w:tcPr>
            <w:tcW w:w="1440" w:type="dxa"/>
            <w:tcBorders>
              <w:bottom w:val="single" w:sz="4" w:space="0" w:color="000000"/>
            </w:tcBorders>
          </w:tcPr>
          <w:p w14:paraId="19421C3E"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sz w:val="20"/>
                <w:szCs w:val="20"/>
              </w:rPr>
              <w:t>-81.56788</w:t>
            </w:r>
          </w:p>
        </w:tc>
        <w:tc>
          <w:tcPr>
            <w:tcW w:w="1440" w:type="dxa"/>
            <w:tcBorders>
              <w:bottom w:val="single" w:sz="4" w:space="0" w:color="000000"/>
            </w:tcBorders>
          </w:tcPr>
          <w:p w14:paraId="184232D8" w14:textId="77777777" w:rsidR="000575FB" w:rsidRPr="000575FB" w:rsidRDefault="000575FB" w:rsidP="000575FB">
            <w:pPr>
              <w:spacing w:before="0" w:after="0" w:line="259" w:lineRule="auto"/>
              <w:rPr>
                <w:rFonts w:cs="Times New Roman"/>
                <w:color w:val="000000" w:themeColor="text1"/>
                <w:kern w:val="24"/>
                <w:sz w:val="20"/>
                <w:szCs w:val="20"/>
              </w:rPr>
            </w:pPr>
            <w:r w:rsidRPr="000575FB">
              <w:rPr>
                <w:rFonts w:cs="Times New Roman"/>
                <w:color w:val="000000" w:themeColor="text1"/>
                <w:kern w:val="24"/>
                <w:sz w:val="20"/>
                <w:szCs w:val="20"/>
              </w:rPr>
              <w:t>bare</w:t>
            </w:r>
          </w:p>
        </w:tc>
        <w:tc>
          <w:tcPr>
            <w:tcW w:w="1435" w:type="dxa"/>
            <w:tcBorders>
              <w:bottom w:val="single" w:sz="4" w:space="0" w:color="000000"/>
            </w:tcBorders>
          </w:tcPr>
          <w:p w14:paraId="3EA54469" w14:textId="77777777" w:rsidR="000575FB" w:rsidRPr="000575FB" w:rsidRDefault="000575FB" w:rsidP="000575FB">
            <w:pPr>
              <w:spacing w:before="0" w:after="0" w:line="259" w:lineRule="auto"/>
              <w:jc w:val="center"/>
              <w:rPr>
                <w:rFonts w:cs="Times New Roman"/>
                <w:color w:val="000000" w:themeColor="text1"/>
                <w:kern w:val="24"/>
                <w:sz w:val="20"/>
                <w:szCs w:val="20"/>
              </w:rPr>
            </w:pPr>
            <w:r w:rsidRPr="000575FB">
              <w:rPr>
                <w:rFonts w:cs="Times New Roman"/>
                <w:color w:val="000000" w:themeColor="text1"/>
                <w:kern w:val="24"/>
                <w:sz w:val="20"/>
                <w:szCs w:val="20"/>
              </w:rPr>
              <w:t>0</w:t>
            </w:r>
          </w:p>
        </w:tc>
        <w:tc>
          <w:tcPr>
            <w:tcW w:w="1535" w:type="dxa"/>
            <w:tcBorders>
              <w:bottom w:val="single" w:sz="4" w:space="0" w:color="000000"/>
            </w:tcBorders>
          </w:tcPr>
          <w:p w14:paraId="653E55F8" w14:textId="77777777" w:rsidR="000575FB" w:rsidRPr="000575FB" w:rsidRDefault="000575FB" w:rsidP="000575FB">
            <w:pPr>
              <w:spacing w:before="0" w:after="0" w:line="259" w:lineRule="auto"/>
              <w:jc w:val="center"/>
              <w:rPr>
                <w:rFonts w:cs="Times New Roman"/>
                <w:color w:val="000000" w:themeColor="text1"/>
                <w:kern w:val="24"/>
                <w:sz w:val="20"/>
                <w:szCs w:val="20"/>
              </w:rPr>
            </w:pPr>
            <w:r w:rsidRPr="000575FB">
              <w:rPr>
                <w:rFonts w:cs="Times New Roman"/>
                <w:color w:val="000000" w:themeColor="text1"/>
                <w:kern w:val="24"/>
                <w:sz w:val="20"/>
                <w:szCs w:val="20"/>
              </w:rPr>
              <w:t>0</w:t>
            </w:r>
          </w:p>
        </w:tc>
        <w:tc>
          <w:tcPr>
            <w:tcW w:w="1345" w:type="dxa"/>
            <w:tcBorders>
              <w:bottom w:val="single" w:sz="4" w:space="0" w:color="000000"/>
            </w:tcBorders>
          </w:tcPr>
          <w:p w14:paraId="23750587" w14:textId="77777777" w:rsidR="000575FB" w:rsidRPr="000575FB" w:rsidRDefault="000575FB" w:rsidP="000575FB">
            <w:pPr>
              <w:spacing w:before="0" w:after="0" w:line="259" w:lineRule="auto"/>
              <w:jc w:val="center"/>
              <w:rPr>
                <w:rFonts w:cs="Times New Roman"/>
                <w:color w:val="000000" w:themeColor="text1"/>
                <w:kern w:val="24"/>
                <w:sz w:val="20"/>
                <w:szCs w:val="20"/>
              </w:rPr>
            </w:pPr>
            <w:r w:rsidRPr="000575FB">
              <w:rPr>
                <w:rFonts w:cs="Times New Roman"/>
                <w:color w:val="000000" w:themeColor="text1"/>
                <w:sz w:val="20"/>
                <w:szCs w:val="20"/>
              </w:rPr>
              <w:t>no</w:t>
            </w:r>
          </w:p>
        </w:tc>
      </w:tr>
    </w:tbl>
    <w:p w14:paraId="6A15DD4D" w14:textId="23467FD1" w:rsidR="00994A3D" w:rsidRDefault="00994A3D" w:rsidP="002B4A57">
      <w:pPr>
        <w:rPr>
          <w:rFonts w:cs="Times New Roman"/>
          <w:szCs w:val="24"/>
          <w:u w:val="single"/>
        </w:rPr>
      </w:pPr>
    </w:p>
    <w:p w14:paraId="5BCF9AB8" w14:textId="77777777" w:rsidR="000575FB" w:rsidRDefault="000575FB" w:rsidP="000575FB">
      <w:pPr>
        <w:keepNext/>
        <w:spacing w:before="0" w:after="0"/>
        <w:rPr>
          <w:rFonts w:cs="Times New Roman"/>
          <w:b/>
          <w:bCs/>
        </w:rPr>
      </w:pPr>
      <w:bookmarkStart w:id="1" w:name="_Toc45040209"/>
      <w:r>
        <w:rPr>
          <w:rFonts w:cs="Times New Roman"/>
          <w:b/>
          <w:bCs/>
        </w:rPr>
        <w:br w:type="page"/>
      </w:r>
    </w:p>
    <w:p w14:paraId="7972D621" w14:textId="7BC1ABBC" w:rsidR="000575FB" w:rsidRPr="005924A1" w:rsidRDefault="000575FB" w:rsidP="005924A1">
      <w:pPr>
        <w:keepNext/>
        <w:spacing w:before="0" w:after="0"/>
        <w:rPr>
          <w:rFonts w:eastAsia="Times New Roman" w:cs="Times New Roman"/>
          <w:szCs w:val="24"/>
        </w:rPr>
      </w:pPr>
      <w:r w:rsidRPr="000575FB">
        <w:rPr>
          <w:rFonts w:cs="Times New Roman"/>
          <w:b/>
          <w:bCs/>
        </w:rPr>
        <w:lastRenderedPageBreak/>
        <w:t xml:space="preserve">Supplementary Table </w:t>
      </w:r>
      <w:r>
        <w:rPr>
          <w:rFonts w:cs="Times New Roman"/>
          <w:b/>
          <w:bCs/>
        </w:rPr>
        <w:t>2</w:t>
      </w:r>
      <w:r w:rsidRPr="000575FB">
        <w:rPr>
          <w:rFonts w:eastAsia="Times New Roman" w:cs="Times New Roman"/>
          <w:b/>
          <w:bCs/>
          <w:szCs w:val="24"/>
        </w:rPr>
        <w:t>.</w:t>
      </w:r>
      <w:bookmarkEnd w:id="1"/>
      <w:r w:rsidRPr="000575FB">
        <w:rPr>
          <w:rFonts w:ascii="Arial" w:eastAsia="Times New Roman" w:hAnsi="Arial" w:cs="Times New Roman"/>
          <w:szCs w:val="24"/>
        </w:rPr>
        <w:t xml:space="preserve"> </w:t>
      </w:r>
      <w:r w:rsidRPr="000575FB">
        <w:rPr>
          <w:rFonts w:eastAsia="Times New Roman" w:cs="Times New Roman"/>
          <w:szCs w:val="24"/>
        </w:rPr>
        <w:t>The mean, standard deviation, and range of the six continuous environmental variables used in the data analysis, as well as the three that were chosen to be excluded. Fyke net and trotline sampling days were combined to calculate values.</w:t>
      </w:r>
      <w:r w:rsidR="00C12269">
        <w:rPr>
          <w:rFonts w:eastAsia="Times New Roman" w:cs="Times New Roman"/>
          <w:szCs w:val="24"/>
        </w:rPr>
        <w:t xml:space="preserve"> </w:t>
      </w:r>
      <w:r w:rsidR="00C12269" w:rsidRPr="000F6BDE">
        <w:rPr>
          <w:szCs w:val="24"/>
        </w:rPr>
        <w:t>SAV patch sizes were estimated based on an index of 0–5, with 0 being a bare habitat and each increase of 0.5 in the index being equivalent to an approximated increase in patch size of 0.75 m by 0.75 m</w:t>
      </w:r>
      <w:r w:rsidR="00C12269" w:rsidRPr="000F6BDE">
        <w:rPr>
          <w:rFonts w:eastAsia="Calibri"/>
          <w:i/>
          <w:iCs/>
        </w:rPr>
        <w:t>.</w:t>
      </w:r>
    </w:p>
    <w:tbl>
      <w:tblPr>
        <w:tblStyle w:val="GridTable4"/>
        <w:tblW w:w="7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3510"/>
        <w:gridCol w:w="2340"/>
        <w:gridCol w:w="1710"/>
      </w:tblGrid>
      <w:tr w:rsidR="000575FB" w:rsidRPr="000575FB" w14:paraId="2AC113E8" w14:textId="77777777" w:rsidTr="00BA0938">
        <w:trPr>
          <w:trHeight w:val="288"/>
        </w:trPr>
        <w:tc>
          <w:tcPr>
            <w:tcW w:w="3510" w:type="dxa"/>
            <w:tcBorders>
              <w:top w:val="single" w:sz="4" w:space="0" w:color="auto"/>
              <w:bottom w:val="single" w:sz="4" w:space="0" w:color="000000"/>
            </w:tcBorders>
          </w:tcPr>
          <w:p w14:paraId="458DAC4B" w14:textId="77777777" w:rsidR="000575FB" w:rsidRPr="000575FB" w:rsidRDefault="000575FB" w:rsidP="000575FB">
            <w:pPr>
              <w:spacing w:before="0" w:after="0" w:line="259" w:lineRule="auto"/>
              <w:jc w:val="center"/>
              <w:rPr>
                <w:rFonts w:eastAsia="Calibri" w:cs="Times New Roman"/>
                <w:bCs/>
                <w:color w:val="000000" w:themeColor="text1"/>
              </w:rPr>
            </w:pPr>
            <w:r w:rsidRPr="000575FB">
              <w:rPr>
                <w:rFonts w:eastAsia="Calibri" w:cs="Times New Roman"/>
                <w:bCs/>
                <w:color w:val="000000" w:themeColor="text1"/>
              </w:rPr>
              <w:t>Environmental Variable</w:t>
            </w:r>
          </w:p>
        </w:tc>
        <w:tc>
          <w:tcPr>
            <w:tcW w:w="2340" w:type="dxa"/>
            <w:tcBorders>
              <w:top w:val="single" w:sz="4" w:space="0" w:color="auto"/>
              <w:bottom w:val="single" w:sz="4" w:space="0" w:color="000000"/>
            </w:tcBorders>
          </w:tcPr>
          <w:p w14:paraId="6717A045" w14:textId="77777777" w:rsidR="000575FB" w:rsidRPr="000575FB" w:rsidRDefault="000575FB" w:rsidP="000575FB">
            <w:pPr>
              <w:spacing w:before="0" w:after="0" w:line="259" w:lineRule="auto"/>
              <w:jc w:val="center"/>
              <w:rPr>
                <w:rFonts w:eastAsia="Calibri" w:cs="Times New Roman"/>
                <w:bCs/>
                <w:color w:val="000000" w:themeColor="text1"/>
              </w:rPr>
            </w:pPr>
            <w:r w:rsidRPr="000575FB">
              <w:rPr>
                <w:rFonts w:eastAsia="Calibri" w:cs="Times New Roman"/>
                <w:bCs/>
                <w:color w:val="000000" w:themeColor="text1"/>
              </w:rPr>
              <w:t>Mean (</w:t>
            </w:r>
            <w:r w:rsidRPr="000575FB">
              <w:rPr>
                <w:rFonts w:eastAsia="Calibri" w:cs="Times New Roman"/>
                <w:bCs/>
                <w:iCs/>
                <w:color w:val="000000" w:themeColor="text1"/>
              </w:rPr>
              <w:t>± SD)</w:t>
            </w:r>
          </w:p>
        </w:tc>
        <w:tc>
          <w:tcPr>
            <w:tcW w:w="1710" w:type="dxa"/>
            <w:tcBorders>
              <w:top w:val="single" w:sz="4" w:space="0" w:color="auto"/>
              <w:bottom w:val="single" w:sz="4" w:space="0" w:color="000000"/>
            </w:tcBorders>
          </w:tcPr>
          <w:p w14:paraId="106C6DE8" w14:textId="77777777" w:rsidR="000575FB" w:rsidRPr="000575FB" w:rsidRDefault="000575FB" w:rsidP="000575FB">
            <w:pPr>
              <w:spacing w:before="0" w:after="0" w:line="259" w:lineRule="auto"/>
              <w:jc w:val="center"/>
              <w:rPr>
                <w:rFonts w:eastAsia="Calibri" w:cs="Times New Roman"/>
                <w:bCs/>
                <w:color w:val="000000" w:themeColor="text1"/>
              </w:rPr>
            </w:pPr>
            <w:r w:rsidRPr="000575FB">
              <w:rPr>
                <w:rFonts w:eastAsia="Calibri" w:cs="Times New Roman"/>
                <w:bCs/>
                <w:color w:val="000000" w:themeColor="text1"/>
              </w:rPr>
              <w:t>Range</w:t>
            </w:r>
          </w:p>
        </w:tc>
      </w:tr>
      <w:tr w:rsidR="000575FB" w:rsidRPr="000575FB" w14:paraId="75546093" w14:textId="77777777" w:rsidTr="00BA0938">
        <w:trPr>
          <w:trHeight w:val="288"/>
        </w:trPr>
        <w:tc>
          <w:tcPr>
            <w:tcW w:w="3510" w:type="dxa"/>
            <w:tcBorders>
              <w:top w:val="single" w:sz="4" w:space="0" w:color="000000"/>
            </w:tcBorders>
          </w:tcPr>
          <w:p w14:paraId="4C256EB7" w14:textId="77777777" w:rsidR="000575FB" w:rsidRPr="000575FB" w:rsidRDefault="000575FB" w:rsidP="000575FB">
            <w:pPr>
              <w:spacing w:before="0" w:after="0" w:line="259" w:lineRule="auto"/>
              <w:rPr>
                <w:rFonts w:eastAsia="Calibri" w:cs="Times New Roman"/>
                <w:i/>
                <w:color w:val="000000" w:themeColor="text1"/>
              </w:rPr>
            </w:pPr>
            <w:r w:rsidRPr="000575FB">
              <w:rPr>
                <w:rFonts w:eastAsia="Calibri" w:cs="Times New Roman"/>
                <w:color w:val="000000" w:themeColor="text1"/>
              </w:rPr>
              <w:t>Time of day</w:t>
            </w:r>
          </w:p>
        </w:tc>
        <w:tc>
          <w:tcPr>
            <w:tcW w:w="2340" w:type="dxa"/>
            <w:tcBorders>
              <w:top w:val="single" w:sz="4" w:space="0" w:color="000000"/>
            </w:tcBorders>
          </w:tcPr>
          <w:p w14:paraId="53154E9A" w14:textId="77777777" w:rsidR="000575FB" w:rsidRPr="000575FB" w:rsidRDefault="000575FB" w:rsidP="000575FB">
            <w:pPr>
              <w:spacing w:before="0" w:after="0" w:line="259" w:lineRule="auto"/>
              <w:jc w:val="center"/>
              <w:rPr>
                <w:rFonts w:eastAsia="Calibri" w:cs="Times New Roman"/>
                <w:iCs/>
                <w:color w:val="000000" w:themeColor="text1"/>
              </w:rPr>
            </w:pPr>
            <w:r w:rsidRPr="000575FB">
              <w:rPr>
                <w:rFonts w:eastAsia="Calibri" w:cs="Times New Roman"/>
                <w:iCs/>
                <w:color w:val="000000" w:themeColor="text1"/>
              </w:rPr>
              <w:t>9:23 am (± 1h:9m)</w:t>
            </w:r>
          </w:p>
        </w:tc>
        <w:tc>
          <w:tcPr>
            <w:tcW w:w="1710" w:type="dxa"/>
            <w:tcBorders>
              <w:top w:val="single" w:sz="4" w:space="0" w:color="000000"/>
            </w:tcBorders>
          </w:tcPr>
          <w:p w14:paraId="737547E7" w14:textId="651CF57A" w:rsidR="000575FB" w:rsidRPr="000575FB" w:rsidRDefault="000575FB" w:rsidP="000575FB">
            <w:pPr>
              <w:spacing w:before="0" w:after="0" w:line="259" w:lineRule="auto"/>
              <w:jc w:val="center"/>
              <w:rPr>
                <w:rFonts w:eastAsia="Calibri" w:cs="Times New Roman"/>
                <w:iCs/>
                <w:color w:val="000000" w:themeColor="text1"/>
              </w:rPr>
            </w:pPr>
            <w:r w:rsidRPr="000575FB">
              <w:rPr>
                <w:rFonts w:eastAsia="Calibri" w:cs="Times New Roman"/>
                <w:color w:val="000000" w:themeColor="text1"/>
              </w:rPr>
              <w:t>8</w:t>
            </w:r>
            <w:r w:rsidR="00381B2A">
              <w:rPr>
                <w:rFonts w:eastAsia="Calibri" w:cs="Times New Roman"/>
                <w:color w:val="000000" w:themeColor="text1"/>
              </w:rPr>
              <w:t>:00</w:t>
            </w:r>
            <w:r w:rsidRPr="000575FB">
              <w:rPr>
                <w:rFonts w:cs="Times New Roman"/>
                <w:lang w:val="en"/>
              </w:rPr>
              <w:t>–</w:t>
            </w:r>
            <w:r w:rsidRPr="000575FB">
              <w:rPr>
                <w:rFonts w:eastAsia="Calibri" w:cs="Times New Roman"/>
                <w:color w:val="000000" w:themeColor="text1"/>
              </w:rPr>
              <w:t>11:20 am</w:t>
            </w:r>
          </w:p>
        </w:tc>
      </w:tr>
      <w:tr w:rsidR="000575FB" w:rsidRPr="000575FB" w14:paraId="79DC6C08" w14:textId="77777777" w:rsidTr="00BA0938">
        <w:trPr>
          <w:trHeight w:val="288"/>
        </w:trPr>
        <w:tc>
          <w:tcPr>
            <w:tcW w:w="3510" w:type="dxa"/>
          </w:tcPr>
          <w:p w14:paraId="4109EAC0" w14:textId="77777777" w:rsidR="000575FB" w:rsidRPr="000575FB" w:rsidRDefault="000575FB" w:rsidP="000575FB">
            <w:pPr>
              <w:spacing w:before="0" w:after="0" w:line="259" w:lineRule="auto"/>
              <w:rPr>
                <w:rFonts w:eastAsia="Calibri" w:cs="Times New Roman"/>
                <w:i/>
                <w:color w:val="000000" w:themeColor="text1"/>
              </w:rPr>
            </w:pPr>
            <w:r w:rsidRPr="000575FB">
              <w:rPr>
                <w:rFonts w:eastAsia="Calibri" w:cs="Times New Roman"/>
                <w:color w:val="000000" w:themeColor="text1"/>
              </w:rPr>
              <w:t>Continuous wind speed (m/s)</w:t>
            </w:r>
          </w:p>
        </w:tc>
        <w:tc>
          <w:tcPr>
            <w:tcW w:w="2340" w:type="dxa"/>
          </w:tcPr>
          <w:p w14:paraId="347FB1A0" w14:textId="77777777" w:rsidR="000575FB" w:rsidRPr="000575FB" w:rsidRDefault="000575FB" w:rsidP="000575FB">
            <w:pPr>
              <w:spacing w:before="0" w:after="0" w:line="259" w:lineRule="auto"/>
              <w:jc w:val="center"/>
              <w:rPr>
                <w:rFonts w:eastAsia="Calibri" w:cs="Times New Roman"/>
                <w:iCs/>
                <w:color w:val="000000" w:themeColor="text1"/>
              </w:rPr>
            </w:pPr>
            <w:r w:rsidRPr="000575FB">
              <w:rPr>
                <w:rFonts w:eastAsia="Calibri" w:cs="Times New Roman"/>
                <w:iCs/>
                <w:color w:val="000000" w:themeColor="text1"/>
              </w:rPr>
              <w:t>1.29 (± 1.04)</w:t>
            </w:r>
          </w:p>
        </w:tc>
        <w:tc>
          <w:tcPr>
            <w:tcW w:w="1710" w:type="dxa"/>
          </w:tcPr>
          <w:p w14:paraId="21CE13DB" w14:textId="77777777" w:rsidR="000575FB" w:rsidRPr="000575FB" w:rsidRDefault="000575FB" w:rsidP="000575FB">
            <w:pPr>
              <w:spacing w:before="0" w:after="0" w:line="259" w:lineRule="auto"/>
              <w:jc w:val="center"/>
              <w:rPr>
                <w:rFonts w:eastAsia="Calibri" w:cs="Times New Roman"/>
                <w:iCs/>
                <w:color w:val="000000" w:themeColor="text1"/>
              </w:rPr>
            </w:pPr>
            <w:r w:rsidRPr="000575FB">
              <w:rPr>
                <w:rFonts w:eastAsia="Calibri" w:cs="Times New Roman"/>
                <w:color w:val="000000" w:themeColor="text1"/>
              </w:rPr>
              <w:t>0</w:t>
            </w:r>
            <w:r w:rsidRPr="000575FB">
              <w:rPr>
                <w:rFonts w:cs="Times New Roman"/>
                <w:lang w:val="en"/>
              </w:rPr>
              <w:t>–</w:t>
            </w:r>
            <w:r w:rsidRPr="000575FB">
              <w:rPr>
                <w:rFonts w:eastAsia="Calibri" w:cs="Times New Roman"/>
                <w:color w:val="000000" w:themeColor="text1"/>
              </w:rPr>
              <w:t>2.3</w:t>
            </w:r>
          </w:p>
        </w:tc>
      </w:tr>
      <w:tr w:rsidR="000575FB" w:rsidRPr="000575FB" w14:paraId="06ECF4D5" w14:textId="77777777" w:rsidTr="00BA0938">
        <w:trPr>
          <w:trHeight w:val="288"/>
        </w:trPr>
        <w:tc>
          <w:tcPr>
            <w:tcW w:w="3510" w:type="dxa"/>
          </w:tcPr>
          <w:p w14:paraId="182966F2" w14:textId="77777777" w:rsidR="000575FB" w:rsidRPr="000575FB" w:rsidRDefault="000575FB" w:rsidP="000575FB">
            <w:pPr>
              <w:spacing w:before="0" w:after="0" w:line="259" w:lineRule="auto"/>
              <w:rPr>
                <w:rFonts w:eastAsia="Calibri" w:cs="Times New Roman"/>
                <w:color w:val="000000" w:themeColor="text1"/>
              </w:rPr>
            </w:pPr>
            <w:r w:rsidRPr="000575FB">
              <w:rPr>
                <w:rFonts w:eastAsia="Calibri" w:cs="Times New Roman"/>
                <w:color w:val="000000" w:themeColor="text1"/>
              </w:rPr>
              <w:t>SAV patch size</w:t>
            </w:r>
          </w:p>
        </w:tc>
        <w:tc>
          <w:tcPr>
            <w:tcW w:w="2340" w:type="dxa"/>
          </w:tcPr>
          <w:p w14:paraId="075F0518" w14:textId="77777777" w:rsidR="000575FB" w:rsidRPr="000575FB" w:rsidRDefault="000575FB" w:rsidP="000575FB">
            <w:pPr>
              <w:spacing w:before="0" w:after="0" w:line="259" w:lineRule="auto"/>
              <w:jc w:val="center"/>
              <w:rPr>
                <w:rFonts w:eastAsia="Calibri" w:cs="Times New Roman"/>
                <w:iCs/>
                <w:color w:val="000000" w:themeColor="text1"/>
              </w:rPr>
            </w:pPr>
            <w:r w:rsidRPr="000575FB">
              <w:rPr>
                <w:rFonts w:eastAsia="Calibri" w:cs="Times New Roman"/>
                <w:iCs/>
                <w:color w:val="000000" w:themeColor="text1"/>
              </w:rPr>
              <w:t>2.09 (± 1.92)</w:t>
            </w:r>
          </w:p>
        </w:tc>
        <w:tc>
          <w:tcPr>
            <w:tcW w:w="1710" w:type="dxa"/>
          </w:tcPr>
          <w:p w14:paraId="63531F84" w14:textId="77777777" w:rsidR="000575FB" w:rsidRPr="000575FB" w:rsidRDefault="000575FB" w:rsidP="000575FB">
            <w:pPr>
              <w:spacing w:before="0" w:after="0" w:line="259" w:lineRule="auto"/>
              <w:jc w:val="center"/>
              <w:rPr>
                <w:rFonts w:eastAsia="Calibri" w:cs="Times New Roman"/>
                <w:color w:val="000000" w:themeColor="text1"/>
              </w:rPr>
            </w:pPr>
            <w:r w:rsidRPr="000575FB">
              <w:rPr>
                <w:rFonts w:eastAsia="Calibri" w:cs="Times New Roman"/>
                <w:color w:val="000000" w:themeColor="text1"/>
              </w:rPr>
              <w:t>0</w:t>
            </w:r>
            <w:r w:rsidRPr="000575FB">
              <w:rPr>
                <w:rFonts w:cs="Times New Roman"/>
                <w:lang w:val="en"/>
              </w:rPr>
              <w:t>–</w:t>
            </w:r>
            <w:r w:rsidRPr="000575FB">
              <w:rPr>
                <w:rFonts w:eastAsia="Calibri" w:cs="Times New Roman"/>
                <w:color w:val="000000" w:themeColor="text1"/>
              </w:rPr>
              <w:t>5</w:t>
            </w:r>
          </w:p>
        </w:tc>
      </w:tr>
      <w:tr w:rsidR="000575FB" w:rsidRPr="000575FB" w14:paraId="291CCE65" w14:textId="77777777" w:rsidTr="00BA0938">
        <w:trPr>
          <w:trHeight w:val="288"/>
        </w:trPr>
        <w:tc>
          <w:tcPr>
            <w:tcW w:w="3510" w:type="dxa"/>
          </w:tcPr>
          <w:p w14:paraId="4B7935BE" w14:textId="77777777" w:rsidR="000575FB" w:rsidRPr="000575FB" w:rsidRDefault="000575FB" w:rsidP="000575FB">
            <w:pPr>
              <w:spacing w:before="0" w:after="0" w:line="259" w:lineRule="auto"/>
              <w:rPr>
                <w:rFonts w:eastAsia="Calibri" w:cs="Times New Roman"/>
                <w:i/>
                <w:color w:val="000000" w:themeColor="text1"/>
              </w:rPr>
            </w:pPr>
            <w:r w:rsidRPr="000575FB">
              <w:rPr>
                <w:rFonts w:eastAsia="Calibri" w:cs="Times New Roman"/>
                <w:color w:val="000000" w:themeColor="text1"/>
              </w:rPr>
              <w:t>Distance from shore (m)</w:t>
            </w:r>
          </w:p>
        </w:tc>
        <w:tc>
          <w:tcPr>
            <w:tcW w:w="2340" w:type="dxa"/>
          </w:tcPr>
          <w:p w14:paraId="040F93DE" w14:textId="77777777" w:rsidR="000575FB" w:rsidRPr="000575FB" w:rsidRDefault="000575FB" w:rsidP="000575FB">
            <w:pPr>
              <w:spacing w:before="0" w:after="0" w:line="259" w:lineRule="auto"/>
              <w:jc w:val="center"/>
              <w:rPr>
                <w:rFonts w:eastAsia="Calibri" w:cs="Times New Roman"/>
                <w:iCs/>
                <w:color w:val="000000" w:themeColor="text1"/>
              </w:rPr>
            </w:pPr>
            <w:r w:rsidRPr="000575FB">
              <w:rPr>
                <w:rFonts w:eastAsia="Calibri" w:cs="Times New Roman"/>
                <w:iCs/>
                <w:color w:val="000000" w:themeColor="text1"/>
              </w:rPr>
              <w:t>11.08 (± 20.03)</w:t>
            </w:r>
          </w:p>
        </w:tc>
        <w:tc>
          <w:tcPr>
            <w:tcW w:w="1710" w:type="dxa"/>
          </w:tcPr>
          <w:p w14:paraId="64A856F5" w14:textId="77777777" w:rsidR="000575FB" w:rsidRPr="000575FB" w:rsidRDefault="000575FB" w:rsidP="000575FB">
            <w:pPr>
              <w:spacing w:before="0" w:after="0" w:line="259" w:lineRule="auto"/>
              <w:jc w:val="center"/>
              <w:rPr>
                <w:rFonts w:eastAsia="Calibri" w:cs="Times New Roman"/>
                <w:iCs/>
                <w:color w:val="000000" w:themeColor="text1"/>
              </w:rPr>
            </w:pPr>
            <w:r w:rsidRPr="000575FB">
              <w:rPr>
                <w:rFonts w:eastAsia="Calibri" w:cs="Times New Roman"/>
                <w:iCs/>
                <w:color w:val="000000" w:themeColor="text1"/>
              </w:rPr>
              <w:t>0</w:t>
            </w:r>
            <w:r w:rsidRPr="000575FB">
              <w:rPr>
                <w:rFonts w:cs="Times New Roman"/>
                <w:lang w:val="en"/>
              </w:rPr>
              <w:t>–</w:t>
            </w:r>
            <w:r w:rsidRPr="000575FB">
              <w:rPr>
                <w:rFonts w:eastAsia="Calibri" w:cs="Times New Roman"/>
                <w:iCs/>
                <w:color w:val="000000" w:themeColor="text1"/>
              </w:rPr>
              <w:t>91.4</w:t>
            </w:r>
          </w:p>
        </w:tc>
      </w:tr>
      <w:tr w:rsidR="000575FB" w:rsidRPr="000575FB" w14:paraId="274D08D4" w14:textId="77777777" w:rsidTr="00BA0938">
        <w:trPr>
          <w:trHeight w:val="288"/>
        </w:trPr>
        <w:tc>
          <w:tcPr>
            <w:tcW w:w="3510" w:type="dxa"/>
          </w:tcPr>
          <w:p w14:paraId="5126C6EA" w14:textId="77777777" w:rsidR="000575FB" w:rsidRPr="000575FB" w:rsidRDefault="000575FB" w:rsidP="000575FB">
            <w:pPr>
              <w:spacing w:before="0" w:after="0" w:line="259" w:lineRule="auto"/>
              <w:rPr>
                <w:rFonts w:eastAsia="Calibri" w:cs="Times New Roman"/>
                <w:i/>
                <w:color w:val="000000" w:themeColor="text1"/>
              </w:rPr>
            </w:pPr>
            <w:r w:rsidRPr="000575FB">
              <w:rPr>
                <w:rFonts w:eastAsia="Calibri" w:cs="Times New Roman"/>
                <w:color w:val="000000" w:themeColor="text1"/>
              </w:rPr>
              <w:t>Water temperature (°C)</w:t>
            </w:r>
          </w:p>
        </w:tc>
        <w:tc>
          <w:tcPr>
            <w:tcW w:w="2340" w:type="dxa"/>
          </w:tcPr>
          <w:p w14:paraId="57A9F11F" w14:textId="77777777" w:rsidR="000575FB" w:rsidRPr="000575FB" w:rsidRDefault="000575FB" w:rsidP="000575FB">
            <w:pPr>
              <w:spacing w:before="0" w:after="0" w:line="259" w:lineRule="auto"/>
              <w:jc w:val="center"/>
              <w:rPr>
                <w:rFonts w:eastAsia="Calibri" w:cs="Times New Roman"/>
                <w:iCs/>
                <w:color w:val="000000" w:themeColor="text1"/>
              </w:rPr>
            </w:pPr>
            <w:r w:rsidRPr="000575FB">
              <w:rPr>
                <w:rFonts w:eastAsia="Calibri" w:cs="Times New Roman"/>
                <w:iCs/>
                <w:color w:val="000000" w:themeColor="text1"/>
              </w:rPr>
              <w:t>29.78 (± 1.44)</w:t>
            </w:r>
          </w:p>
        </w:tc>
        <w:tc>
          <w:tcPr>
            <w:tcW w:w="1710" w:type="dxa"/>
          </w:tcPr>
          <w:p w14:paraId="2D94249B" w14:textId="77777777" w:rsidR="000575FB" w:rsidRPr="000575FB" w:rsidRDefault="000575FB" w:rsidP="000575FB">
            <w:pPr>
              <w:spacing w:before="0" w:after="0" w:line="259" w:lineRule="auto"/>
              <w:jc w:val="center"/>
              <w:rPr>
                <w:rFonts w:eastAsia="Calibri" w:cs="Times New Roman"/>
                <w:iCs/>
                <w:color w:val="000000" w:themeColor="text1"/>
              </w:rPr>
            </w:pPr>
            <w:r w:rsidRPr="000575FB">
              <w:rPr>
                <w:rFonts w:eastAsia="Calibri" w:cs="Times New Roman"/>
                <w:color w:val="000000" w:themeColor="text1"/>
              </w:rPr>
              <w:t>27.1</w:t>
            </w:r>
            <w:r w:rsidRPr="000575FB">
              <w:rPr>
                <w:rFonts w:cs="Times New Roman"/>
                <w:lang w:val="en"/>
              </w:rPr>
              <w:t>–</w:t>
            </w:r>
            <w:r w:rsidRPr="000575FB">
              <w:rPr>
                <w:rFonts w:eastAsia="Calibri" w:cs="Times New Roman"/>
                <w:color w:val="000000" w:themeColor="text1"/>
              </w:rPr>
              <w:t>32.3</w:t>
            </w:r>
          </w:p>
        </w:tc>
      </w:tr>
      <w:tr w:rsidR="000575FB" w:rsidRPr="000575FB" w14:paraId="1699B77C" w14:textId="77777777" w:rsidTr="00BA0938">
        <w:trPr>
          <w:trHeight w:val="288"/>
        </w:trPr>
        <w:tc>
          <w:tcPr>
            <w:tcW w:w="3510" w:type="dxa"/>
          </w:tcPr>
          <w:p w14:paraId="51588189" w14:textId="77777777" w:rsidR="000575FB" w:rsidRPr="000575FB" w:rsidRDefault="000575FB" w:rsidP="000575FB">
            <w:pPr>
              <w:spacing w:before="0" w:after="0" w:line="259" w:lineRule="auto"/>
              <w:rPr>
                <w:rFonts w:cs="Times New Roman"/>
                <w:color w:val="000000" w:themeColor="text1"/>
                <w:kern w:val="24"/>
              </w:rPr>
            </w:pPr>
            <w:r w:rsidRPr="000575FB">
              <w:rPr>
                <w:rFonts w:eastAsia="Calibri" w:cs="Times New Roman"/>
                <w:color w:val="000000" w:themeColor="text1"/>
              </w:rPr>
              <w:t>Secchi depth (m)</w:t>
            </w:r>
          </w:p>
        </w:tc>
        <w:tc>
          <w:tcPr>
            <w:tcW w:w="2340" w:type="dxa"/>
          </w:tcPr>
          <w:p w14:paraId="4B6E3A6A" w14:textId="77777777" w:rsidR="000575FB" w:rsidRPr="000575FB" w:rsidRDefault="000575FB" w:rsidP="000575FB">
            <w:pPr>
              <w:spacing w:before="0" w:after="0" w:line="259" w:lineRule="auto"/>
              <w:jc w:val="center"/>
              <w:rPr>
                <w:rFonts w:eastAsia="Calibri" w:cs="Times New Roman"/>
                <w:iCs/>
                <w:color w:val="000000" w:themeColor="text1"/>
              </w:rPr>
            </w:pPr>
            <w:r w:rsidRPr="000575FB">
              <w:rPr>
                <w:rFonts w:eastAsia="Calibri" w:cs="Times New Roman"/>
                <w:iCs/>
                <w:color w:val="000000" w:themeColor="text1"/>
              </w:rPr>
              <w:t>0.37 (± 0.10)</w:t>
            </w:r>
          </w:p>
        </w:tc>
        <w:tc>
          <w:tcPr>
            <w:tcW w:w="1710" w:type="dxa"/>
          </w:tcPr>
          <w:p w14:paraId="5EC3BF96" w14:textId="77777777" w:rsidR="000575FB" w:rsidRPr="000575FB" w:rsidRDefault="000575FB" w:rsidP="000575FB">
            <w:pPr>
              <w:spacing w:before="0" w:after="0" w:line="259" w:lineRule="auto"/>
              <w:jc w:val="center"/>
              <w:rPr>
                <w:rFonts w:eastAsia="Calibri" w:cs="Times New Roman"/>
                <w:iCs/>
                <w:color w:val="000000" w:themeColor="text1"/>
              </w:rPr>
            </w:pPr>
            <w:r w:rsidRPr="000575FB">
              <w:rPr>
                <w:rFonts w:eastAsia="Calibri" w:cs="Times New Roman"/>
                <w:color w:val="000000" w:themeColor="text1"/>
              </w:rPr>
              <w:t>0.30</w:t>
            </w:r>
            <w:r w:rsidRPr="000575FB">
              <w:rPr>
                <w:rFonts w:cs="Times New Roman"/>
                <w:lang w:val="en"/>
              </w:rPr>
              <w:t>–</w:t>
            </w:r>
            <w:r w:rsidRPr="000575FB">
              <w:rPr>
                <w:rFonts w:eastAsia="Calibri" w:cs="Times New Roman"/>
                <w:color w:val="000000" w:themeColor="text1"/>
              </w:rPr>
              <w:t>0.55</w:t>
            </w:r>
          </w:p>
        </w:tc>
      </w:tr>
      <w:tr w:rsidR="000575FB" w:rsidRPr="000575FB" w14:paraId="06F7DCD6" w14:textId="77777777" w:rsidTr="00BA0938">
        <w:trPr>
          <w:trHeight w:val="288"/>
        </w:trPr>
        <w:tc>
          <w:tcPr>
            <w:tcW w:w="3510" w:type="dxa"/>
          </w:tcPr>
          <w:p w14:paraId="2220C94B" w14:textId="77777777" w:rsidR="000575FB" w:rsidRPr="000575FB" w:rsidRDefault="000575FB" w:rsidP="000575FB">
            <w:pPr>
              <w:spacing w:before="0" w:after="0" w:line="259" w:lineRule="auto"/>
              <w:rPr>
                <w:rFonts w:eastAsia="Calibri" w:cs="Times New Roman"/>
                <w:color w:val="000000" w:themeColor="text1"/>
              </w:rPr>
            </w:pPr>
            <w:r w:rsidRPr="000575FB">
              <w:rPr>
                <w:rFonts w:eastAsia="Calibri" w:cs="Times New Roman"/>
                <w:color w:val="000000" w:themeColor="text1"/>
              </w:rPr>
              <w:t>Dissolved oxygen (%)</w:t>
            </w:r>
          </w:p>
        </w:tc>
        <w:tc>
          <w:tcPr>
            <w:tcW w:w="2340" w:type="dxa"/>
          </w:tcPr>
          <w:p w14:paraId="5ED71364" w14:textId="77777777" w:rsidR="000575FB" w:rsidRPr="000575FB" w:rsidRDefault="000575FB" w:rsidP="000575FB">
            <w:pPr>
              <w:spacing w:before="0" w:after="0" w:line="259" w:lineRule="auto"/>
              <w:jc w:val="center"/>
              <w:rPr>
                <w:rFonts w:eastAsia="Calibri" w:cs="Times New Roman"/>
                <w:iCs/>
                <w:color w:val="000000" w:themeColor="text1"/>
              </w:rPr>
            </w:pPr>
            <w:r w:rsidRPr="000575FB">
              <w:rPr>
                <w:rFonts w:eastAsia="Calibri" w:cs="Times New Roman"/>
                <w:iCs/>
                <w:color w:val="000000" w:themeColor="text1"/>
              </w:rPr>
              <w:t>79.3 (± 17.2)</w:t>
            </w:r>
          </w:p>
        </w:tc>
        <w:tc>
          <w:tcPr>
            <w:tcW w:w="1710" w:type="dxa"/>
          </w:tcPr>
          <w:p w14:paraId="7C0FD8AA" w14:textId="77777777" w:rsidR="000575FB" w:rsidRPr="000575FB" w:rsidRDefault="000575FB" w:rsidP="000575FB">
            <w:pPr>
              <w:spacing w:before="0" w:after="0" w:line="259" w:lineRule="auto"/>
              <w:jc w:val="center"/>
              <w:rPr>
                <w:rFonts w:eastAsia="Calibri" w:cs="Times New Roman"/>
                <w:color w:val="000000" w:themeColor="text1"/>
              </w:rPr>
            </w:pPr>
            <w:r w:rsidRPr="000575FB">
              <w:rPr>
                <w:rFonts w:eastAsia="Calibri" w:cs="Times New Roman"/>
                <w:color w:val="000000" w:themeColor="text1"/>
              </w:rPr>
              <w:t>49.2</w:t>
            </w:r>
            <w:r w:rsidRPr="000575FB">
              <w:rPr>
                <w:rFonts w:cs="Times New Roman"/>
                <w:lang w:val="en"/>
              </w:rPr>
              <w:t>–</w:t>
            </w:r>
            <w:r w:rsidRPr="000575FB">
              <w:rPr>
                <w:rFonts w:eastAsia="Calibri" w:cs="Times New Roman"/>
                <w:color w:val="000000" w:themeColor="text1"/>
              </w:rPr>
              <w:t>120.0</w:t>
            </w:r>
          </w:p>
        </w:tc>
      </w:tr>
      <w:tr w:rsidR="000575FB" w:rsidRPr="000575FB" w14:paraId="12F9E4AF" w14:textId="77777777" w:rsidTr="00BA0938">
        <w:trPr>
          <w:trHeight w:val="288"/>
        </w:trPr>
        <w:tc>
          <w:tcPr>
            <w:tcW w:w="3510" w:type="dxa"/>
            <w:tcBorders>
              <w:bottom w:val="single" w:sz="4" w:space="0" w:color="000000"/>
            </w:tcBorders>
          </w:tcPr>
          <w:p w14:paraId="6DDFA095" w14:textId="77777777" w:rsidR="000575FB" w:rsidRPr="000575FB" w:rsidRDefault="000575FB" w:rsidP="000575FB">
            <w:pPr>
              <w:spacing w:before="0" w:after="0" w:line="259" w:lineRule="auto"/>
              <w:rPr>
                <w:rFonts w:eastAsia="Calibri" w:cs="Times New Roman"/>
                <w:color w:val="000000" w:themeColor="text1"/>
              </w:rPr>
            </w:pPr>
            <w:r w:rsidRPr="000575FB">
              <w:rPr>
                <w:rFonts w:eastAsia="Calibri" w:cs="Times New Roman"/>
                <w:color w:val="000000" w:themeColor="text1"/>
              </w:rPr>
              <w:t>Salinity (ppt)</w:t>
            </w:r>
          </w:p>
        </w:tc>
        <w:tc>
          <w:tcPr>
            <w:tcW w:w="2340" w:type="dxa"/>
            <w:tcBorders>
              <w:bottom w:val="single" w:sz="4" w:space="0" w:color="000000"/>
            </w:tcBorders>
          </w:tcPr>
          <w:p w14:paraId="37205FBA" w14:textId="77777777" w:rsidR="000575FB" w:rsidRPr="000575FB" w:rsidRDefault="000575FB" w:rsidP="000575FB">
            <w:pPr>
              <w:spacing w:before="0" w:after="0" w:line="259" w:lineRule="auto"/>
              <w:jc w:val="center"/>
              <w:rPr>
                <w:rFonts w:eastAsia="Calibri" w:cs="Times New Roman"/>
                <w:iCs/>
                <w:color w:val="000000" w:themeColor="text1"/>
              </w:rPr>
            </w:pPr>
            <w:r w:rsidRPr="000575FB">
              <w:rPr>
                <w:rFonts w:eastAsia="Calibri" w:cs="Times New Roman"/>
                <w:iCs/>
                <w:color w:val="000000" w:themeColor="text1"/>
              </w:rPr>
              <w:t>0.18 (± 0.01)</w:t>
            </w:r>
          </w:p>
        </w:tc>
        <w:tc>
          <w:tcPr>
            <w:tcW w:w="1710" w:type="dxa"/>
            <w:tcBorders>
              <w:bottom w:val="single" w:sz="4" w:space="0" w:color="000000"/>
            </w:tcBorders>
          </w:tcPr>
          <w:p w14:paraId="7005361D" w14:textId="77777777" w:rsidR="000575FB" w:rsidRPr="000575FB" w:rsidRDefault="000575FB" w:rsidP="000575FB">
            <w:pPr>
              <w:spacing w:before="0" w:after="0" w:line="259" w:lineRule="auto"/>
              <w:jc w:val="center"/>
              <w:rPr>
                <w:rFonts w:eastAsia="Calibri" w:cs="Times New Roman"/>
                <w:color w:val="000000" w:themeColor="text1"/>
              </w:rPr>
            </w:pPr>
            <w:r w:rsidRPr="000575FB">
              <w:rPr>
                <w:rFonts w:eastAsia="Calibri" w:cs="Times New Roman"/>
                <w:color w:val="000000" w:themeColor="text1"/>
              </w:rPr>
              <w:t>0.16</w:t>
            </w:r>
            <w:r w:rsidRPr="000575FB">
              <w:rPr>
                <w:rFonts w:cs="Times New Roman"/>
                <w:lang w:val="en"/>
              </w:rPr>
              <w:t>–</w:t>
            </w:r>
            <w:r w:rsidRPr="000575FB">
              <w:rPr>
                <w:rFonts w:eastAsia="Calibri" w:cs="Times New Roman"/>
                <w:color w:val="000000" w:themeColor="text1"/>
              </w:rPr>
              <w:t>0.18</w:t>
            </w:r>
          </w:p>
        </w:tc>
      </w:tr>
    </w:tbl>
    <w:p w14:paraId="6BB1CD5F" w14:textId="77777777" w:rsidR="000575FB" w:rsidRDefault="000575FB" w:rsidP="000575FB">
      <w:pPr>
        <w:keepNext/>
        <w:spacing w:before="0" w:after="0"/>
        <w:ind w:left="1080" w:hanging="1080"/>
        <w:rPr>
          <w:rFonts w:ascii="Arial" w:eastAsia="Calibri" w:hAnsi="Arial" w:cs="Times New Roman"/>
          <w:szCs w:val="24"/>
        </w:rPr>
      </w:pPr>
      <w:bookmarkStart w:id="2" w:name="_Toc45040211"/>
    </w:p>
    <w:p w14:paraId="318E661F" w14:textId="77777777" w:rsidR="000575FB" w:rsidRDefault="000575FB" w:rsidP="000575FB">
      <w:pPr>
        <w:keepNext/>
        <w:spacing w:before="0" w:after="0"/>
        <w:ind w:left="1080" w:hanging="1080"/>
        <w:rPr>
          <w:rFonts w:ascii="Arial" w:eastAsia="Calibri" w:hAnsi="Arial" w:cs="Times New Roman"/>
          <w:szCs w:val="24"/>
        </w:rPr>
      </w:pPr>
      <w:r>
        <w:rPr>
          <w:rFonts w:ascii="Arial" w:eastAsia="Calibri" w:hAnsi="Arial" w:cs="Times New Roman"/>
          <w:szCs w:val="24"/>
        </w:rPr>
        <w:br w:type="page"/>
      </w:r>
    </w:p>
    <w:p w14:paraId="256202E7" w14:textId="6C40ABB1" w:rsidR="000575FB" w:rsidRPr="005924A1" w:rsidRDefault="000575FB" w:rsidP="005924A1">
      <w:pPr>
        <w:keepNext/>
        <w:spacing w:before="0" w:after="0"/>
        <w:rPr>
          <w:rFonts w:eastAsia="Calibri" w:cs="Times New Roman"/>
          <w:szCs w:val="24"/>
        </w:rPr>
      </w:pPr>
      <w:r w:rsidRPr="005924A1">
        <w:rPr>
          <w:rFonts w:cs="Times New Roman"/>
          <w:b/>
          <w:bCs/>
        </w:rPr>
        <w:lastRenderedPageBreak/>
        <w:t>Supplementary Table 3</w:t>
      </w:r>
      <w:r w:rsidRPr="005924A1">
        <w:rPr>
          <w:rFonts w:eastAsia="Times New Roman" w:cs="Times New Roman"/>
          <w:b/>
          <w:bCs/>
          <w:szCs w:val="24"/>
        </w:rPr>
        <w:t>.</w:t>
      </w:r>
      <w:r w:rsidRPr="005924A1">
        <w:rPr>
          <w:rFonts w:eastAsia="Times New Roman" w:cs="Times New Roman"/>
          <w:szCs w:val="24"/>
        </w:rPr>
        <w:t xml:space="preserve"> </w:t>
      </w:r>
      <w:r w:rsidRPr="005924A1">
        <w:rPr>
          <w:rFonts w:eastAsia="Calibri" w:cs="Times New Roman"/>
          <w:szCs w:val="24"/>
        </w:rPr>
        <w:t>The mean and standard deviation catch-per-hour of the five fish species caught in more than one fyke net.</w:t>
      </w:r>
      <w:bookmarkEnd w:id="2"/>
      <w:r w:rsidRPr="005924A1">
        <w:rPr>
          <w:rFonts w:eastAsia="Calibri" w:cs="Times New Roman"/>
          <w:szCs w:val="24"/>
        </w:rPr>
        <w:t xml:space="preserve"> </w:t>
      </w:r>
      <w:r w:rsidR="00C12269" w:rsidRPr="000F6BDE">
        <w:rPr>
          <w:szCs w:val="24"/>
        </w:rPr>
        <w:t>SAV patch sizes were estimated based on an index of 0–5, with 0 being a bare habitat and each increase of 0.5 in the index being equivalent to an approximated increase in patch size of 0.75 m by 0.75 m</w:t>
      </w:r>
      <w:r w:rsidR="00C12269" w:rsidRPr="000F6BDE">
        <w:rPr>
          <w:rFonts w:eastAsia="Calibri"/>
          <w:i/>
          <w:iCs/>
        </w:rPr>
        <w:t>.</w:t>
      </w:r>
    </w:p>
    <w:tbl>
      <w:tblPr>
        <w:tblStyle w:val="GridTable41"/>
        <w:tblW w:w="8545" w:type="dxa"/>
        <w:tblLayout w:type="fixed"/>
        <w:tblLook w:val="0600" w:firstRow="0" w:lastRow="0" w:firstColumn="0" w:lastColumn="0" w:noHBand="1" w:noVBand="1"/>
      </w:tblPr>
      <w:tblGrid>
        <w:gridCol w:w="2065"/>
        <w:gridCol w:w="2160"/>
        <w:gridCol w:w="2160"/>
        <w:gridCol w:w="2160"/>
      </w:tblGrid>
      <w:tr w:rsidR="000575FB" w:rsidRPr="005924A1" w14:paraId="2F5EDEED" w14:textId="77777777" w:rsidTr="00C111CD">
        <w:trPr>
          <w:trHeight w:val="288"/>
        </w:trPr>
        <w:tc>
          <w:tcPr>
            <w:tcW w:w="2065" w:type="dxa"/>
            <w:tcBorders>
              <w:top w:val="single" w:sz="4" w:space="0" w:color="auto"/>
              <w:left w:val="nil"/>
              <w:bottom w:val="single" w:sz="4" w:space="0" w:color="000000"/>
              <w:right w:val="nil"/>
            </w:tcBorders>
            <w:vAlign w:val="bottom"/>
          </w:tcPr>
          <w:p w14:paraId="3C16241F" w14:textId="77777777" w:rsidR="000575FB" w:rsidRPr="005924A1" w:rsidRDefault="000575FB" w:rsidP="000575FB">
            <w:pPr>
              <w:spacing w:before="0" w:after="0" w:line="259" w:lineRule="auto"/>
              <w:jc w:val="center"/>
              <w:rPr>
                <w:rFonts w:eastAsia="Calibri" w:cs="Times New Roman"/>
                <w:bCs/>
                <w:color w:val="000000" w:themeColor="text1"/>
              </w:rPr>
            </w:pPr>
            <w:r w:rsidRPr="005924A1">
              <w:rPr>
                <w:rFonts w:eastAsia="Calibri" w:cs="Times New Roman"/>
                <w:bCs/>
                <w:color w:val="000000" w:themeColor="text1"/>
              </w:rPr>
              <w:t>Species</w:t>
            </w:r>
          </w:p>
        </w:tc>
        <w:tc>
          <w:tcPr>
            <w:tcW w:w="2160" w:type="dxa"/>
            <w:tcBorders>
              <w:top w:val="single" w:sz="4" w:space="0" w:color="auto"/>
              <w:left w:val="nil"/>
              <w:bottom w:val="single" w:sz="4" w:space="0" w:color="000000"/>
              <w:right w:val="nil"/>
            </w:tcBorders>
            <w:vAlign w:val="bottom"/>
          </w:tcPr>
          <w:p w14:paraId="387488B0" w14:textId="77777777" w:rsidR="000575FB" w:rsidRPr="005924A1" w:rsidRDefault="000575FB" w:rsidP="000575FB">
            <w:pPr>
              <w:spacing w:before="0" w:after="0" w:line="259" w:lineRule="auto"/>
              <w:jc w:val="center"/>
              <w:rPr>
                <w:rFonts w:eastAsia="Calibri" w:cs="Times New Roman"/>
                <w:bCs/>
                <w:color w:val="000000" w:themeColor="text1"/>
              </w:rPr>
            </w:pPr>
            <w:r w:rsidRPr="005924A1">
              <w:rPr>
                <w:rFonts w:eastAsia="Calibri" w:cs="Times New Roman"/>
                <w:bCs/>
                <w:color w:val="000000" w:themeColor="text1"/>
              </w:rPr>
              <w:t>SAV Patch Size Bare (0)</w:t>
            </w:r>
          </w:p>
        </w:tc>
        <w:tc>
          <w:tcPr>
            <w:tcW w:w="2160" w:type="dxa"/>
            <w:tcBorders>
              <w:top w:val="single" w:sz="4" w:space="0" w:color="auto"/>
              <w:left w:val="nil"/>
              <w:bottom w:val="single" w:sz="4" w:space="0" w:color="000000"/>
              <w:right w:val="nil"/>
            </w:tcBorders>
            <w:vAlign w:val="bottom"/>
          </w:tcPr>
          <w:p w14:paraId="69AC9017" w14:textId="77777777" w:rsidR="000575FB" w:rsidRPr="005924A1" w:rsidRDefault="000575FB" w:rsidP="000575FB">
            <w:pPr>
              <w:spacing w:before="0" w:after="0" w:line="259" w:lineRule="auto"/>
              <w:jc w:val="center"/>
              <w:rPr>
                <w:rFonts w:eastAsia="Calibri" w:cs="Times New Roman"/>
                <w:bCs/>
                <w:color w:val="000000" w:themeColor="text1"/>
              </w:rPr>
            </w:pPr>
            <w:r w:rsidRPr="005924A1">
              <w:rPr>
                <w:rFonts w:eastAsia="Calibri" w:cs="Times New Roman"/>
                <w:bCs/>
                <w:color w:val="000000" w:themeColor="text1"/>
              </w:rPr>
              <w:t>SAV Patch Size Small (1</w:t>
            </w:r>
            <w:r w:rsidRPr="005924A1">
              <w:rPr>
                <w:rFonts w:cs="Times New Roman"/>
                <w:lang w:val="en"/>
              </w:rPr>
              <w:t>–</w:t>
            </w:r>
            <w:r w:rsidRPr="005924A1">
              <w:rPr>
                <w:rFonts w:eastAsia="Calibri" w:cs="Times New Roman"/>
                <w:bCs/>
                <w:color w:val="000000" w:themeColor="text1"/>
              </w:rPr>
              <w:t>3)</w:t>
            </w:r>
          </w:p>
        </w:tc>
        <w:tc>
          <w:tcPr>
            <w:tcW w:w="2160" w:type="dxa"/>
            <w:tcBorders>
              <w:top w:val="single" w:sz="4" w:space="0" w:color="auto"/>
              <w:left w:val="nil"/>
              <w:bottom w:val="single" w:sz="4" w:space="0" w:color="000000"/>
              <w:right w:val="nil"/>
            </w:tcBorders>
            <w:vAlign w:val="bottom"/>
          </w:tcPr>
          <w:p w14:paraId="1C20BF7D" w14:textId="77777777" w:rsidR="000575FB" w:rsidRPr="005924A1" w:rsidRDefault="000575FB" w:rsidP="000575FB">
            <w:pPr>
              <w:spacing w:before="0" w:after="0" w:line="259" w:lineRule="auto"/>
              <w:jc w:val="center"/>
              <w:rPr>
                <w:rFonts w:eastAsia="Calibri" w:cs="Times New Roman"/>
                <w:bCs/>
                <w:color w:val="000000" w:themeColor="text1"/>
              </w:rPr>
            </w:pPr>
            <w:r w:rsidRPr="005924A1">
              <w:rPr>
                <w:rFonts w:eastAsia="Calibri" w:cs="Times New Roman"/>
                <w:bCs/>
                <w:color w:val="000000" w:themeColor="text1"/>
              </w:rPr>
              <w:t>SAV Patch Size Large (3.5</w:t>
            </w:r>
            <w:r w:rsidRPr="005924A1">
              <w:rPr>
                <w:rFonts w:cs="Times New Roman"/>
                <w:lang w:val="en"/>
              </w:rPr>
              <w:t>–</w:t>
            </w:r>
            <w:r w:rsidRPr="005924A1">
              <w:rPr>
                <w:rFonts w:eastAsia="Calibri" w:cs="Times New Roman"/>
                <w:bCs/>
                <w:color w:val="000000" w:themeColor="text1"/>
              </w:rPr>
              <w:t>5)</w:t>
            </w:r>
          </w:p>
        </w:tc>
      </w:tr>
      <w:tr w:rsidR="000575FB" w:rsidRPr="005924A1" w14:paraId="5B1271E0" w14:textId="77777777" w:rsidTr="00C111CD">
        <w:trPr>
          <w:trHeight w:val="288"/>
        </w:trPr>
        <w:tc>
          <w:tcPr>
            <w:tcW w:w="2065" w:type="dxa"/>
            <w:tcBorders>
              <w:top w:val="single" w:sz="4" w:space="0" w:color="000000"/>
              <w:left w:val="nil"/>
              <w:bottom w:val="nil"/>
              <w:right w:val="nil"/>
            </w:tcBorders>
          </w:tcPr>
          <w:p w14:paraId="659AECA2" w14:textId="77777777" w:rsidR="000575FB" w:rsidRPr="005924A1" w:rsidRDefault="000575FB" w:rsidP="000575FB">
            <w:pPr>
              <w:spacing w:before="0" w:after="0" w:line="259" w:lineRule="auto"/>
              <w:rPr>
                <w:rFonts w:eastAsia="Calibri" w:cs="Times New Roman"/>
                <w:i/>
                <w:color w:val="000000" w:themeColor="text1"/>
              </w:rPr>
            </w:pPr>
            <w:r w:rsidRPr="005924A1">
              <w:rPr>
                <w:rFonts w:eastAsia="Calibri" w:cs="Times New Roman"/>
                <w:color w:val="000000" w:themeColor="text1"/>
              </w:rPr>
              <w:t>Threadfin shad</w:t>
            </w:r>
          </w:p>
        </w:tc>
        <w:tc>
          <w:tcPr>
            <w:tcW w:w="2160" w:type="dxa"/>
            <w:tcBorders>
              <w:top w:val="single" w:sz="4" w:space="0" w:color="000000"/>
              <w:left w:val="nil"/>
              <w:bottom w:val="nil"/>
              <w:right w:val="nil"/>
            </w:tcBorders>
          </w:tcPr>
          <w:p w14:paraId="0374E815" w14:textId="77777777" w:rsidR="000575FB" w:rsidRPr="005924A1" w:rsidRDefault="000575FB" w:rsidP="000575FB">
            <w:pPr>
              <w:spacing w:before="0" w:after="0" w:line="259" w:lineRule="auto"/>
              <w:jc w:val="center"/>
              <w:rPr>
                <w:rFonts w:eastAsia="Calibri" w:cs="Times New Roman"/>
                <w:iCs/>
                <w:color w:val="000000" w:themeColor="text1"/>
              </w:rPr>
            </w:pPr>
            <w:r w:rsidRPr="005924A1">
              <w:rPr>
                <w:rFonts w:eastAsia="Calibri" w:cs="Times New Roman"/>
                <w:iCs/>
                <w:color w:val="000000" w:themeColor="text1"/>
              </w:rPr>
              <w:t>4.47 (± 7.47)</w:t>
            </w:r>
          </w:p>
        </w:tc>
        <w:tc>
          <w:tcPr>
            <w:tcW w:w="2160" w:type="dxa"/>
            <w:tcBorders>
              <w:top w:val="single" w:sz="4" w:space="0" w:color="000000"/>
              <w:left w:val="nil"/>
              <w:bottom w:val="nil"/>
              <w:right w:val="nil"/>
            </w:tcBorders>
          </w:tcPr>
          <w:p w14:paraId="36F83051" w14:textId="77777777" w:rsidR="000575FB" w:rsidRPr="005924A1" w:rsidRDefault="000575FB" w:rsidP="000575FB">
            <w:pPr>
              <w:spacing w:before="0" w:after="0" w:line="259" w:lineRule="auto"/>
              <w:jc w:val="center"/>
              <w:rPr>
                <w:rFonts w:eastAsia="Calibri" w:cs="Times New Roman"/>
                <w:iCs/>
                <w:color w:val="000000" w:themeColor="text1"/>
              </w:rPr>
            </w:pPr>
            <w:r w:rsidRPr="005924A1">
              <w:rPr>
                <w:rFonts w:eastAsia="Calibri" w:cs="Times New Roman"/>
                <w:iCs/>
                <w:color w:val="000000" w:themeColor="text1"/>
              </w:rPr>
              <w:t>17.36 (± 37.54)</w:t>
            </w:r>
          </w:p>
        </w:tc>
        <w:tc>
          <w:tcPr>
            <w:tcW w:w="2160" w:type="dxa"/>
            <w:tcBorders>
              <w:top w:val="single" w:sz="4" w:space="0" w:color="000000"/>
              <w:left w:val="nil"/>
              <w:bottom w:val="nil"/>
              <w:right w:val="nil"/>
            </w:tcBorders>
          </w:tcPr>
          <w:p w14:paraId="6A62603A" w14:textId="77777777" w:rsidR="000575FB" w:rsidRPr="005924A1" w:rsidRDefault="000575FB" w:rsidP="000575FB">
            <w:pPr>
              <w:spacing w:before="0" w:after="0" w:line="259" w:lineRule="auto"/>
              <w:jc w:val="center"/>
              <w:rPr>
                <w:rFonts w:eastAsia="Calibri" w:cs="Times New Roman"/>
                <w:iCs/>
                <w:color w:val="000000" w:themeColor="text1"/>
              </w:rPr>
            </w:pPr>
            <w:r w:rsidRPr="005924A1">
              <w:rPr>
                <w:rFonts w:eastAsia="Calibri" w:cs="Times New Roman"/>
                <w:iCs/>
                <w:color w:val="000000" w:themeColor="text1"/>
              </w:rPr>
              <w:t>2.40 (± 2.94)</w:t>
            </w:r>
          </w:p>
        </w:tc>
      </w:tr>
      <w:tr w:rsidR="000575FB" w:rsidRPr="005924A1" w14:paraId="30FD2CCB" w14:textId="77777777" w:rsidTr="00C111CD">
        <w:trPr>
          <w:trHeight w:val="288"/>
        </w:trPr>
        <w:tc>
          <w:tcPr>
            <w:tcW w:w="2065" w:type="dxa"/>
            <w:tcBorders>
              <w:top w:val="nil"/>
              <w:left w:val="nil"/>
              <w:bottom w:val="nil"/>
              <w:right w:val="nil"/>
            </w:tcBorders>
          </w:tcPr>
          <w:p w14:paraId="6DA79249" w14:textId="77777777" w:rsidR="000575FB" w:rsidRPr="005924A1" w:rsidRDefault="000575FB" w:rsidP="000575FB">
            <w:pPr>
              <w:spacing w:before="0" w:after="0" w:line="259" w:lineRule="auto"/>
              <w:rPr>
                <w:rFonts w:eastAsia="Calibri" w:cs="Times New Roman"/>
                <w:i/>
                <w:color w:val="000000" w:themeColor="text1"/>
              </w:rPr>
            </w:pPr>
            <w:r w:rsidRPr="005924A1">
              <w:rPr>
                <w:rFonts w:eastAsia="Calibri" w:cs="Times New Roman"/>
                <w:color w:val="000000" w:themeColor="text1"/>
              </w:rPr>
              <w:t>Warmouth</w:t>
            </w:r>
          </w:p>
        </w:tc>
        <w:tc>
          <w:tcPr>
            <w:tcW w:w="2160" w:type="dxa"/>
            <w:tcBorders>
              <w:top w:val="nil"/>
              <w:left w:val="nil"/>
              <w:bottom w:val="nil"/>
              <w:right w:val="nil"/>
            </w:tcBorders>
          </w:tcPr>
          <w:p w14:paraId="50A3FAA5" w14:textId="77777777" w:rsidR="000575FB" w:rsidRPr="005924A1" w:rsidRDefault="000575FB" w:rsidP="000575FB">
            <w:pPr>
              <w:spacing w:before="0" w:after="0" w:line="259" w:lineRule="auto"/>
              <w:jc w:val="center"/>
              <w:rPr>
                <w:rFonts w:eastAsia="Calibri" w:cs="Times New Roman"/>
                <w:iCs/>
                <w:color w:val="000000" w:themeColor="text1"/>
              </w:rPr>
            </w:pPr>
            <w:r w:rsidRPr="005924A1">
              <w:rPr>
                <w:rFonts w:eastAsia="Calibri" w:cs="Times New Roman"/>
                <w:iCs/>
                <w:color w:val="000000" w:themeColor="text1"/>
              </w:rPr>
              <w:t>0 (± 0)</w:t>
            </w:r>
          </w:p>
        </w:tc>
        <w:tc>
          <w:tcPr>
            <w:tcW w:w="2160" w:type="dxa"/>
            <w:tcBorders>
              <w:top w:val="nil"/>
              <w:left w:val="nil"/>
              <w:bottom w:val="nil"/>
              <w:right w:val="nil"/>
            </w:tcBorders>
          </w:tcPr>
          <w:p w14:paraId="3DD37D29" w14:textId="77777777" w:rsidR="000575FB" w:rsidRPr="005924A1" w:rsidRDefault="000575FB" w:rsidP="000575FB">
            <w:pPr>
              <w:spacing w:before="0" w:after="0" w:line="259" w:lineRule="auto"/>
              <w:jc w:val="center"/>
              <w:rPr>
                <w:rFonts w:eastAsia="Calibri" w:cs="Times New Roman"/>
                <w:iCs/>
                <w:color w:val="000000" w:themeColor="text1"/>
              </w:rPr>
            </w:pPr>
            <w:r w:rsidRPr="005924A1">
              <w:rPr>
                <w:rFonts w:eastAsia="Calibri" w:cs="Times New Roman"/>
                <w:iCs/>
                <w:color w:val="000000" w:themeColor="text1"/>
              </w:rPr>
              <w:t>0.18 (± 0.46)</w:t>
            </w:r>
          </w:p>
        </w:tc>
        <w:tc>
          <w:tcPr>
            <w:tcW w:w="2160" w:type="dxa"/>
            <w:tcBorders>
              <w:top w:val="nil"/>
              <w:left w:val="nil"/>
              <w:bottom w:val="nil"/>
              <w:right w:val="nil"/>
            </w:tcBorders>
          </w:tcPr>
          <w:p w14:paraId="757552FA" w14:textId="77777777" w:rsidR="000575FB" w:rsidRPr="005924A1" w:rsidRDefault="000575FB" w:rsidP="000575FB">
            <w:pPr>
              <w:spacing w:before="0" w:after="0" w:line="259" w:lineRule="auto"/>
              <w:jc w:val="center"/>
              <w:rPr>
                <w:rFonts w:eastAsia="Calibri" w:cs="Times New Roman"/>
                <w:iCs/>
                <w:color w:val="000000" w:themeColor="text1"/>
              </w:rPr>
            </w:pPr>
            <w:r w:rsidRPr="005924A1">
              <w:rPr>
                <w:rFonts w:eastAsia="Calibri" w:cs="Times New Roman"/>
                <w:iCs/>
                <w:color w:val="000000" w:themeColor="text1"/>
              </w:rPr>
              <w:t>0.25 (± 0.32)</w:t>
            </w:r>
          </w:p>
        </w:tc>
      </w:tr>
      <w:tr w:rsidR="000575FB" w:rsidRPr="005924A1" w14:paraId="166BD658" w14:textId="77777777" w:rsidTr="00C111CD">
        <w:trPr>
          <w:trHeight w:val="288"/>
        </w:trPr>
        <w:tc>
          <w:tcPr>
            <w:tcW w:w="2065" w:type="dxa"/>
            <w:tcBorders>
              <w:top w:val="nil"/>
              <w:left w:val="nil"/>
              <w:bottom w:val="nil"/>
              <w:right w:val="nil"/>
            </w:tcBorders>
          </w:tcPr>
          <w:p w14:paraId="7BAC37D7" w14:textId="77777777" w:rsidR="000575FB" w:rsidRPr="005924A1" w:rsidRDefault="000575FB" w:rsidP="000575FB">
            <w:pPr>
              <w:spacing w:before="0" w:after="0" w:line="259" w:lineRule="auto"/>
              <w:rPr>
                <w:rFonts w:eastAsia="Calibri" w:cs="Times New Roman"/>
                <w:i/>
                <w:color w:val="000000" w:themeColor="text1"/>
              </w:rPr>
            </w:pPr>
            <w:r w:rsidRPr="005924A1">
              <w:rPr>
                <w:rFonts w:eastAsia="Calibri" w:cs="Times New Roman"/>
                <w:color w:val="000000" w:themeColor="text1"/>
              </w:rPr>
              <w:t>Bluegill</w:t>
            </w:r>
          </w:p>
        </w:tc>
        <w:tc>
          <w:tcPr>
            <w:tcW w:w="2160" w:type="dxa"/>
            <w:tcBorders>
              <w:top w:val="nil"/>
              <w:left w:val="nil"/>
              <w:bottom w:val="nil"/>
              <w:right w:val="nil"/>
            </w:tcBorders>
          </w:tcPr>
          <w:p w14:paraId="18E739FB" w14:textId="77777777" w:rsidR="000575FB" w:rsidRPr="005924A1" w:rsidRDefault="000575FB" w:rsidP="000575FB">
            <w:pPr>
              <w:spacing w:before="0" w:after="0" w:line="259" w:lineRule="auto"/>
              <w:jc w:val="center"/>
              <w:rPr>
                <w:rFonts w:eastAsia="Calibri" w:cs="Times New Roman"/>
                <w:iCs/>
                <w:color w:val="000000" w:themeColor="text1"/>
              </w:rPr>
            </w:pPr>
            <w:r w:rsidRPr="005924A1">
              <w:rPr>
                <w:rFonts w:eastAsia="Calibri" w:cs="Times New Roman"/>
                <w:iCs/>
                <w:color w:val="000000" w:themeColor="text1"/>
              </w:rPr>
              <w:t>0.42 (± 0.46)</w:t>
            </w:r>
          </w:p>
        </w:tc>
        <w:tc>
          <w:tcPr>
            <w:tcW w:w="2160" w:type="dxa"/>
            <w:tcBorders>
              <w:top w:val="nil"/>
              <w:left w:val="nil"/>
              <w:bottom w:val="nil"/>
              <w:right w:val="nil"/>
            </w:tcBorders>
          </w:tcPr>
          <w:p w14:paraId="79A803DC" w14:textId="77777777" w:rsidR="000575FB" w:rsidRPr="005924A1" w:rsidRDefault="000575FB" w:rsidP="000575FB">
            <w:pPr>
              <w:spacing w:before="0" w:after="0" w:line="259" w:lineRule="auto"/>
              <w:jc w:val="center"/>
              <w:rPr>
                <w:rFonts w:eastAsia="Calibri" w:cs="Times New Roman"/>
                <w:iCs/>
                <w:color w:val="000000" w:themeColor="text1"/>
              </w:rPr>
            </w:pPr>
            <w:r w:rsidRPr="005924A1">
              <w:rPr>
                <w:rFonts w:eastAsia="Calibri" w:cs="Times New Roman"/>
                <w:iCs/>
                <w:color w:val="000000" w:themeColor="text1"/>
              </w:rPr>
              <w:t>0.19 (± 0.59)</w:t>
            </w:r>
          </w:p>
        </w:tc>
        <w:tc>
          <w:tcPr>
            <w:tcW w:w="2160" w:type="dxa"/>
            <w:tcBorders>
              <w:top w:val="nil"/>
              <w:left w:val="nil"/>
              <w:bottom w:val="nil"/>
              <w:right w:val="nil"/>
            </w:tcBorders>
          </w:tcPr>
          <w:p w14:paraId="3DA8F92C" w14:textId="77777777" w:rsidR="000575FB" w:rsidRPr="005924A1" w:rsidRDefault="000575FB" w:rsidP="000575FB">
            <w:pPr>
              <w:spacing w:before="0" w:after="0" w:line="259" w:lineRule="auto"/>
              <w:jc w:val="center"/>
              <w:rPr>
                <w:rFonts w:eastAsia="Calibri" w:cs="Times New Roman"/>
                <w:iCs/>
                <w:color w:val="000000" w:themeColor="text1"/>
              </w:rPr>
            </w:pPr>
            <w:r w:rsidRPr="005924A1">
              <w:rPr>
                <w:rFonts w:eastAsia="Calibri" w:cs="Times New Roman"/>
                <w:iCs/>
                <w:color w:val="000000" w:themeColor="text1"/>
              </w:rPr>
              <w:t>0.58 (± 1.16)</w:t>
            </w:r>
          </w:p>
        </w:tc>
      </w:tr>
      <w:tr w:rsidR="000575FB" w:rsidRPr="005924A1" w14:paraId="1B4C1AEE" w14:textId="77777777" w:rsidTr="00C111CD">
        <w:trPr>
          <w:trHeight w:val="288"/>
        </w:trPr>
        <w:tc>
          <w:tcPr>
            <w:tcW w:w="2065" w:type="dxa"/>
            <w:tcBorders>
              <w:top w:val="nil"/>
              <w:left w:val="nil"/>
              <w:bottom w:val="nil"/>
              <w:right w:val="nil"/>
            </w:tcBorders>
          </w:tcPr>
          <w:p w14:paraId="420A9AC7" w14:textId="77777777" w:rsidR="000575FB" w:rsidRPr="005924A1" w:rsidRDefault="000575FB" w:rsidP="000575FB">
            <w:pPr>
              <w:spacing w:before="0" w:after="0" w:line="259" w:lineRule="auto"/>
              <w:rPr>
                <w:rFonts w:eastAsia="Calibri" w:cs="Times New Roman"/>
                <w:i/>
                <w:color w:val="000000" w:themeColor="text1"/>
              </w:rPr>
            </w:pPr>
            <w:r w:rsidRPr="005924A1">
              <w:rPr>
                <w:rFonts w:eastAsia="Calibri" w:cs="Times New Roman"/>
                <w:color w:val="000000" w:themeColor="text1"/>
              </w:rPr>
              <w:t>Coastal shiner</w:t>
            </w:r>
          </w:p>
        </w:tc>
        <w:tc>
          <w:tcPr>
            <w:tcW w:w="2160" w:type="dxa"/>
            <w:tcBorders>
              <w:top w:val="nil"/>
              <w:left w:val="nil"/>
              <w:bottom w:val="nil"/>
              <w:right w:val="nil"/>
            </w:tcBorders>
          </w:tcPr>
          <w:p w14:paraId="2BE08F99" w14:textId="77777777" w:rsidR="000575FB" w:rsidRPr="005924A1" w:rsidRDefault="000575FB" w:rsidP="000575FB">
            <w:pPr>
              <w:spacing w:before="0" w:after="0" w:line="259" w:lineRule="auto"/>
              <w:jc w:val="center"/>
              <w:rPr>
                <w:rFonts w:eastAsia="Calibri" w:cs="Times New Roman"/>
                <w:iCs/>
                <w:color w:val="000000" w:themeColor="text1"/>
              </w:rPr>
            </w:pPr>
            <w:r w:rsidRPr="005924A1">
              <w:rPr>
                <w:rFonts w:eastAsia="Calibri" w:cs="Times New Roman"/>
                <w:iCs/>
                <w:color w:val="000000" w:themeColor="text1"/>
              </w:rPr>
              <w:t>0.07 (± 0.11)</w:t>
            </w:r>
          </w:p>
        </w:tc>
        <w:tc>
          <w:tcPr>
            <w:tcW w:w="2160" w:type="dxa"/>
            <w:tcBorders>
              <w:top w:val="nil"/>
              <w:left w:val="nil"/>
              <w:bottom w:val="nil"/>
              <w:right w:val="nil"/>
            </w:tcBorders>
          </w:tcPr>
          <w:p w14:paraId="60F1A91C" w14:textId="77777777" w:rsidR="000575FB" w:rsidRPr="005924A1" w:rsidRDefault="000575FB" w:rsidP="000575FB">
            <w:pPr>
              <w:spacing w:before="0" w:after="0" w:line="259" w:lineRule="auto"/>
              <w:jc w:val="center"/>
              <w:rPr>
                <w:rFonts w:eastAsia="Calibri" w:cs="Times New Roman"/>
                <w:iCs/>
                <w:color w:val="000000" w:themeColor="text1"/>
              </w:rPr>
            </w:pPr>
            <w:r w:rsidRPr="005924A1">
              <w:rPr>
                <w:rFonts w:eastAsia="Calibri" w:cs="Times New Roman"/>
                <w:iCs/>
                <w:color w:val="000000" w:themeColor="text1"/>
              </w:rPr>
              <w:t>0.94 (± 1.22)</w:t>
            </w:r>
          </w:p>
        </w:tc>
        <w:tc>
          <w:tcPr>
            <w:tcW w:w="2160" w:type="dxa"/>
            <w:tcBorders>
              <w:top w:val="nil"/>
              <w:left w:val="nil"/>
              <w:bottom w:val="nil"/>
              <w:right w:val="nil"/>
            </w:tcBorders>
          </w:tcPr>
          <w:p w14:paraId="31F190C8" w14:textId="77777777" w:rsidR="000575FB" w:rsidRPr="005924A1" w:rsidRDefault="000575FB" w:rsidP="000575FB">
            <w:pPr>
              <w:spacing w:before="0" w:after="0" w:line="259" w:lineRule="auto"/>
              <w:jc w:val="center"/>
              <w:rPr>
                <w:rFonts w:eastAsia="Calibri" w:cs="Times New Roman"/>
                <w:iCs/>
                <w:color w:val="000000" w:themeColor="text1"/>
              </w:rPr>
            </w:pPr>
            <w:r w:rsidRPr="005924A1">
              <w:rPr>
                <w:rFonts w:eastAsia="Calibri" w:cs="Times New Roman"/>
                <w:iCs/>
                <w:color w:val="000000" w:themeColor="text1"/>
              </w:rPr>
              <w:t>0.62 (± 1.85)</w:t>
            </w:r>
          </w:p>
        </w:tc>
      </w:tr>
      <w:tr w:rsidR="000575FB" w:rsidRPr="005924A1" w14:paraId="2D26C32E" w14:textId="77777777" w:rsidTr="00C111CD">
        <w:trPr>
          <w:trHeight w:val="288"/>
        </w:trPr>
        <w:tc>
          <w:tcPr>
            <w:tcW w:w="2065" w:type="dxa"/>
            <w:tcBorders>
              <w:top w:val="nil"/>
              <w:left w:val="nil"/>
              <w:bottom w:val="single" w:sz="4" w:space="0" w:color="auto"/>
              <w:right w:val="nil"/>
            </w:tcBorders>
          </w:tcPr>
          <w:p w14:paraId="51B1E0DF" w14:textId="77777777" w:rsidR="000575FB" w:rsidRPr="005924A1" w:rsidRDefault="000575FB" w:rsidP="000575FB">
            <w:pPr>
              <w:spacing w:before="0" w:after="0" w:line="259" w:lineRule="auto"/>
              <w:rPr>
                <w:rFonts w:cs="Times New Roman"/>
                <w:color w:val="000000" w:themeColor="text1"/>
                <w:kern w:val="24"/>
              </w:rPr>
            </w:pPr>
            <w:r w:rsidRPr="005924A1">
              <w:rPr>
                <w:rFonts w:eastAsia="Calibri" w:cs="Times New Roman"/>
                <w:color w:val="000000" w:themeColor="text1"/>
              </w:rPr>
              <w:t>Seminole killifish</w:t>
            </w:r>
          </w:p>
        </w:tc>
        <w:tc>
          <w:tcPr>
            <w:tcW w:w="2160" w:type="dxa"/>
            <w:tcBorders>
              <w:top w:val="nil"/>
              <w:left w:val="nil"/>
              <w:bottom w:val="single" w:sz="4" w:space="0" w:color="auto"/>
              <w:right w:val="nil"/>
            </w:tcBorders>
          </w:tcPr>
          <w:p w14:paraId="300C9EA2" w14:textId="77777777" w:rsidR="000575FB" w:rsidRPr="005924A1" w:rsidRDefault="000575FB" w:rsidP="000575FB">
            <w:pPr>
              <w:spacing w:before="0" w:after="0" w:line="259" w:lineRule="auto"/>
              <w:jc w:val="center"/>
              <w:rPr>
                <w:rFonts w:eastAsia="Calibri" w:cs="Times New Roman"/>
                <w:iCs/>
                <w:color w:val="000000" w:themeColor="text1"/>
              </w:rPr>
            </w:pPr>
            <w:r w:rsidRPr="005924A1">
              <w:rPr>
                <w:rFonts w:eastAsia="Calibri" w:cs="Times New Roman"/>
                <w:iCs/>
                <w:color w:val="000000" w:themeColor="text1"/>
              </w:rPr>
              <w:t>0.07 (± 0.23)</w:t>
            </w:r>
          </w:p>
        </w:tc>
        <w:tc>
          <w:tcPr>
            <w:tcW w:w="2160" w:type="dxa"/>
            <w:tcBorders>
              <w:top w:val="nil"/>
              <w:left w:val="nil"/>
              <w:bottom w:val="single" w:sz="4" w:space="0" w:color="auto"/>
              <w:right w:val="nil"/>
            </w:tcBorders>
          </w:tcPr>
          <w:p w14:paraId="6F2E7B99" w14:textId="77777777" w:rsidR="000575FB" w:rsidRPr="005924A1" w:rsidRDefault="000575FB" w:rsidP="000575FB">
            <w:pPr>
              <w:spacing w:before="0" w:after="0" w:line="259" w:lineRule="auto"/>
              <w:jc w:val="center"/>
              <w:rPr>
                <w:rFonts w:eastAsia="Calibri" w:cs="Times New Roman"/>
                <w:iCs/>
                <w:color w:val="000000" w:themeColor="text1"/>
              </w:rPr>
            </w:pPr>
            <w:r w:rsidRPr="005924A1">
              <w:rPr>
                <w:rFonts w:eastAsia="Calibri" w:cs="Times New Roman"/>
                <w:iCs/>
                <w:color w:val="000000" w:themeColor="text1"/>
              </w:rPr>
              <w:t>0 (± 0)</w:t>
            </w:r>
          </w:p>
        </w:tc>
        <w:tc>
          <w:tcPr>
            <w:tcW w:w="2160" w:type="dxa"/>
            <w:tcBorders>
              <w:top w:val="nil"/>
              <w:left w:val="nil"/>
              <w:bottom w:val="single" w:sz="4" w:space="0" w:color="auto"/>
              <w:right w:val="nil"/>
            </w:tcBorders>
          </w:tcPr>
          <w:p w14:paraId="6548991C" w14:textId="77777777" w:rsidR="000575FB" w:rsidRPr="005924A1" w:rsidRDefault="000575FB" w:rsidP="000575FB">
            <w:pPr>
              <w:spacing w:before="0" w:after="0" w:line="259" w:lineRule="auto"/>
              <w:jc w:val="center"/>
              <w:rPr>
                <w:rFonts w:eastAsia="Calibri" w:cs="Times New Roman"/>
                <w:iCs/>
                <w:color w:val="000000" w:themeColor="text1"/>
              </w:rPr>
            </w:pPr>
            <w:r w:rsidRPr="005924A1">
              <w:rPr>
                <w:rFonts w:eastAsia="Calibri" w:cs="Times New Roman"/>
                <w:iCs/>
                <w:color w:val="000000" w:themeColor="text1"/>
              </w:rPr>
              <w:t>0.22 (± 0.66)</w:t>
            </w:r>
          </w:p>
        </w:tc>
      </w:tr>
    </w:tbl>
    <w:p w14:paraId="62A235E3" w14:textId="775A9D6A" w:rsidR="009B7B78" w:rsidRDefault="009B7B78" w:rsidP="002B4A57">
      <w:pPr>
        <w:rPr>
          <w:rFonts w:cs="Times New Roman"/>
          <w:szCs w:val="24"/>
          <w:u w:val="single"/>
        </w:rPr>
      </w:pPr>
      <w:r>
        <w:rPr>
          <w:rFonts w:cs="Times New Roman"/>
          <w:szCs w:val="24"/>
          <w:u w:val="single"/>
        </w:rPr>
        <w:br w:type="page"/>
      </w:r>
    </w:p>
    <w:p w14:paraId="4527F6A3" w14:textId="201FC39F" w:rsidR="009B7B78" w:rsidRPr="009B7B78" w:rsidRDefault="009B7B78" w:rsidP="009B7B78">
      <w:pPr>
        <w:keepNext/>
        <w:spacing w:before="0" w:after="0"/>
        <w:rPr>
          <w:rFonts w:eastAsia="Calibri" w:cs="Times New Roman"/>
          <w:szCs w:val="24"/>
        </w:rPr>
      </w:pPr>
      <w:bookmarkStart w:id="3" w:name="_Toc45040212"/>
      <w:r w:rsidRPr="005924A1">
        <w:rPr>
          <w:rFonts w:cs="Times New Roman"/>
          <w:b/>
          <w:bCs/>
        </w:rPr>
        <w:lastRenderedPageBreak/>
        <w:t xml:space="preserve">Supplementary Table </w:t>
      </w:r>
      <w:r>
        <w:rPr>
          <w:rFonts w:cs="Times New Roman"/>
          <w:b/>
          <w:bCs/>
        </w:rPr>
        <w:t>4</w:t>
      </w:r>
      <w:r w:rsidRPr="005924A1">
        <w:rPr>
          <w:rFonts w:eastAsia="Times New Roman" w:cs="Times New Roman"/>
          <w:b/>
          <w:bCs/>
          <w:szCs w:val="24"/>
        </w:rPr>
        <w:t>.</w:t>
      </w:r>
      <w:r w:rsidRPr="005924A1">
        <w:rPr>
          <w:rFonts w:eastAsia="Times New Roman" w:cs="Times New Roman"/>
          <w:szCs w:val="24"/>
        </w:rPr>
        <w:t xml:space="preserve"> </w:t>
      </w:r>
      <w:r w:rsidRPr="009B7B78">
        <w:rPr>
          <w:rFonts w:eastAsia="Calibri" w:cs="Times New Roman"/>
          <w:szCs w:val="24"/>
        </w:rPr>
        <w:t>The catch-per-hour of the eight fish species caught in only one fyke net and the SAV patch size they were caught in.</w:t>
      </w:r>
      <w:bookmarkEnd w:id="3"/>
      <w:r w:rsidRPr="009B7B78">
        <w:rPr>
          <w:rFonts w:eastAsia="Calibri" w:cs="Times New Roman"/>
          <w:szCs w:val="24"/>
        </w:rPr>
        <w:t xml:space="preserve"> </w:t>
      </w:r>
      <w:r w:rsidR="00C12269" w:rsidRPr="000F6BDE">
        <w:rPr>
          <w:szCs w:val="24"/>
        </w:rPr>
        <w:t>SAV patch sizes were estimated based on an index of 0–5, with 0 being a bare habitat and each increase of 0.5 in the index being equivalent to an approximated increase in patch size of 0.75 m by 0.75 m</w:t>
      </w:r>
      <w:r w:rsidR="00C12269" w:rsidRPr="000F6BDE">
        <w:rPr>
          <w:rFonts w:eastAsia="Calibri"/>
          <w:i/>
          <w:iCs/>
        </w:rPr>
        <w:t>.</w:t>
      </w:r>
    </w:p>
    <w:tbl>
      <w:tblPr>
        <w:tblStyle w:val="GridTable42"/>
        <w:tblW w:w="6480" w:type="dxa"/>
        <w:tblLayout w:type="fixed"/>
        <w:tblLook w:val="0600" w:firstRow="0" w:lastRow="0" w:firstColumn="0" w:lastColumn="0" w:noHBand="1" w:noVBand="1"/>
      </w:tblPr>
      <w:tblGrid>
        <w:gridCol w:w="2065"/>
        <w:gridCol w:w="2435"/>
        <w:gridCol w:w="1980"/>
      </w:tblGrid>
      <w:tr w:rsidR="009B7B78" w:rsidRPr="009B7B78" w14:paraId="3ED890A2" w14:textId="77777777" w:rsidTr="00C111CD">
        <w:trPr>
          <w:trHeight w:val="288"/>
        </w:trPr>
        <w:tc>
          <w:tcPr>
            <w:tcW w:w="2065" w:type="dxa"/>
            <w:tcBorders>
              <w:top w:val="single" w:sz="4" w:space="0" w:color="auto"/>
              <w:left w:val="nil"/>
              <w:bottom w:val="single" w:sz="4" w:space="0" w:color="000000"/>
              <w:right w:val="nil"/>
            </w:tcBorders>
            <w:vAlign w:val="bottom"/>
          </w:tcPr>
          <w:p w14:paraId="292DA967" w14:textId="77777777" w:rsidR="009B7B78" w:rsidRPr="009B7B78" w:rsidRDefault="009B7B78" w:rsidP="009B7B78">
            <w:pPr>
              <w:spacing w:before="0" w:after="0" w:line="259" w:lineRule="auto"/>
              <w:jc w:val="center"/>
              <w:rPr>
                <w:rFonts w:eastAsia="Calibri" w:cs="Times New Roman"/>
                <w:bCs/>
                <w:color w:val="000000" w:themeColor="text1"/>
              </w:rPr>
            </w:pPr>
            <w:r w:rsidRPr="009B7B78">
              <w:rPr>
                <w:rFonts w:eastAsia="Calibri" w:cs="Times New Roman"/>
                <w:bCs/>
                <w:color w:val="000000" w:themeColor="text1"/>
              </w:rPr>
              <w:t>Species</w:t>
            </w:r>
          </w:p>
        </w:tc>
        <w:tc>
          <w:tcPr>
            <w:tcW w:w="2435" w:type="dxa"/>
            <w:tcBorders>
              <w:top w:val="single" w:sz="4" w:space="0" w:color="auto"/>
              <w:left w:val="nil"/>
              <w:bottom w:val="single" w:sz="4" w:space="0" w:color="000000"/>
              <w:right w:val="nil"/>
            </w:tcBorders>
            <w:vAlign w:val="bottom"/>
          </w:tcPr>
          <w:p w14:paraId="57C89441" w14:textId="77777777" w:rsidR="009B7B78" w:rsidRPr="009B7B78" w:rsidRDefault="009B7B78" w:rsidP="009B7B78">
            <w:pPr>
              <w:spacing w:before="0" w:after="0" w:line="259" w:lineRule="auto"/>
              <w:jc w:val="center"/>
              <w:rPr>
                <w:rFonts w:eastAsia="Calibri" w:cs="Times New Roman"/>
                <w:bCs/>
                <w:color w:val="000000" w:themeColor="text1"/>
              </w:rPr>
            </w:pPr>
            <w:r w:rsidRPr="009B7B78">
              <w:rPr>
                <w:rFonts w:eastAsia="Calibri" w:cs="Times New Roman"/>
                <w:bCs/>
                <w:color w:val="000000" w:themeColor="text1"/>
              </w:rPr>
              <w:t>Abundance per Hour</w:t>
            </w:r>
          </w:p>
        </w:tc>
        <w:tc>
          <w:tcPr>
            <w:tcW w:w="1980" w:type="dxa"/>
            <w:tcBorders>
              <w:top w:val="single" w:sz="4" w:space="0" w:color="auto"/>
              <w:left w:val="nil"/>
              <w:bottom w:val="single" w:sz="4" w:space="0" w:color="000000"/>
              <w:right w:val="nil"/>
            </w:tcBorders>
            <w:vAlign w:val="bottom"/>
          </w:tcPr>
          <w:p w14:paraId="44EC7886" w14:textId="77777777" w:rsidR="009B7B78" w:rsidRPr="009B7B78" w:rsidRDefault="009B7B78" w:rsidP="009B7B78">
            <w:pPr>
              <w:spacing w:before="0" w:after="0" w:line="259" w:lineRule="auto"/>
              <w:jc w:val="center"/>
              <w:rPr>
                <w:rFonts w:eastAsia="Calibri" w:cs="Times New Roman"/>
                <w:bCs/>
                <w:color w:val="000000" w:themeColor="text1"/>
              </w:rPr>
            </w:pPr>
            <w:r w:rsidRPr="009B7B78">
              <w:rPr>
                <w:rFonts w:eastAsia="Calibri" w:cs="Times New Roman"/>
                <w:bCs/>
                <w:color w:val="000000" w:themeColor="text1"/>
              </w:rPr>
              <w:t xml:space="preserve">SAV Patch Size </w:t>
            </w:r>
          </w:p>
        </w:tc>
      </w:tr>
      <w:tr w:rsidR="009B7B78" w:rsidRPr="009B7B78" w14:paraId="172B3719" w14:textId="77777777" w:rsidTr="00C111CD">
        <w:trPr>
          <w:trHeight w:val="288"/>
        </w:trPr>
        <w:tc>
          <w:tcPr>
            <w:tcW w:w="2065" w:type="dxa"/>
            <w:tcBorders>
              <w:top w:val="single" w:sz="4" w:space="0" w:color="000000"/>
              <w:left w:val="nil"/>
              <w:bottom w:val="nil"/>
              <w:right w:val="nil"/>
            </w:tcBorders>
          </w:tcPr>
          <w:p w14:paraId="15317C88" w14:textId="77777777" w:rsidR="009B7B78" w:rsidRPr="009B7B78" w:rsidRDefault="009B7B78" w:rsidP="009B7B78">
            <w:pPr>
              <w:spacing w:before="0" w:after="0" w:line="259" w:lineRule="auto"/>
              <w:rPr>
                <w:rFonts w:eastAsia="Calibri" w:cs="Times New Roman"/>
                <w:i/>
                <w:color w:val="000000" w:themeColor="text1"/>
              </w:rPr>
            </w:pPr>
            <w:r w:rsidRPr="009B7B78">
              <w:rPr>
                <w:rFonts w:eastAsia="Calibri" w:cs="Times New Roman"/>
                <w:color w:val="000000" w:themeColor="text1"/>
              </w:rPr>
              <w:t>Brown bullhead</w:t>
            </w:r>
          </w:p>
        </w:tc>
        <w:tc>
          <w:tcPr>
            <w:tcW w:w="2435" w:type="dxa"/>
            <w:tcBorders>
              <w:top w:val="single" w:sz="4" w:space="0" w:color="000000"/>
              <w:left w:val="nil"/>
              <w:bottom w:val="nil"/>
              <w:right w:val="nil"/>
            </w:tcBorders>
          </w:tcPr>
          <w:p w14:paraId="2683338A" w14:textId="77777777" w:rsidR="009B7B78" w:rsidRPr="009B7B78" w:rsidRDefault="009B7B78" w:rsidP="009B7B78">
            <w:pPr>
              <w:spacing w:before="0" w:after="0" w:line="259" w:lineRule="auto"/>
              <w:jc w:val="center"/>
              <w:rPr>
                <w:rFonts w:eastAsia="Calibri" w:cs="Times New Roman"/>
                <w:iCs/>
                <w:color w:val="000000" w:themeColor="text1"/>
              </w:rPr>
            </w:pPr>
            <w:r w:rsidRPr="009B7B78">
              <w:rPr>
                <w:rFonts w:eastAsia="Calibri" w:cs="Times New Roman"/>
                <w:iCs/>
                <w:color w:val="000000" w:themeColor="text1"/>
              </w:rPr>
              <w:t>0.38</w:t>
            </w:r>
          </w:p>
        </w:tc>
        <w:tc>
          <w:tcPr>
            <w:tcW w:w="1980" w:type="dxa"/>
            <w:tcBorders>
              <w:top w:val="single" w:sz="4" w:space="0" w:color="000000"/>
              <w:left w:val="nil"/>
              <w:bottom w:val="nil"/>
              <w:right w:val="nil"/>
            </w:tcBorders>
          </w:tcPr>
          <w:p w14:paraId="125D0F93" w14:textId="77777777" w:rsidR="009B7B78" w:rsidRPr="009B7B78" w:rsidRDefault="009B7B78" w:rsidP="009B7B78">
            <w:pPr>
              <w:spacing w:before="0" w:after="0" w:line="259" w:lineRule="auto"/>
              <w:jc w:val="center"/>
              <w:rPr>
                <w:rFonts w:eastAsia="Calibri" w:cs="Times New Roman"/>
                <w:iCs/>
                <w:color w:val="000000" w:themeColor="text1"/>
              </w:rPr>
            </w:pPr>
            <w:r w:rsidRPr="009B7B78">
              <w:rPr>
                <w:rFonts w:eastAsia="Calibri" w:cs="Times New Roman"/>
                <w:iCs/>
                <w:color w:val="000000" w:themeColor="text1"/>
              </w:rPr>
              <w:t>2.5</w:t>
            </w:r>
          </w:p>
        </w:tc>
      </w:tr>
      <w:tr w:rsidR="009B7B78" w:rsidRPr="009B7B78" w14:paraId="5DF1C4C7" w14:textId="77777777" w:rsidTr="00C111CD">
        <w:trPr>
          <w:trHeight w:val="288"/>
        </w:trPr>
        <w:tc>
          <w:tcPr>
            <w:tcW w:w="2065" w:type="dxa"/>
            <w:tcBorders>
              <w:top w:val="nil"/>
              <w:left w:val="nil"/>
              <w:bottom w:val="nil"/>
              <w:right w:val="nil"/>
            </w:tcBorders>
          </w:tcPr>
          <w:p w14:paraId="6FED7280" w14:textId="77777777" w:rsidR="009B7B78" w:rsidRPr="009B7B78" w:rsidRDefault="009B7B78" w:rsidP="009B7B78">
            <w:pPr>
              <w:spacing w:before="0" w:after="0" w:line="259" w:lineRule="auto"/>
              <w:rPr>
                <w:rFonts w:eastAsia="Calibri" w:cs="Times New Roman"/>
                <w:i/>
                <w:color w:val="000000" w:themeColor="text1"/>
              </w:rPr>
            </w:pPr>
            <w:r w:rsidRPr="009B7B78">
              <w:rPr>
                <w:rFonts w:eastAsia="Calibri" w:cs="Times New Roman"/>
                <w:color w:val="000000" w:themeColor="text1"/>
              </w:rPr>
              <w:t>Gizzard shad</w:t>
            </w:r>
          </w:p>
        </w:tc>
        <w:tc>
          <w:tcPr>
            <w:tcW w:w="2435" w:type="dxa"/>
            <w:tcBorders>
              <w:top w:val="nil"/>
              <w:left w:val="nil"/>
              <w:bottom w:val="nil"/>
              <w:right w:val="nil"/>
            </w:tcBorders>
          </w:tcPr>
          <w:p w14:paraId="034E9017" w14:textId="77777777" w:rsidR="009B7B78" w:rsidRPr="009B7B78" w:rsidRDefault="009B7B78" w:rsidP="009B7B78">
            <w:pPr>
              <w:spacing w:before="0" w:after="0" w:line="259" w:lineRule="auto"/>
              <w:jc w:val="center"/>
              <w:rPr>
                <w:rFonts w:eastAsia="Calibri" w:cs="Times New Roman"/>
                <w:iCs/>
                <w:color w:val="000000" w:themeColor="text1"/>
              </w:rPr>
            </w:pPr>
            <w:r w:rsidRPr="009B7B78">
              <w:rPr>
                <w:rFonts w:eastAsia="Calibri" w:cs="Times New Roman"/>
                <w:iCs/>
                <w:color w:val="000000" w:themeColor="text1"/>
              </w:rPr>
              <w:t>0.37</w:t>
            </w:r>
          </w:p>
        </w:tc>
        <w:tc>
          <w:tcPr>
            <w:tcW w:w="1980" w:type="dxa"/>
            <w:tcBorders>
              <w:top w:val="nil"/>
              <w:left w:val="nil"/>
              <w:bottom w:val="nil"/>
              <w:right w:val="nil"/>
            </w:tcBorders>
          </w:tcPr>
          <w:p w14:paraId="77FA71EF" w14:textId="77777777" w:rsidR="009B7B78" w:rsidRPr="009B7B78" w:rsidRDefault="009B7B78" w:rsidP="009B7B78">
            <w:pPr>
              <w:spacing w:before="0" w:after="0" w:line="259" w:lineRule="auto"/>
              <w:jc w:val="center"/>
              <w:rPr>
                <w:rFonts w:eastAsia="Calibri" w:cs="Times New Roman"/>
                <w:iCs/>
                <w:color w:val="000000" w:themeColor="text1"/>
              </w:rPr>
            </w:pPr>
            <w:r w:rsidRPr="009B7B78">
              <w:rPr>
                <w:rFonts w:eastAsia="Calibri" w:cs="Times New Roman"/>
                <w:iCs/>
                <w:color w:val="000000" w:themeColor="text1"/>
              </w:rPr>
              <w:t>3.0</w:t>
            </w:r>
          </w:p>
        </w:tc>
      </w:tr>
      <w:tr w:rsidR="009B7B78" w:rsidRPr="009B7B78" w14:paraId="4D945E83" w14:textId="77777777" w:rsidTr="00C111CD">
        <w:trPr>
          <w:trHeight w:val="288"/>
        </w:trPr>
        <w:tc>
          <w:tcPr>
            <w:tcW w:w="2065" w:type="dxa"/>
            <w:tcBorders>
              <w:top w:val="nil"/>
              <w:left w:val="nil"/>
              <w:bottom w:val="nil"/>
              <w:right w:val="nil"/>
            </w:tcBorders>
          </w:tcPr>
          <w:p w14:paraId="1F16E6E1" w14:textId="77777777" w:rsidR="009B7B78" w:rsidRPr="009B7B78" w:rsidRDefault="009B7B78" w:rsidP="009B7B78">
            <w:pPr>
              <w:spacing w:before="0" w:after="0" w:line="259" w:lineRule="auto"/>
              <w:rPr>
                <w:rFonts w:eastAsia="Calibri" w:cs="Times New Roman"/>
                <w:i/>
                <w:color w:val="000000" w:themeColor="text1"/>
              </w:rPr>
            </w:pPr>
            <w:r w:rsidRPr="009B7B78">
              <w:rPr>
                <w:rFonts w:eastAsia="Calibri" w:cs="Times New Roman"/>
                <w:color w:val="000000" w:themeColor="text1"/>
              </w:rPr>
              <w:t>Golden silverside</w:t>
            </w:r>
          </w:p>
        </w:tc>
        <w:tc>
          <w:tcPr>
            <w:tcW w:w="2435" w:type="dxa"/>
            <w:tcBorders>
              <w:top w:val="nil"/>
              <w:left w:val="nil"/>
              <w:bottom w:val="nil"/>
              <w:right w:val="nil"/>
            </w:tcBorders>
          </w:tcPr>
          <w:p w14:paraId="4CA3FE62" w14:textId="77777777" w:rsidR="009B7B78" w:rsidRPr="009B7B78" w:rsidRDefault="009B7B78" w:rsidP="009B7B78">
            <w:pPr>
              <w:spacing w:before="0" w:after="0" w:line="259" w:lineRule="auto"/>
              <w:jc w:val="center"/>
              <w:rPr>
                <w:rFonts w:eastAsia="Calibri" w:cs="Times New Roman"/>
                <w:iCs/>
                <w:color w:val="000000" w:themeColor="text1"/>
              </w:rPr>
            </w:pPr>
            <w:r w:rsidRPr="009B7B78">
              <w:rPr>
                <w:rFonts w:eastAsia="Calibri" w:cs="Times New Roman"/>
                <w:iCs/>
                <w:color w:val="000000" w:themeColor="text1"/>
              </w:rPr>
              <w:t>0.34</w:t>
            </w:r>
          </w:p>
        </w:tc>
        <w:tc>
          <w:tcPr>
            <w:tcW w:w="1980" w:type="dxa"/>
            <w:tcBorders>
              <w:top w:val="nil"/>
              <w:left w:val="nil"/>
              <w:bottom w:val="nil"/>
              <w:right w:val="nil"/>
            </w:tcBorders>
          </w:tcPr>
          <w:p w14:paraId="4A62DBBA" w14:textId="77777777" w:rsidR="009B7B78" w:rsidRPr="009B7B78" w:rsidRDefault="009B7B78" w:rsidP="009B7B78">
            <w:pPr>
              <w:spacing w:before="0" w:after="0" w:line="259" w:lineRule="auto"/>
              <w:jc w:val="center"/>
              <w:rPr>
                <w:rFonts w:eastAsia="Calibri" w:cs="Times New Roman"/>
                <w:iCs/>
                <w:color w:val="000000" w:themeColor="text1"/>
              </w:rPr>
            </w:pPr>
            <w:r w:rsidRPr="009B7B78">
              <w:rPr>
                <w:rFonts w:eastAsia="Calibri" w:cs="Times New Roman"/>
                <w:iCs/>
                <w:color w:val="000000" w:themeColor="text1"/>
              </w:rPr>
              <w:t>3.5</w:t>
            </w:r>
          </w:p>
        </w:tc>
      </w:tr>
      <w:tr w:rsidR="009B7B78" w:rsidRPr="009B7B78" w14:paraId="5C7DD946" w14:textId="77777777" w:rsidTr="00C111CD">
        <w:trPr>
          <w:trHeight w:val="288"/>
        </w:trPr>
        <w:tc>
          <w:tcPr>
            <w:tcW w:w="2065" w:type="dxa"/>
            <w:tcBorders>
              <w:top w:val="nil"/>
              <w:left w:val="nil"/>
              <w:bottom w:val="nil"/>
              <w:right w:val="nil"/>
            </w:tcBorders>
          </w:tcPr>
          <w:p w14:paraId="4FFAAFAA" w14:textId="77777777" w:rsidR="009B7B78" w:rsidRPr="009B7B78" w:rsidRDefault="009B7B78" w:rsidP="009B7B78">
            <w:pPr>
              <w:spacing w:before="0" w:after="0" w:line="259" w:lineRule="auto"/>
              <w:rPr>
                <w:rFonts w:eastAsia="Calibri" w:cs="Times New Roman"/>
                <w:i/>
                <w:color w:val="000000" w:themeColor="text1"/>
              </w:rPr>
            </w:pPr>
            <w:r w:rsidRPr="009B7B78">
              <w:rPr>
                <w:rFonts w:eastAsia="Calibri" w:cs="Times New Roman"/>
                <w:color w:val="000000" w:themeColor="text1"/>
              </w:rPr>
              <w:t>Dollar sunfish</w:t>
            </w:r>
          </w:p>
        </w:tc>
        <w:tc>
          <w:tcPr>
            <w:tcW w:w="2435" w:type="dxa"/>
            <w:tcBorders>
              <w:top w:val="nil"/>
              <w:left w:val="nil"/>
              <w:bottom w:val="nil"/>
              <w:right w:val="nil"/>
            </w:tcBorders>
          </w:tcPr>
          <w:p w14:paraId="5F31F20F" w14:textId="77777777" w:rsidR="009B7B78" w:rsidRPr="009B7B78" w:rsidRDefault="009B7B78" w:rsidP="009B7B78">
            <w:pPr>
              <w:spacing w:before="0" w:after="0" w:line="259" w:lineRule="auto"/>
              <w:jc w:val="center"/>
              <w:rPr>
                <w:rFonts w:eastAsia="Calibri" w:cs="Times New Roman"/>
                <w:iCs/>
                <w:color w:val="000000" w:themeColor="text1"/>
              </w:rPr>
            </w:pPr>
            <w:r w:rsidRPr="009B7B78">
              <w:rPr>
                <w:rFonts w:eastAsia="Calibri" w:cs="Times New Roman"/>
                <w:iCs/>
                <w:color w:val="000000" w:themeColor="text1"/>
              </w:rPr>
              <w:t>0.35</w:t>
            </w:r>
          </w:p>
        </w:tc>
        <w:tc>
          <w:tcPr>
            <w:tcW w:w="1980" w:type="dxa"/>
            <w:tcBorders>
              <w:top w:val="nil"/>
              <w:left w:val="nil"/>
              <w:bottom w:val="nil"/>
              <w:right w:val="nil"/>
            </w:tcBorders>
          </w:tcPr>
          <w:p w14:paraId="1A201978" w14:textId="77777777" w:rsidR="009B7B78" w:rsidRPr="009B7B78" w:rsidRDefault="009B7B78" w:rsidP="009B7B78">
            <w:pPr>
              <w:spacing w:before="0" w:after="0" w:line="259" w:lineRule="auto"/>
              <w:jc w:val="center"/>
              <w:rPr>
                <w:rFonts w:eastAsia="Calibri" w:cs="Times New Roman"/>
                <w:iCs/>
                <w:color w:val="000000" w:themeColor="text1"/>
              </w:rPr>
            </w:pPr>
            <w:r w:rsidRPr="009B7B78">
              <w:rPr>
                <w:rFonts w:eastAsia="Calibri" w:cs="Times New Roman"/>
                <w:iCs/>
                <w:color w:val="000000" w:themeColor="text1"/>
              </w:rPr>
              <w:t>3.5</w:t>
            </w:r>
          </w:p>
        </w:tc>
      </w:tr>
      <w:tr w:rsidR="009B7B78" w:rsidRPr="009B7B78" w14:paraId="4BF2B4D2" w14:textId="77777777" w:rsidTr="00C111CD">
        <w:trPr>
          <w:trHeight w:val="288"/>
        </w:trPr>
        <w:tc>
          <w:tcPr>
            <w:tcW w:w="2065" w:type="dxa"/>
            <w:tcBorders>
              <w:top w:val="nil"/>
              <w:left w:val="nil"/>
              <w:bottom w:val="nil"/>
              <w:right w:val="nil"/>
            </w:tcBorders>
          </w:tcPr>
          <w:p w14:paraId="6305339C" w14:textId="77777777" w:rsidR="009B7B78" w:rsidRPr="009B7B78" w:rsidRDefault="009B7B78" w:rsidP="009B7B78">
            <w:pPr>
              <w:spacing w:before="0" w:after="0" w:line="259" w:lineRule="auto"/>
              <w:rPr>
                <w:rFonts w:cs="Times New Roman"/>
                <w:color w:val="000000" w:themeColor="text1"/>
                <w:kern w:val="24"/>
              </w:rPr>
            </w:pPr>
            <w:r w:rsidRPr="009B7B78">
              <w:rPr>
                <w:rFonts w:eastAsia="Calibri" w:cs="Times New Roman"/>
                <w:color w:val="000000" w:themeColor="text1"/>
              </w:rPr>
              <w:t>Redear sunfish</w:t>
            </w:r>
          </w:p>
        </w:tc>
        <w:tc>
          <w:tcPr>
            <w:tcW w:w="2435" w:type="dxa"/>
            <w:tcBorders>
              <w:top w:val="nil"/>
              <w:left w:val="nil"/>
              <w:bottom w:val="nil"/>
              <w:right w:val="nil"/>
            </w:tcBorders>
          </w:tcPr>
          <w:p w14:paraId="5999D810" w14:textId="77777777" w:rsidR="009B7B78" w:rsidRPr="009B7B78" w:rsidRDefault="009B7B78" w:rsidP="009B7B78">
            <w:pPr>
              <w:spacing w:before="0" w:after="0" w:line="259" w:lineRule="auto"/>
              <w:jc w:val="center"/>
              <w:rPr>
                <w:rFonts w:eastAsia="Calibri" w:cs="Times New Roman"/>
                <w:iCs/>
                <w:color w:val="000000" w:themeColor="text1"/>
              </w:rPr>
            </w:pPr>
            <w:r w:rsidRPr="009B7B78">
              <w:rPr>
                <w:rFonts w:eastAsia="Calibri" w:cs="Times New Roman"/>
                <w:iCs/>
                <w:color w:val="000000" w:themeColor="text1"/>
              </w:rPr>
              <w:t>0.38</w:t>
            </w:r>
          </w:p>
        </w:tc>
        <w:tc>
          <w:tcPr>
            <w:tcW w:w="1980" w:type="dxa"/>
            <w:tcBorders>
              <w:top w:val="nil"/>
              <w:left w:val="nil"/>
              <w:bottom w:val="nil"/>
              <w:right w:val="nil"/>
            </w:tcBorders>
          </w:tcPr>
          <w:p w14:paraId="7E02C955" w14:textId="77777777" w:rsidR="009B7B78" w:rsidRPr="009B7B78" w:rsidRDefault="009B7B78" w:rsidP="009B7B78">
            <w:pPr>
              <w:spacing w:before="0" w:after="0" w:line="259" w:lineRule="auto"/>
              <w:jc w:val="center"/>
              <w:rPr>
                <w:rFonts w:eastAsia="Calibri" w:cs="Times New Roman"/>
                <w:iCs/>
                <w:color w:val="000000" w:themeColor="text1"/>
              </w:rPr>
            </w:pPr>
            <w:r w:rsidRPr="009B7B78">
              <w:rPr>
                <w:rFonts w:eastAsia="Calibri" w:cs="Times New Roman"/>
                <w:iCs/>
                <w:color w:val="000000" w:themeColor="text1"/>
              </w:rPr>
              <w:t>2.5</w:t>
            </w:r>
          </w:p>
        </w:tc>
      </w:tr>
      <w:tr w:rsidR="009B7B78" w:rsidRPr="009B7B78" w14:paraId="041EECF1" w14:textId="77777777" w:rsidTr="003329BD">
        <w:trPr>
          <w:trHeight w:val="288"/>
        </w:trPr>
        <w:tc>
          <w:tcPr>
            <w:tcW w:w="2065" w:type="dxa"/>
            <w:tcBorders>
              <w:top w:val="nil"/>
              <w:left w:val="nil"/>
              <w:bottom w:val="nil"/>
              <w:right w:val="nil"/>
            </w:tcBorders>
          </w:tcPr>
          <w:p w14:paraId="390FA858" w14:textId="77777777" w:rsidR="009B7B78" w:rsidRPr="009B7B78" w:rsidRDefault="009B7B78" w:rsidP="009B7B78">
            <w:pPr>
              <w:spacing w:before="0" w:after="0" w:line="259" w:lineRule="auto"/>
              <w:rPr>
                <w:rFonts w:eastAsia="Calibri" w:cs="Times New Roman"/>
                <w:color w:val="000000" w:themeColor="text1"/>
              </w:rPr>
            </w:pPr>
            <w:r w:rsidRPr="009B7B78">
              <w:rPr>
                <w:rFonts w:eastAsia="Calibri" w:cs="Times New Roman"/>
                <w:color w:val="000000" w:themeColor="text1"/>
              </w:rPr>
              <w:t>Spotted sunfish</w:t>
            </w:r>
          </w:p>
        </w:tc>
        <w:tc>
          <w:tcPr>
            <w:tcW w:w="2435" w:type="dxa"/>
            <w:tcBorders>
              <w:top w:val="nil"/>
              <w:left w:val="nil"/>
              <w:bottom w:val="nil"/>
              <w:right w:val="nil"/>
            </w:tcBorders>
          </w:tcPr>
          <w:p w14:paraId="28B9F975" w14:textId="77777777" w:rsidR="009B7B78" w:rsidRPr="009B7B78" w:rsidRDefault="009B7B78" w:rsidP="009B7B78">
            <w:pPr>
              <w:spacing w:before="0" w:after="0" w:line="259" w:lineRule="auto"/>
              <w:jc w:val="center"/>
              <w:rPr>
                <w:rFonts w:eastAsia="Calibri" w:cs="Times New Roman"/>
                <w:iCs/>
                <w:color w:val="000000" w:themeColor="text1"/>
              </w:rPr>
            </w:pPr>
            <w:r w:rsidRPr="009B7B78">
              <w:rPr>
                <w:rFonts w:eastAsia="Calibri" w:cs="Times New Roman"/>
                <w:iCs/>
                <w:color w:val="000000" w:themeColor="text1"/>
              </w:rPr>
              <w:t>0.50</w:t>
            </w:r>
          </w:p>
        </w:tc>
        <w:tc>
          <w:tcPr>
            <w:tcW w:w="1980" w:type="dxa"/>
            <w:tcBorders>
              <w:top w:val="nil"/>
              <w:left w:val="nil"/>
              <w:bottom w:val="nil"/>
              <w:right w:val="nil"/>
            </w:tcBorders>
          </w:tcPr>
          <w:p w14:paraId="01A3CDE8" w14:textId="77777777" w:rsidR="009B7B78" w:rsidRPr="009B7B78" w:rsidRDefault="009B7B78" w:rsidP="009B7B78">
            <w:pPr>
              <w:spacing w:before="0" w:after="0" w:line="259" w:lineRule="auto"/>
              <w:jc w:val="center"/>
              <w:rPr>
                <w:rFonts w:eastAsia="Calibri" w:cs="Times New Roman"/>
                <w:iCs/>
                <w:color w:val="000000" w:themeColor="text1"/>
              </w:rPr>
            </w:pPr>
            <w:r w:rsidRPr="009B7B78">
              <w:rPr>
                <w:rFonts w:eastAsia="Calibri" w:cs="Times New Roman"/>
                <w:iCs/>
                <w:color w:val="000000" w:themeColor="text1"/>
              </w:rPr>
              <w:t>5.0</w:t>
            </w:r>
          </w:p>
        </w:tc>
      </w:tr>
      <w:tr w:rsidR="009B7B78" w:rsidRPr="009B7B78" w14:paraId="5FFD90EC" w14:textId="77777777" w:rsidTr="003329BD">
        <w:trPr>
          <w:trHeight w:val="288"/>
        </w:trPr>
        <w:tc>
          <w:tcPr>
            <w:tcW w:w="2065" w:type="dxa"/>
            <w:tcBorders>
              <w:top w:val="nil"/>
              <w:left w:val="nil"/>
              <w:bottom w:val="single" w:sz="4" w:space="0" w:color="auto"/>
              <w:right w:val="nil"/>
            </w:tcBorders>
          </w:tcPr>
          <w:p w14:paraId="31747ABF" w14:textId="77777777" w:rsidR="009B7B78" w:rsidRPr="009B7B78" w:rsidRDefault="009B7B78" w:rsidP="009B7B78">
            <w:pPr>
              <w:spacing w:before="0" w:after="0" w:line="259" w:lineRule="auto"/>
              <w:rPr>
                <w:rFonts w:eastAsia="Calibri" w:cs="Times New Roman"/>
                <w:color w:val="000000" w:themeColor="text1"/>
              </w:rPr>
            </w:pPr>
            <w:r w:rsidRPr="009B7B78">
              <w:rPr>
                <w:rFonts w:eastAsia="Calibri" w:cs="Times New Roman"/>
                <w:color w:val="000000" w:themeColor="text1"/>
              </w:rPr>
              <w:t>Black crappie</w:t>
            </w:r>
          </w:p>
        </w:tc>
        <w:tc>
          <w:tcPr>
            <w:tcW w:w="2435" w:type="dxa"/>
            <w:tcBorders>
              <w:top w:val="nil"/>
              <w:left w:val="nil"/>
              <w:bottom w:val="single" w:sz="4" w:space="0" w:color="auto"/>
              <w:right w:val="nil"/>
            </w:tcBorders>
          </w:tcPr>
          <w:p w14:paraId="5C95C244" w14:textId="77777777" w:rsidR="009B7B78" w:rsidRPr="009B7B78" w:rsidRDefault="009B7B78" w:rsidP="009B7B78">
            <w:pPr>
              <w:spacing w:before="0" w:after="0" w:line="259" w:lineRule="auto"/>
              <w:jc w:val="center"/>
              <w:rPr>
                <w:rFonts w:eastAsia="Calibri" w:cs="Times New Roman"/>
                <w:iCs/>
                <w:color w:val="000000" w:themeColor="text1"/>
              </w:rPr>
            </w:pPr>
            <w:r w:rsidRPr="009B7B78">
              <w:rPr>
                <w:rFonts w:eastAsia="Calibri" w:cs="Times New Roman"/>
                <w:iCs/>
                <w:color w:val="000000" w:themeColor="text1"/>
              </w:rPr>
              <w:t>0.46</w:t>
            </w:r>
          </w:p>
        </w:tc>
        <w:tc>
          <w:tcPr>
            <w:tcW w:w="1980" w:type="dxa"/>
            <w:tcBorders>
              <w:top w:val="nil"/>
              <w:left w:val="nil"/>
              <w:bottom w:val="single" w:sz="4" w:space="0" w:color="auto"/>
              <w:right w:val="nil"/>
            </w:tcBorders>
          </w:tcPr>
          <w:p w14:paraId="784A9330" w14:textId="77777777" w:rsidR="009B7B78" w:rsidRPr="009B7B78" w:rsidRDefault="009B7B78" w:rsidP="009B7B78">
            <w:pPr>
              <w:spacing w:before="0" w:after="0" w:line="259" w:lineRule="auto"/>
              <w:jc w:val="center"/>
              <w:rPr>
                <w:rFonts w:eastAsia="Calibri" w:cs="Times New Roman"/>
                <w:iCs/>
                <w:color w:val="000000" w:themeColor="text1"/>
              </w:rPr>
            </w:pPr>
            <w:r w:rsidRPr="009B7B78">
              <w:rPr>
                <w:rFonts w:eastAsia="Calibri" w:cs="Times New Roman"/>
                <w:iCs/>
                <w:color w:val="000000" w:themeColor="text1"/>
              </w:rPr>
              <w:t>5.0</w:t>
            </w:r>
          </w:p>
        </w:tc>
      </w:tr>
    </w:tbl>
    <w:p w14:paraId="6A55D2C2" w14:textId="77777777" w:rsidR="000575FB" w:rsidRPr="002B4A57" w:rsidRDefault="000575FB" w:rsidP="002B4A57">
      <w:pPr>
        <w:rPr>
          <w:rFonts w:cs="Times New Roman"/>
          <w:szCs w:val="24"/>
          <w:u w:val="single"/>
        </w:rPr>
      </w:pPr>
    </w:p>
    <w:p w14:paraId="72DCA3DD" w14:textId="77777777" w:rsidR="000575FB" w:rsidRDefault="000575FB" w:rsidP="000575FB">
      <w:pPr>
        <w:pStyle w:val="Heading1"/>
      </w:pPr>
      <w:r>
        <w:br w:type="page"/>
      </w:r>
    </w:p>
    <w:p w14:paraId="39417E94" w14:textId="77777777" w:rsidR="00CA42DF" w:rsidRDefault="000575FB" w:rsidP="00CA42DF">
      <w:pPr>
        <w:pStyle w:val="Heading1"/>
        <w:numPr>
          <w:ilvl w:val="0"/>
          <w:numId w:val="19"/>
        </w:numPr>
      </w:pPr>
      <w:r w:rsidRPr="00994A3D">
        <w:lastRenderedPageBreak/>
        <w:t xml:space="preserve">Supplementary </w:t>
      </w:r>
      <w:r>
        <w:t>Figures</w:t>
      </w:r>
    </w:p>
    <w:p w14:paraId="16703FC0" w14:textId="76D3DFE6" w:rsidR="000575FB" w:rsidRPr="00CA42DF" w:rsidRDefault="000575FB" w:rsidP="00CA42DF">
      <w:pPr>
        <w:pStyle w:val="Heading1"/>
        <w:jc w:val="center"/>
      </w:pPr>
      <w:r w:rsidRPr="000575FB">
        <w:rPr>
          <w:noProof/>
          <w:lang w:eastAsia="en-GB"/>
        </w:rPr>
        <w:drawing>
          <wp:inline distT="0" distB="0" distL="0" distR="0" wp14:anchorId="2158F0DF" wp14:editId="6C1D553B">
            <wp:extent cx="4028940" cy="3746139"/>
            <wp:effectExtent l="0" t="0" r="0" b="635"/>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6665" cy="3762620"/>
                    </a:xfrm>
                    <a:prstGeom prst="rect">
                      <a:avLst/>
                    </a:prstGeom>
                  </pic:spPr>
                </pic:pic>
              </a:graphicData>
            </a:graphic>
          </wp:inline>
        </w:drawing>
      </w:r>
    </w:p>
    <w:p w14:paraId="6B4A6D88" w14:textId="040FA24A" w:rsidR="000575FB" w:rsidRPr="000575FB" w:rsidRDefault="000575FB" w:rsidP="000575FB">
      <w:pPr>
        <w:spacing w:before="240"/>
        <w:rPr>
          <w:b/>
          <w:noProof/>
          <w:lang w:eastAsia="en-GB"/>
        </w:rPr>
      </w:pPr>
      <w:bookmarkStart w:id="4" w:name="_Toc45209238"/>
      <w:r>
        <w:rPr>
          <w:b/>
          <w:noProof/>
          <w:lang w:eastAsia="en-GB"/>
        </w:rPr>
        <w:t xml:space="preserve">Supplementary Figure </w:t>
      </w:r>
      <w:r w:rsidR="00CA42DF">
        <w:rPr>
          <w:b/>
          <w:noProof/>
          <w:lang w:eastAsia="en-GB"/>
        </w:rPr>
        <w:t>1</w:t>
      </w:r>
      <w:r w:rsidRPr="000575FB">
        <w:rPr>
          <w:b/>
          <w:noProof/>
          <w:lang w:eastAsia="en-GB"/>
        </w:rPr>
        <w:t xml:space="preserve">. </w:t>
      </w:r>
      <w:r w:rsidRPr="000575FB">
        <w:rPr>
          <w:bCs/>
          <w:noProof/>
          <w:lang w:eastAsia="en-GB"/>
        </w:rPr>
        <w:t>Locations of field sampling sites in Lake Apopka, F</w:t>
      </w:r>
      <w:r w:rsidR="00C85335">
        <w:rPr>
          <w:bCs/>
          <w:noProof/>
          <w:lang w:eastAsia="en-GB"/>
        </w:rPr>
        <w:t>lorida (USA)</w:t>
      </w:r>
      <w:r w:rsidR="006D3C85">
        <w:rPr>
          <w:bCs/>
          <w:noProof/>
          <w:lang w:eastAsia="en-GB"/>
        </w:rPr>
        <w:t>, created with Google My Maps</w:t>
      </w:r>
      <w:bookmarkEnd w:id="4"/>
      <w:r w:rsidR="00C85335">
        <w:rPr>
          <w:bCs/>
          <w:noProof/>
          <w:lang w:eastAsia="en-GB"/>
        </w:rPr>
        <w:t>. Site names were kept consistent with the ongoing restoration efforts.</w:t>
      </w:r>
    </w:p>
    <w:p w14:paraId="03011BB6" w14:textId="77777777" w:rsidR="000575FB" w:rsidRPr="000575FB" w:rsidRDefault="000575FB" w:rsidP="000575FB">
      <w:pPr>
        <w:spacing w:before="240"/>
        <w:rPr>
          <w:b/>
          <w:noProof/>
          <w:lang w:eastAsia="en-GB"/>
        </w:rPr>
      </w:pPr>
    </w:p>
    <w:p w14:paraId="2BF5C2B2" w14:textId="77777777" w:rsidR="000575FB" w:rsidRDefault="000575FB" w:rsidP="000575FB">
      <w:pPr>
        <w:spacing w:before="240"/>
        <w:jc w:val="center"/>
      </w:pPr>
      <w:r>
        <w:br w:type="page"/>
      </w:r>
    </w:p>
    <w:p w14:paraId="3CE5CA3C" w14:textId="4BC05124" w:rsidR="000575FB" w:rsidRPr="000575FB" w:rsidRDefault="000575FB" w:rsidP="000575FB">
      <w:pPr>
        <w:spacing w:before="240"/>
        <w:jc w:val="center"/>
      </w:pPr>
      <w:r w:rsidRPr="000575FB">
        <w:rPr>
          <w:noProof/>
        </w:rPr>
        <w:lastRenderedPageBreak/>
        <w:drawing>
          <wp:inline distT="0" distB="0" distL="0" distR="0" wp14:anchorId="5E57DF31" wp14:editId="6C1A535C">
            <wp:extent cx="3024850" cy="22686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eview.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0425" cy="2280319"/>
                    </a:xfrm>
                    <a:prstGeom prst="rect">
                      <a:avLst/>
                    </a:prstGeom>
                  </pic:spPr>
                </pic:pic>
              </a:graphicData>
            </a:graphic>
          </wp:inline>
        </w:drawing>
      </w:r>
    </w:p>
    <w:p w14:paraId="7B65BC41" w14:textId="44E4741E" w:rsidR="00DE23E8" w:rsidRDefault="000575FB" w:rsidP="000575FB">
      <w:pPr>
        <w:spacing w:before="240"/>
      </w:pPr>
      <w:bookmarkStart w:id="5" w:name="_Toc45209239"/>
      <w:r>
        <w:rPr>
          <w:b/>
          <w:noProof/>
          <w:lang w:eastAsia="en-GB"/>
        </w:rPr>
        <w:t xml:space="preserve">Supplementary Figure </w:t>
      </w:r>
      <w:r w:rsidR="00CA42DF">
        <w:rPr>
          <w:b/>
          <w:noProof/>
          <w:lang w:eastAsia="en-GB"/>
        </w:rPr>
        <w:t>2</w:t>
      </w:r>
      <w:r w:rsidRPr="000575FB">
        <w:rPr>
          <w:b/>
          <w:noProof/>
          <w:lang w:eastAsia="en-GB"/>
        </w:rPr>
        <w:t xml:space="preserve">. </w:t>
      </w:r>
      <w:r w:rsidRPr="000575FB">
        <w:t>Number of fyke nets or trotlines deployed at each SAV patch size.</w:t>
      </w:r>
      <w:bookmarkEnd w:id="5"/>
      <w:r w:rsidR="00C12269">
        <w:t xml:space="preserve"> </w:t>
      </w:r>
      <w:r w:rsidR="00C12269" w:rsidRPr="000F6BDE">
        <w:rPr>
          <w:szCs w:val="24"/>
        </w:rPr>
        <w:t>SAV patch sizes were estimated based on an index of 0–5, with 0 being a bare habitat and each increase of 0.5 in the index being equivalent to an approximated increase in patch size of 0.75 m by 0.75 m</w:t>
      </w:r>
      <w:r w:rsidR="00C12269" w:rsidRPr="000F6BDE">
        <w:rPr>
          <w:rFonts w:eastAsia="Calibri"/>
          <w:i/>
          <w:iCs/>
        </w:rPr>
        <w:t>.</w:t>
      </w:r>
    </w:p>
    <w:p w14:paraId="09D98FAC" w14:textId="77777777" w:rsidR="000575FB" w:rsidRDefault="000575FB" w:rsidP="000575FB">
      <w:pPr>
        <w:spacing w:before="240"/>
        <w:jc w:val="center"/>
      </w:pPr>
      <w:r>
        <w:br w:type="page"/>
      </w:r>
    </w:p>
    <w:p w14:paraId="0433DBB0" w14:textId="5982CC04" w:rsidR="000575FB" w:rsidRPr="000575FB" w:rsidRDefault="000575FB" w:rsidP="000575FB">
      <w:pPr>
        <w:spacing w:before="240"/>
        <w:jc w:val="center"/>
      </w:pPr>
      <w:r w:rsidRPr="000575FB">
        <w:rPr>
          <w:noProof/>
        </w:rPr>
        <w:lastRenderedPageBreak/>
        <w:drawing>
          <wp:inline distT="0" distB="0" distL="0" distR="0" wp14:anchorId="3D19AA1D" wp14:editId="1C9FFBB8">
            <wp:extent cx="3626733" cy="27200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eview.pdf"/>
                    <pic:cNvPicPr/>
                  </pic:nvPicPr>
                  <pic:blipFill>
                    <a:blip r:embed="rId10">
                      <a:extLst>
                        <a:ext uri="{28A0092B-C50C-407E-A947-70E740481C1C}">
                          <a14:useLocalDpi xmlns:a14="http://schemas.microsoft.com/office/drawing/2010/main" val="0"/>
                        </a:ext>
                      </a:extLst>
                    </a:blip>
                    <a:stretch>
                      <a:fillRect/>
                    </a:stretch>
                  </pic:blipFill>
                  <pic:spPr>
                    <a:xfrm>
                      <a:off x="0" y="0"/>
                      <a:ext cx="3649563" cy="2737173"/>
                    </a:xfrm>
                    <a:prstGeom prst="rect">
                      <a:avLst/>
                    </a:prstGeom>
                  </pic:spPr>
                </pic:pic>
              </a:graphicData>
            </a:graphic>
          </wp:inline>
        </w:drawing>
      </w:r>
    </w:p>
    <w:p w14:paraId="547F923A" w14:textId="1FB5598B" w:rsidR="000575FB" w:rsidRPr="000575FB" w:rsidRDefault="000575FB" w:rsidP="000575FB">
      <w:pPr>
        <w:spacing w:before="240"/>
      </w:pPr>
      <w:bookmarkStart w:id="6" w:name="_Toc45209240"/>
      <w:r>
        <w:rPr>
          <w:b/>
          <w:noProof/>
          <w:lang w:eastAsia="en-GB"/>
        </w:rPr>
        <w:t xml:space="preserve">Supplementary Figure </w:t>
      </w:r>
      <w:r w:rsidR="00CA42DF">
        <w:rPr>
          <w:b/>
          <w:noProof/>
          <w:lang w:eastAsia="en-GB"/>
        </w:rPr>
        <w:t>3</w:t>
      </w:r>
      <w:r w:rsidRPr="000575FB">
        <w:rPr>
          <w:b/>
          <w:noProof/>
          <w:lang w:eastAsia="en-GB"/>
        </w:rPr>
        <w:t xml:space="preserve">. </w:t>
      </w:r>
      <w:r w:rsidRPr="000575FB">
        <w:t>Catch accumulation curves for the fyke net and two trotlines deployed for pilot testing.</w:t>
      </w:r>
      <w:bookmarkEnd w:id="6"/>
      <w:r w:rsidR="006D3C85" w:rsidRPr="006D3C85">
        <w:rPr>
          <w:rFonts w:eastAsia="Calibri"/>
        </w:rPr>
        <w:t xml:space="preserve"> </w:t>
      </w:r>
      <w:r w:rsidR="006D3C85" w:rsidRPr="000312C3">
        <w:rPr>
          <w:rFonts w:eastAsia="Calibri"/>
        </w:rPr>
        <w:t xml:space="preserve">The </w:t>
      </w:r>
      <w:r w:rsidR="006D3C85">
        <w:rPr>
          <w:rFonts w:eastAsia="Calibri"/>
        </w:rPr>
        <w:t>sampling equipment</w:t>
      </w:r>
      <w:r w:rsidR="006D3C85" w:rsidRPr="000312C3">
        <w:rPr>
          <w:rFonts w:eastAsia="Calibri"/>
        </w:rPr>
        <w:t xml:space="preserve"> in the legend </w:t>
      </w:r>
      <w:r w:rsidR="006D3C85">
        <w:rPr>
          <w:rFonts w:eastAsia="Calibri"/>
        </w:rPr>
        <w:t>are</w:t>
      </w:r>
      <w:r w:rsidR="006D3C85" w:rsidRPr="000312C3">
        <w:rPr>
          <w:rFonts w:eastAsia="Calibri"/>
        </w:rPr>
        <w:t xml:space="preserve"> listed in the order they appear on the right side of </w:t>
      </w:r>
      <w:r w:rsidR="006D3C85">
        <w:rPr>
          <w:rFonts w:eastAsia="Calibri"/>
        </w:rPr>
        <w:t xml:space="preserve">the figure. </w:t>
      </w:r>
      <w:r w:rsidR="006D3C85" w:rsidRPr="00B17C9F">
        <w:rPr>
          <w:rFonts w:eastAsia="Calibri"/>
        </w:rPr>
        <w:t xml:space="preserve"> </w:t>
      </w:r>
    </w:p>
    <w:p w14:paraId="25861BF5" w14:textId="77777777" w:rsidR="000575FB" w:rsidRPr="001549D3" w:rsidRDefault="000575FB" w:rsidP="000575FB">
      <w:pPr>
        <w:spacing w:before="240"/>
      </w:pPr>
    </w:p>
    <w:sectPr w:rsidR="000575FB" w:rsidRPr="001549D3"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11A771" w14:textId="77777777" w:rsidR="002A6113" w:rsidRDefault="002A6113" w:rsidP="00117666">
      <w:pPr>
        <w:spacing w:after="0"/>
      </w:pPr>
      <w:r>
        <w:separator/>
      </w:r>
    </w:p>
  </w:endnote>
  <w:endnote w:type="continuationSeparator" w:id="0">
    <w:p w14:paraId="3A9B91BA" w14:textId="77777777" w:rsidR="002A6113" w:rsidRDefault="002A611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B19519" w14:textId="77777777" w:rsidR="002A6113" w:rsidRDefault="002A6113" w:rsidP="00117666">
      <w:pPr>
        <w:spacing w:after="0"/>
      </w:pPr>
      <w:r>
        <w:separator/>
      </w:r>
    </w:p>
  </w:footnote>
  <w:footnote w:type="continuationSeparator" w:id="0">
    <w:p w14:paraId="52358ADB" w14:textId="77777777" w:rsidR="002A6113" w:rsidRDefault="002A611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3BD608D4"/>
    <w:styleLink w:val="Headings"/>
    <w:lvl w:ilvl="0">
      <w:start w:val="3"/>
      <w:numFmt w:val="decimal"/>
      <w:lvlText w:val="%1"/>
      <w:lvlJc w:val="left"/>
      <w:pPr>
        <w:ind w:left="720" w:hanging="72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2A93294"/>
    <w:multiLevelType w:val="singleLevel"/>
    <w:tmpl w:val="7D0244F8"/>
    <w:lvl w:ilvl="0">
      <w:start w:val="1"/>
      <w:numFmt w:val="decimal"/>
      <w:pStyle w:val="Heading5"/>
      <w:lvlText w:val="%1"/>
      <w:lvlJc w:val="left"/>
      <w:pPr>
        <w:ind w:left="720" w:hanging="720"/>
      </w:pPr>
      <w:rPr>
        <w:rFont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6D4A0FA8">
      <w:start w:val="1"/>
      <w:numFmt w:val="bullet"/>
      <w:lvlText w:val=""/>
      <w:lvlJc w:val="left"/>
      <w:pPr>
        <w:ind w:left="720" w:hanging="360"/>
      </w:pPr>
      <w:rPr>
        <w:rFonts w:ascii="Symbol" w:hAnsi="Symbol" w:hint="default"/>
      </w:rPr>
    </w:lvl>
    <w:lvl w:ilvl="1" w:tplc="096840DC" w:tentative="1">
      <w:start w:val="1"/>
      <w:numFmt w:val="bullet"/>
      <w:lvlText w:val="o"/>
      <w:lvlJc w:val="left"/>
      <w:pPr>
        <w:ind w:left="1440" w:hanging="360"/>
      </w:pPr>
      <w:rPr>
        <w:rFonts w:ascii="Courier New" w:hAnsi="Courier New" w:cs="Courier New" w:hint="default"/>
      </w:rPr>
    </w:lvl>
    <w:lvl w:ilvl="2" w:tplc="9A3C583A" w:tentative="1">
      <w:start w:val="1"/>
      <w:numFmt w:val="bullet"/>
      <w:lvlText w:val=""/>
      <w:lvlJc w:val="left"/>
      <w:pPr>
        <w:ind w:left="2160" w:hanging="360"/>
      </w:pPr>
      <w:rPr>
        <w:rFonts w:ascii="Wingdings" w:hAnsi="Wingdings" w:hint="default"/>
      </w:rPr>
    </w:lvl>
    <w:lvl w:ilvl="3" w:tplc="0B24DE36" w:tentative="1">
      <w:start w:val="1"/>
      <w:numFmt w:val="bullet"/>
      <w:lvlText w:val=""/>
      <w:lvlJc w:val="left"/>
      <w:pPr>
        <w:ind w:left="2880" w:hanging="360"/>
      </w:pPr>
      <w:rPr>
        <w:rFonts w:ascii="Symbol" w:hAnsi="Symbol" w:hint="default"/>
      </w:rPr>
    </w:lvl>
    <w:lvl w:ilvl="4" w:tplc="617A0C18" w:tentative="1">
      <w:start w:val="1"/>
      <w:numFmt w:val="bullet"/>
      <w:lvlText w:val="o"/>
      <w:lvlJc w:val="left"/>
      <w:pPr>
        <w:ind w:left="3600" w:hanging="360"/>
      </w:pPr>
      <w:rPr>
        <w:rFonts w:ascii="Courier New" w:hAnsi="Courier New" w:cs="Courier New" w:hint="default"/>
      </w:rPr>
    </w:lvl>
    <w:lvl w:ilvl="5" w:tplc="41141DE4" w:tentative="1">
      <w:start w:val="1"/>
      <w:numFmt w:val="bullet"/>
      <w:lvlText w:val=""/>
      <w:lvlJc w:val="left"/>
      <w:pPr>
        <w:ind w:left="4320" w:hanging="360"/>
      </w:pPr>
      <w:rPr>
        <w:rFonts w:ascii="Wingdings" w:hAnsi="Wingdings" w:hint="default"/>
      </w:rPr>
    </w:lvl>
    <w:lvl w:ilvl="6" w:tplc="1DF6C27C" w:tentative="1">
      <w:start w:val="1"/>
      <w:numFmt w:val="bullet"/>
      <w:lvlText w:val=""/>
      <w:lvlJc w:val="left"/>
      <w:pPr>
        <w:ind w:left="5040" w:hanging="360"/>
      </w:pPr>
      <w:rPr>
        <w:rFonts w:ascii="Symbol" w:hAnsi="Symbol" w:hint="default"/>
      </w:rPr>
    </w:lvl>
    <w:lvl w:ilvl="7" w:tplc="B882EEEE" w:tentative="1">
      <w:start w:val="1"/>
      <w:numFmt w:val="bullet"/>
      <w:lvlText w:val="o"/>
      <w:lvlJc w:val="left"/>
      <w:pPr>
        <w:ind w:left="5760" w:hanging="360"/>
      </w:pPr>
      <w:rPr>
        <w:rFonts w:ascii="Courier New" w:hAnsi="Courier New" w:cs="Courier New" w:hint="default"/>
      </w:rPr>
    </w:lvl>
    <w:lvl w:ilvl="8" w:tplc="E8BAD12C"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7A9E5F5D"/>
    <w:multiLevelType w:val="hybridMultilevel"/>
    <w:tmpl w:val="0276DA4A"/>
    <w:lvl w:ilvl="0" w:tplc="AED80256">
      <w:start w:val="2"/>
      <w:numFmt w:val="decimal"/>
      <w:lvlText w:val="%1"/>
      <w:lvlJc w:val="left"/>
      <w:pPr>
        <w:ind w:left="72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4"/>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575FB"/>
    <w:rsid w:val="00077D53"/>
    <w:rsid w:val="000B0280"/>
    <w:rsid w:val="00105FD9"/>
    <w:rsid w:val="00117666"/>
    <w:rsid w:val="001549D3"/>
    <w:rsid w:val="00160065"/>
    <w:rsid w:val="00177D84"/>
    <w:rsid w:val="001F7482"/>
    <w:rsid w:val="00267D18"/>
    <w:rsid w:val="00274347"/>
    <w:rsid w:val="002868E2"/>
    <w:rsid w:val="002869C3"/>
    <w:rsid w:val="002936E4"/>
    <w:rsid w:val="002A6113"/>
    <w:rsid w:val="002B4A57"/>
    <w:rsid w:val="002C74CA"/>
    <w:rsid w:val="003123F4"/>
    <w:rsid w:val="003329BD"/>
    <w:rsid w:val="003373CC"/>
    <w:rsid w:val="003544FB"/>
    <w:rsid w:val="00381B2A"/>
    <w:rsid w:val="003D2F2D"/>
    <w:rsid w:val="00401590"/>
    <w:rsid w:val="00447801"/>
    <w:rsid w:val="00452E9C"/>
    <w:rsid w:val="004735C8"/>
    <w:rsid w:val="004947A6"/>
    <w:rsid w:val="004961FF"/>
    <w:rsid w:val="004D6E45"/>
    <w:rsid w:val="00517A89"/>
    <w:rsid w:val="005250F2"/>
    <w:rsid w:val="00583BCF"/>
    <w:rsid w:val="005924A1"/>
    <w:rsid w:val="00593EEA"/>
    <w:rsid w:val="005A5EEE"/>
    <w:rsid w:val="006375C7"/>
    <w:rsid w:val="00654E8F"/>
    <w:rsid w:val="00660D05"/>
    <w:rsid w:val="006820B1"/>
    <w:rsid w:val="006B7D14"/>
    <w:rsid w:val="006D3C85"/>
    <w:rsid w:val="00701727"/>
    <w:rsid w:val="0070566C"/>
    <w:rsid w:val="00714C50"/>
    <w:rsid w:val="00725A7D"/>
    <w:rsid w:val="007501BE"/>
    <w:rsid w:val="00790BB3"/>
    <w:rsid w:val="007C206C"/>
    <w:rsid w:val="007F61F0"/>
    <w:rsid w:val="00817DD6"/>
    <w:rsid w:val="0083759F"/>
    <w:rsid w:val="00845289"/>
    <w:rsid w:val="00885156"/>
    <w:rsid w:val="008A2A60"/>
    <w:rsid w:val="009151AA"/>
    <w:rsid w:val="0093429D"/>
    <w:rsid w:val="00943573"/>
    <w:rsid w:val="00964134"/>
    <w:rsid w:val="00970F7D"/>
    <w:rsid w:val="00994A3D"/>
    <w:rsid w:val="009B7B78"/>
    <w:rsid w:val="009C2B12"/>
    <w:rsid w:val="00A174D9"/>
    <w:rsid w:val="00AA4D24"/>
    <w:rsid w:val="00AB6715"/>
    <w:rsid w:val="00B1671E"/>
    <w:rsid w:val="00B25EB8"/>
    <w:rsid w:val="00B37F4D"/>
    <w:rsid w:val="00B672A5"/>
    <w:rsid w:val="00BA0938"/>
    <w:rsid w:val="00C12269"/>
    <w:rsid w:val="00C21E0C"/>
    <w:rsid w:val="00C52A7B"/>
    <w:rsid w:val="00C52AB1"/>
    <w:rsid w:val="00C56BAF"/>
    <w:rsid w:val="00C679AA"/>
    <w:rsid w:val="00C72299"/>
    <w:rsid w:val="00C75972"/>
    <w:rsid w:val="00C85335"/>
    <w:rsid w:val="00CA42DF"/>
    <w:rsid w:val="00CD066B"/>
    <w:rsid w:val="00CE4FEE"/>
    <w:rsid w:val="00D060CF"/>
    <w:rsid w:val="00D570A0"/>
    <w:rsid w:val="00D8321C"/>
    <w:rsid w:val="00DB59C3"/>
    <w:rsid w:val="00DC259A"/>
    <w:rsid w:val="00DE23E8"/>
    <w:rsid w:val="00E02D2D"/>
    <w:rsid w:val="00E52377"/>
    <w:rsid w:val="00E537AD"/>
    <w:rsid w:val="00E64E17"/>
    <w:rsid w:val="00E866C9"/>
    <w:rsid w:val="00EA3D3C"/>
    <w:rsid w:val="00EC090A"/>
    <w:rsid w:val="00ED20B5"/>
    <w:rsid w:val="00F410AF"/>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0"/>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Id w:val="20"/>
      </w:numPr>
      <w:tabs>
        <w:tab w:val="num" w:pos="567"/>
      </w:tabs>
      <w:spacing w:after="200"/>
      <w:ind w:left="567" w:hanging="567"/>
      <w:outlineLvl w:val="1"/>
    </w:pPr>
  </w:style>
  <w:style w:type="paragraph" w:styleId="Heading3">
    <w:name w:val="heading 3"/>
    <w:basedOn w:val="Normal"/>
    <w:next w:val="Normal"/>
    <w:link w:val="Heading3Char"/>
    <w:uiPriority w:val="2"/>
    <w:qFormat/>
    <w:rsid w:val="00AB6715"/>
    <w:pPr>
      <w:keepNext/>
      <w:keepLines/>
      <w:numPr>
        <w:ilvl w:val="2"/>
        <w:numId w:val="20"/>
      </w:numPr>
      <w:tabs>
        <w:tab w:val="num" w:pos="567"/>
      </w:tabs>
      <w:spacing w:before="40" w:after="120"/>
      <w:ind w:left="567" w:hanging="567"/>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tabs>
        <w:tab w:val="num" w:pos="567"/>
      </w:tabs>
      <w:ind w:left="567" w:hanging="567"/>
      <w:outlineLvl w:val="3"/>
    </w:pPr>
    <w:rPr>
      <w:iCs/>
    </w:rPr>
  </w:style>
  <w:style w:type="paragraph" w:styleId="Heading5">
    <w:name w:val="heading 5"/>
    <w:basedOn w:val="Heading4"/>
    <w:next w:val="Normal"/>
    <w:link w:val="Heading5Char"/>
    <w:uiPriority w:val="2"/>
    <w:qFormat/>
    <w:rsid w:val="00AB6715"/>
    <w:pPr>
      <w:numPr>
        <w:ilvl w:val="4"/>
      </w:numPr>
      <w:tabs>
        <w:tab w:val="num" w:pos="567"/>
      </w:tabs>
      <w:ind w:left="567" w:hanging="567"/>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013TableCaption">
    <w:name w:val="013 Table Caption"/>
    <w:basedOn w:val="Normal"/>
    <w:next w:val="Normal"/>
    <w:rsid w:val="000575FB"/>
    <w:pPr>
      <w:keepNext/>
      <w:spacing w:before="0" w:after="0"/>
      <w:ind w:left="1080" w:hanging="1080"/>
    </w:pPr>
    <w:rPr>
      <w:rFonts w:ascii="Arial" w:eastAsia="Times New Roman" w:hAnsi="Arial" w:cs="Times New Roman"/>
      <w:szCs w:val="24"/>
    </w:rPr>
  </w:style>
  <w:style w:type="table" w:styleId="GridTable4">
    <w:name w:val="Grid Table 4"/>
    <w:basedOn w:val="TableNormal"/>
    <w:uiPriority w:val="49"/>
    <w:rsid w:val="000575FB"/>
    <w:pPr>
      <w:spacing w:after="0" w:line="240" w:lineRule="auto"/>
    </w:pPr>
    <w:rPr>
      <w:rFonts w:ascii="Times New Roman" w:hAnsi="Times New Roman"/>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next w:val="GridTable4"/>
    <w:uiPriority w:val="49"/>
    <w:rsid w:val="000575FB"/>
    <w:pPr>
      <w:spacing w:after="0" w:line="240" w:lineRule="auto"/>
    </w:pPr>
    <w:rPr>
      <w:rFonts w:ascii="Times New Roman" w:hAnsi="Times New Roman"/>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2">
    <w:name w:val="Grid Table 42"/>
    <w:basedOn w:val="TableNormal"/>
    <w:next w:val="GridTable4"/>
    <w:uiPriority w:val="49"/>
    <w:rsid w:val="009B7B78"/>
    <w:pPr>
      <w:spacing w:after="0" w:line="240" w:lineRule="auto"/>
    </w:pPr>
    <w:rPr>
      <w:rFonts w:ascii="Times New Roman" w:hAnsi="Times New Roman"/>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018ReferenceHanging">
    <w:name w:val="018 Reference Hanging"/>
    <w:basedOn w:val="Normal"/>
    <w:qFormat/>
    <w:rsid w:val="00B672A5"/>
    <w:pPr>
      <w:spacing w:before="0"/>
      <w:ind w:left="720" w:hanging="720"/>
    </w:pPr>
    <w:rPr>
      <w:rFonts w:ascii="Arial" w:eastAsia="Calibri"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16</TotalTime>
  <Pages>9</Pages>
  <Words>1606</Words>
  <Characters>9155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Audrey Looby</cp:lastModifiedBy>
  <cp:revision>9</cp:revision>
  <cp:lastPrinted>2013-10-03T12:51:00Z</cp:lastPrinted>
  <dcterms:created xsi:type="dcterms:W3CDTF">2021-01-02T14:04:00Z</dcterms:created>
  <dcterms:modified xsi:type="dcterms:W3CDTF">2021-01-23T14:53:00Z</dcterms:modified>
</cp:coreProperties>
</file>