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0DE09" w14:textId="5E73F50E" w:rsidR="007B22B5" w:rsidRPr="00927CDC" w:rsidRDefault="00994A3D" w:rsidP="004758C5">
      <w:pPr>
        <w:pStyle w:val="Heading2"/>
      </w:pPr>
      <w:r w:rsidRPr="007F3F3F">
        <w:t>Supplementary Figures</w:t>
      </w:r>
      <w:r w:rsidR="00DD510C" w:rsidRPr="007F3F3F">
        <w:t xml:space="preserve"> and Tables</w:t>
      </w:r>
    </w:p>
    <w:p w14:paraId="09D21C88" w14:textId="27D5C08A" w:rsidR="00F21692" w:rsidRPr="007F3F3F" w:rsidRDefault="0004656C" w:rsidP="007B22B5">
      <w:pPr>
        <w:rPr>
          <w:rFonts w:cs="Times New Roman"/>
          <w:b/>
          <w:bCs/>
          <w:szCs w:val="24"/>
        </w:rPr>
      </w:pPr>
      <w:r w:rsidRPr="007F3F3F">
        <w:rPr>
          <w:rFonts w:cs="Times New Roman"/>
          <w:b/>
          <w:bCs/>
          <w:noProof/>
          <w:szCs w:val="24"/>
        </w:rPr>
        <w:drawing>
          <wp:inline distT="0" distB="0" distL="0" distR="0" wp14:anchorId="24A0835E" wp14:editId="4AFC84F5">
            <wp:extent cx="5943600" cy="651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8"/>
                    <a:stretch/>
                  </pic:blipFill>
                  <pic:spPr bwMode="auto">
                    <a:xfrm>
                      <a:off x="0" y="0"/>
                      <a:ext cx="5943600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2C8DA" w14:textId="218D0CCE" w:rsidR="007B22B5" w:rsidRPr="008B3A25" w:rsidRDefault="007B22B5" w:rsidP="007B22B5">
      <w:pPr>
        <w:rPr>
          <w:rFonts w:cs="Times New Roman"/>
          <w:szCs w:val="24"/>
        </w:rPr>
      </w:pPr>
      <w:r w:rsidRPr="007F3F3F">
        <w:rPr>
          <w:rFonts w:cs="Times New Roman"/>
          <w:b/>
          <w:bCs/>
          <w:szCs w:val="24"/>
        </w:rPr>
        <w:t xml:space="preserve">Supplementary Figure 1: </w:t>
      </w:r>
      <w:r w:rsidR="008D2174" w:rsidRPr="00927CDC">
        <w:rPr>
          <w:rFonts w:cs="Times New Roman"/>
          <w:b/>
          <w:bCs/>
          <w:szCs w:val="24"/>
        </w:rPr>
        <w:t>Gating and measurements in</w:t>
      </w:r>
      <w:r w:rsidRPr="00927CDC">
        <w:rPr>
          <w:rFonts w:cs="Times New Roman"/>
          <w:b/>
          <w:bCs/>
          <w:szCs w:val="24"/>
        </w:rPr>
        <w:t xml:space="preserve"> telomere assay: </w:t>
      </w:r>
      <w:r w:rsidR="00D54B2F" w:rsidRPr="00927CDC">
        <w:rPr>
          <w:rFonts w:cs="Times New Roman"/>
          <w:szCs w:val="24"/>
        </w:rPr>
        <w:t>(</w:t>
      </w:r>
      <w:r w:rsidRPr="00927CDC">
        <w:rPr>
          <w:rFonts w:cs="Times New Roman"/>
          <w:szCs w:val="24"/>
        </w:rPr>
        <w:t xml:space="preserve">A) Panel of combinatorial barcoding for analysis of up to nine samples. </w:t>
      </w:r>
      <w:r w:rsidR="00A14803" w:rsidRPr="00927CDC">
        <w:rPr>
          <w:rFonts w:cs="Times New Roman"/>
          <w:szCs w:val="24"/>
        </w:rPr>
        <w:t xml:space="preserve">(B) Representative gating </w:t>
      </w:r>
      <w:r w:rsidR="001C19EF" w:rsidRPr="00927CDC">
        <w:rPr>
          <w:rFonts w:cs="Times New Roman"/>
          <w:szCs w:val="24"/>
        </w:rPr>
        <w:t xml:space="preserve">on </w:t>
      </w:r>
      <w:r w:rsidR="00A14803" w:rsidRPr="00927CDC">
        <w:rPr>
          <w:rFonts w:cs="Times New Roman"/>
          <w:szCs w:val="24"/>
        </w:rPr>
        <w:t xml:space="preserve">live </w:t>
      </w:r>
      <w:r w:rsidR="001C19EF" w:rsidRPr="00927CDC">
        <w:rPr>
          <w:rFonts w:cs="Times New Roman"/>
          <w:szCs w:val="24"/>
        </w:rPr>
        <w:t>cells in individual barcodes.</w:t>
      </w:r>
      <w:r w:rsidR="008D2174" w:rsidRPr="00927CDC">
        <w:rPr>
          <w:rFonts w:cs="Times New Roman"/>
          <w:szCs w:val="24"/>
        </w:rPr>
        <w:t xml:space="preserve"> (</w:t>
      </w:r>
      <w:r w:rsidR="001C19EF" w:rsidRPr="00927CDC">
        <w:rPr>
          <w:rFonts w:cs="Times New Roman"/>
          <w:szCs w:val="24"/>
        </w:rPr>
        <w:t>C</w:t>
      </w:r>
      <w:r w:rsidR="008D2174" w:rsidRPr="00927CDC">
        <w:rPr>
          <w:rFonts w:cs="Times New Roman"/>
          <w:szCs w:val="24"/>
        </w:rPr>
        <w:t>) Representative gating on CD8</w:t>
      </w:r>
      <w:r w:rsidR="008D2174" w:rsidRPr="004758C5">
        <w:rPr>
          <w:rFonts w:cs="Times New Roman"/>
          <w:szCs w:val="24"/>
          <w:vertAlign w:val="superscript"/>
        </w:rPr>
        <w:t>+</w:t>
      </w:r>
      <w:r w:rsidR="008D2174" w:rsidRPr="007F3F3F">
        <w:rPr>
          <w:rFonts w:cs="Times New Roman"/>
          <w:szCs w:val="24"/>
        </w:rPr>
        <w:t>CD57</w:t>
      </w:r>
      <w:r w:rsidR="008D2174" w:rsidRPr="004758C5">
        <w:rPr>
          <w:rFonts w:cs="Times New Roman"/>
          <w:szCs w:val="24"/>
          <w:vertAlign w:val="superscript"/>
        </w:rPr>
        <w:t>–</w:t>
      </w:r>
      <w:r w:rsidR="008D2174" w:rsidRPr="007F3F3F">
        <w:rPr>
          <w:rFonts w:cs="Times New Roman"/>
          <w:szCs w:val="24"/>
        </w:rPr>
        <w:t xml:space="preserve"> and CD8</w:t>
      </w:r>
      <w:r w:rsidR="008D2174" w:rsidRPr="004758C5">
        <w:rPr>
          <w:rFonts w:cs="Times New Roman"/>
          <w:szCs w:val="24"/>
          <w:vertAlign w:val="superscript"/>
        </w:rPr>
        <w:t>+</w:t>
      </w:r>
      <w:r w:rsidR="008D2174" w:rsidRPr="007F3F3F">
        <w:rPr>
          <w:rFonts w:cs="Times New Roman"/>
          <w:szCs w:val="24"/>
        </w:rPr>
        <w:t>CD57</w:t>
      </w:r>
      <w:r w:rsidR="008D2174" w:rsidRPr="004758C5">
        <w:rPr>
          <w:rFonts w:cs="Times New Roman"/>
          <w:szCs w:val="24"/>
          <w:vertAlign w:val="superscript"/>
        </w:rPr>
        <w:t>+</w:t>
      </w:r>
      <w:r w:rsidR="008D2174" w:rsidRPr="007F3F3F">
        <w:rPr>
          <w:rFonts w:cs="Times New Roman"/>
          <w:szCs w:val="24"/>
        </w:rPr>
        <w:t xml:space="preserve"> cells (left) and telomere fluorescence (right). + probe indicates telomere probe added, and – indicates no probe control. Numbers on right of histogram are median fluorescence intensity. </w:t>
      </w:r>
      <w:r w:rsidR="00626EDC" w:rsidRPr="007F3F3F">
        <w:rPr>
          <w:rFonts w:cs="Times New Roman"/>
          <w:szCs w:val="24"/>
        </w:rPr>
        <w:t xml:space="preserve">Relative telomere length </w:t>
      </w:r>
      <w:r w:rsidR="00626EDC" w:rsidRPr="007F3F3F">
        <w:rPr>
          <w:rFonts w:cs="Times New Roman"/>
          <w:szCs w:val="24"/>
        </w:rPr>
        <w:lastRenderedPageBreak/>
        <w:t>was calculated by subtracting the – probe va</w:t>
      </w:r>
      <w:r w:rsidR="00626EDC" w:rsidRPr="00856342">
        <w:rPr>
          <w:rFonts w:cs="Times New Roman"/>
          <w:szCs w:val="24"/>
        </w:rPr>
        <w:t xml:space="preserve">lue from the + probe </w:t>
      </w:r>
      <w:proofErr w:type="gramStart"/>
      <w:r w:rsidR="00626EDC" w:rsidRPr="00856342">
        <w:rPr>
          <w:rFonts w:cs="Times New Roman"/>
          <w:szCs w:val="24"/>
        </w:rPr>
        <w:t>value, and</w:t>
      </w:r>
      <w:proofErr w:type="gramEnd"/>
      <w:r w:rsidR="00626EDC" w:rsidRPr="00856342">
        <w:rPr>
          <w:rFonts w:cs="Times New Roman"/>
          <w:szCs w:val="24"/>
        </w:rPr>
        <w:t xml:space="preserve"> demonstrated shorter telomeres in CD57</w:t>
      </w:r>
      <w:r w:rsidR="00626EDC" w:rsidRPr="004758C5">
        <w:rPr>
          <w:rFonts w:cs="Times New Roman"/>
          <w:szCs w:val="24"/>
          <w:vertAlign w:val="superscript"/>
        </w:rPr>
        <w:t>+</w:t>
      </w:r>
      <w:r w:rsidR="00626EDC" w:rsidRPr="007F3F3F">
        <w:rPr>
          <w:rFonts w:cs="Times New Roman"/>
          <w:szCs w:val="24"/>
        </w:rPr>
        <w:t xml:space="preserve"> (1204 – 370 = 834) than CD57</w:t>
      </w:r>
      <w:r w:rsidR="00626EDC" w:rsidRPr="004758C5">
        <w:rPr>
          <w:rFonts w:cs="Times New Roman"/>
          <w:szCs w:val="24"/>
          <w:vertAlign w:val="superscript"/>
        </w:rPr>
        <w:t>–</w:t>
      </w:r>
      <w:r w:rsidR="00626EDC" w:rsidRPr="007F3F3F">
        <w:rPr>
          <w:rFonts w:cs="Times New Roman"/>
          <w:szCs w:val="24"/>
        </w:rPr>
        <w:t xml:space="preserve"> (1646 – 388 = 1258) T cells.</w:t>
      </w:r>
      <w:r w:rsidR="00B61EFA" w:rsidRPr="007F3F3F">
        <w:rPr>
          <w:rFonts w:cs="Times New Roman"/>
          <w:szCs w:val="24"/>
        </w:rPr>
        <w:t xml:space="preserve"> (</w:t>
      </w:r>
      <w:r w:rsidR="001C19EF" w:rsidRPr="007F3F3F">
        <w:rPr>
          <w:rFonts w:cs="Times New Roman"/>
          <w:szCs w:val="24"/>
        </w:rPr>
        <w:t>D</w:t>
      </w:r>
      <w:r w:rsidR="00B61EFA" w:rsidRPr="007F3F3F">
        <w:rPr>
          <w:rFonts w:cs="Times New Roman"/>
          <w:szCs w:val="24"/>
        </w:rPr>
        <w:t>) Relative telomere length was calculated as in (</w:t>
      </w:r>
      <w:r w:rsidR="00D637EB" w:rsidRPr="00856342">
        <w:rPr>
          <w:rFonts w:cs="Times New Roman"/>
          <w:szCs w:val="24"/>
        </w:rPr>
        <w:t>C</w:t>
      </w:r>
      <w:r w:rsidR="00B61EFA" w:rsidRPr="00856342">
        <w:rPr>
          <w:rFonts w:cs="Times New Roman"/>
          <w:szCs w:val="24"/>
        </w:rPr>
        <w:t>) with normalization to telomere length of HeLa cells within sample (high SSC-A gate in part A top left) for replicates of th</w:t>
      </w:r>
      <w:r w:rsidR="00B61EFA" w:rsidRPr="008B3A25">
        <w:rPr>
          <w:rFonts w:cs="Times New Roman"/>
          <w:szCs w:val="24"/>
        </w:rPr>
        <w:t>ree healthy volunteer samples barcoded together.</w:t>
      </w:r>
      <w:r w:rsidR="00E45958" w:rsidRPr="008B3A25">
        <w:rPr>
          <w:rFonts w:cs="Times New Roman"/>
          <w:szCs w:val="24"/>
        </w:rPr>
        <w:t xml:space="preserve"> Lines represent medians and error bars represent interquartile range.</w:t>
      </w:r>
    </w:p>
    <w:p w14:paraId="440DA34D" w14:textId="77777777" w:rsidR="00AE5DCF" w:rsidRDefault="00AE5DC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B5A2FF6" w14:textId="77777777" w:rsidR="00AE5DCF" w:rsidRDefault="00C02CBA" w:rsidP="007B22B5">
      <w:pPr>
        <w:rPr>
          <w:rFonts w:cs="Times New Roman"/>
          <w:szCs w:val="24"/>
        </w:rPr>
      </w:pPr>
      <w:r w:rsidRPr="007F3F3F">
        <w:rPr>
          <w:rFonts w:cs="Times New Roman"/>
          <w:noProof/>
          <w:szCs w:val="24"/>
        </w:rPr>
        <w:lastRenderedPageBreak/>
        <w:drawing>
          <wp:inline distT="0" distB="0" distL="0" distR="0" wp14:anchorId="642DF4B7" wp14:editId="53571D99">
            <wp:extent cx="5156200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6"/>
                    <a:stretch/>
                  </pic:blipFill>
                  <pic:spPr bwMode="auto">
                    <a:xfrm>
                      <a:off x="0" y="0"/>
                      <a:ext cx="5156200" cy="67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8B342" w14:textId="0767A8E8" w:rsidR="00626EDC" w:rsidRPr="00927CDC" w:rsidRDefault="00361281" w:rsidP="007B22B5">
      <w:pPr>
        <w:rPr>
          <w:rFonts w:cs="Times New Roman"/>
          <w:szCs w:val="24"/>
        </w:rPr>
      </w:pPr>
      <w:r w:rsidRPr="004758C5">
        <w:rPr>
          <w:rFonts w:cs="Times New Roman"/>
          <w:b/>
          <w:bCs/>
          <w:szCs w:val="24"/>
        </w:rPr>
        <w:t>Supplementary Figure 2: Gating strategies.</w:t>
      </w:r>
      <w:r w:rsidRPr="007F3F3F">
        <w:rPr>
          <w:rFonts w:cs="Times New Roman"/>
          <w:szCs w:val="24"/>
        </w:rPr>
        <w:t xml:space="preserve"> (A) Representative example of gating strategy on live CD8 T cells. In Figures 3 and 5, CD8 T cells were gated as depicted. In Figure </w:t>
      </w:r>
      <w:r w:rsidRPr="00AE5DCF">
        <w:rPr>
          <w:rFonts w:cs="Times New Roman"/>
          <w:szCs w:val="24"/>
        </w:rPr>
        <w:t>4, live cells were gated as depicted. (B) Representative gating on polyfunctional CD8 T cells. CD8 T cells from IE-1 stimulated samples were gated for expression of IFN</w:t>
      </w:r>
      <w:r w:rsidR="00590C8B" w:rsidRPr="00927CDC">
        <w:rPr>
          <w:rFonts w:cs="Times New Roman"/>
          <w:szCs w:val="24"/>
          <w:lang w:val="el-GR"/>
        </w:rPr>
        <w:t>γ</w:t>
      </w:r>
      <w:r w:rsidRPr="00927CDC">
        <w:rPr>
          <w:rFonts w:cs="Times New Roman"/>
          <w:szCs w:val="24"/>
        </w:rPr>
        <w:t>, TNF</w:t>
      </w:r>
      <w:r w:rsidR="00590C8B" w:rsidRPr="00927CDC">
        <w:rPr>
          <w:rFonts w:cs="Times New Roman"/>
          <w:szCs w:val="24"/>
          <w:lang w:val="el-GR"/>
        </w:rPr>
        <w:t>α</w:t>
      </w:r>
      <w:r w:rsidRPr="00927CDC">
        <w:rPr>
          <w:rFonts w:cs="Times New Roman"/>
          <w:szCs w:val="24"/>
        </w:rPr>
        <w:t>, or CD107a (top) relative to an unstimulated gating control (bottom). Boolean combinatorial gating was used to identify those cells expressing two or three of these parameters, which we defined as polyfunctional</w:t>
      </w:r>
      <w:r w:rsidR="00590C8B" w:rsidRPr="00927CDC">
        <w:rPr>
          <w:rFonts w:cs="Times New Roman"/>
          <w:szCs w:val="24"/>
        </w:rPr>
        <w:t xml:space="preserve"> as in reference 2</w:t>
      </w:r>
      <w:r w:rsidR="000D4A84">
        <w:rPr>
          <w:rFonts w:cs="Times New Roman"/>
          <w:szCs w:val="24"/>
        </w:rPr>
        <w:t>1</w:t>
      </w:r>
      <w:r w:rsidRPr="00927CDC">
        <w:rPr>
          <w:rFonts w:cs="Times New Roman"/>
          <w:szCs w:val="24"/>
        </w:rPr>
        <w:t>.</w:t>
      </w:r>
    </w:p>
    <w:p w14:paraId="6AF4DE9B" w14:textId="51808F94" w:rsidR="007F3F3F" w:rsidRDefault="007F3F3F">
      <w:r>
        <w:br w:type="page"/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1692"/>
        <w:gridCol w:w="18"/>
        <w:gridCol w:w="1206"/>
        <w:gridCol w:w="54"/>
        <w:gridCol w:w="2250"/>
        <w:gridCol w:w="1710"/>
        <w:gridCol w:w="2250"/>
      </w:tblGrid>
      <w:tr w:rsidR="007F3F3F" w:rsidRPr="007F3F3F" w14:paraId="11C5649E" w14:textId="77777777" w:rsidTr="004758C5">
        <w:trPr>
          <w:trHeight w:val="320"/>
        </w:trPr>
        <w:tc>
          <w:tcPr>
            <w:tcW w:w="2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D7B1" w14:textId="3978D0F3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7F3F3F">
              <w:rPr>
                <w:rFonts w:eastAsia="Times New Roman" w:cs="Times New Roman"/>
                <w:color w:val="000000"/>
                <w:szCs w:val="24"/>
              </w:rPr>
              <w:lastRenderedPageBreak/>
              <w:t>A: Figures 1 and 2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69D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E39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436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56342" w:rsidRPr="007F3F3F" w14:paraId="2019DF36" w14:textId="77777777" w:rsidTr="004758C5">
        <w:trPr>
          <w:trHeight w:val="66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BC9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Marker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D9BA" w14:textId="71504AD8" w:rsidR="00753D87" w:rsidRPr="007F3F3F" w:rsidRDefault="00877353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lone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8B7E" w14:textId="305434E9" w:rsidR="00753D87" w:rsidRPr="007F3F3F" w:rsidRDefault="00877353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luorophore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08D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Vendor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C09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 or intracellular</w:t>
            </w:r>
          </w:p>
        </w:tc>
      </w:tr>
      <w:tr w:rsidR="00856342" w:rsidRPr="007F3F3F" w14:paraId="6A9AA6C6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CE3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telomere probe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002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E97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A27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Dako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E72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66F1614C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FCA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CD57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77A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HNK-1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1BD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Pacific Blue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552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CD0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635116F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9AD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Viability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279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48E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Aqua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CF8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DAD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1ED9FDD5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006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5BF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HI30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DA5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345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8C95" w14:textId="4673DBA0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(barcode)</w:t>
            </w:r>
          </w:p>
        </w:tc>
      </w:tr>
      <w:tr w:rsidR="00856342" w:rsidRPr="007F3F3F" w14:paraId="41EDE87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95B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764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OKT3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6C9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F06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F8C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7E74D9B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B194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5BE0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RPA-T8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77A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C6C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0E2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50B4EDE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FFD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937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HI30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4D2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695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4E9" w14:textId="4786D8EB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(barcode)</w:t>
            </w:r>
          </w:p>
        </w:tc>
      </w:tr>
      <w:tr w:rsidR="00856342" w:rsidRPr="007F3F3F" w14:paraId="40A4877A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A56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6A5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HI30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34A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BUV395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928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111" w14:textId="506ED8FA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(barcode)</w:t>
            </w:r>
          </w:p>
        </w:tc>
      </w:tr>
      <w:tr w:rsidR="00856342" w:rsidRPr="007F3F3F" w14:paraId="6A993B0E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260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3BD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HI30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2FB7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BUV496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792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DC6D" w14:textId="1B3C9101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(barcode)</w:t>
            </w:r>
          </w:p>
        </w:tc>
      </w:tr>
      <w:tr w:rsidR="00856342" w:rsidRPr="007F3F3F" w14:paraId="2C4F3292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72D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B2M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358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2M2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E43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1B0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D494" w14:textId="7D93A0D6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(barcode)</w:t>
            </w:r>
          </w:p>
        </w:tc>
      </w:tr>
      <w:tr w:rsidR="00856342" w:rsidRPr="007F3F3F" w14:paraId="15AB0DC2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3C7CE" w14:textId="7D6B2A11" w:rsidR="00753D87" w:rsidRPr="00927CDC" w:rsidRDefault="00AE5DCF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IFN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  <w:t>γ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0F9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B27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E11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AF700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AD1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1A2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58C23E9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78C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72EB" w14:textId="77777777" w:rsidR="00753D87" w:rsidRPr="00927CDC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l-GR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736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A5B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23A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56342" w:rsidRPr="007F3F3F" w14:paraId="7D86E67D" w14:textId="77777777" w:rsidTr="004758C5">
        <w:trPr>
          <w:trHeight w:val="76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7216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7F3F3F">
              <w:rPr>
                <w:rFonts w:eastAsia="Times New Roman" w:cs="Times New Roman"/>
                <w:color w:val="000000"/>
                <w:szCs w:val="24"/>
              </w:rPr>
              <w:t>B: Figure 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7FB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E07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B2E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564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77353" w:rsidRPr="007F3F3F" w14:paraId="09380228" w14:textId="77777777" w:rsidTr="004758C5">
        <w:trPr>
          <w:trHeight w:val="66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3D8D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Marker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12AD" w14:textId="297E8C9D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lone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697D" w14:textId="76E51ED3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luorophore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B6CD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Vendor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C0DE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 or intracellular</w:t>
            </w:r>
          </w:p>
        </w:tc>
      </w:tr>
      <w:tr w:rsidR="00856342" w:rsidRPr="007F3F3F" w14:paraId="4CF9DEE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759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Viability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49D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C67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Aqua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019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F991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56B48824" w14:textId="77777777" w:rsidTr="004758C5">
        <w:trPr>
          <w:trHeight w:val="66"/>
        </w:trPr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4837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1DB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OKT3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47CD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7E95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DE50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BA755C1" w14:textId="77777777" w:rsidTr="004758C5">
        <w:trPr>
          <w:trHeight w:val="66"/>
        </w:trPr>
        <w:tc>
          <w:tcPr>
            <w:tcW w:w="1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A830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34D7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UCHT1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2287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69C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02E9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CFDFA3C" w14:textId="77777777" w:rsidTr="004758C5">
        <w:trPr>
          <w:trHeight w:val="66"/>
        </w:trPr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A83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CD8</w:t>
            </w:r>
          </w:p>
        </w:tc>
        <w:tc>
          <w:tcPr>
            <w:tcW w:w="12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8E1C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RPA-T8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CE9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71F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D4EB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19BEC2EB" w14:textId="77777777" w:rsidTr="004758C5">
        <w:trPr>
          <w:trHeight w:val="66"/>
        </w:trPr>
        <w:tc>
          <w:tcPr>
            <w:tcW w:w="1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B8D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129A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0CA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BUV496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7CF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29AE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18817C51" w14:textId="77777777" w:rsidTr="004758C5">
        <w:trPr>
          <w:trHeight w:val="66"/>
        </w:trPr>
        <w:tc>
          <w:tcPr>
            <w:tcW w:w="1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6885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842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HIT8a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34E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15C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2BF0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5E228E79" w14:textId="77777777" w:rsidTr="004758C5">
        <w:trPr>
          <w:trHeight w:val="66"/>
        </w:trPr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AF90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8371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S3.5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44FE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Cy5.5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8DEE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B79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2CB8B75" w14:textId="77777777" w:rsidTr="004758C5">
        <w:trPr>
          <w:trHeight w:val="66"/>
        </w:trPr>
        <w:tc>
          <w:tcPr>
            <w:tcW w:w="1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97A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46B1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RPA-T4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E584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E47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E8E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EBC7661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E16B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CD57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9E8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HNK-1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DCDC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Dazzle 594 or BV570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B28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86E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3E4DE42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49FF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CD27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17E8D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O323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A290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AF700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691F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990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E6BB0EB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F5F7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CCR7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6219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G043H7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3B50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4AEB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17EC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1BE5310D" w14:textId="77777777" w:rsidTr="004758C5">
        <w:trPr>
          <w:trHeight w:val="66"/>
        </w:trPr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0EB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CD45RO</w:t>
            </w:r>
          </w:p>
        </w:tc>
        <w:tc>
          <w:tcPr>
            <w:tcW w:w="122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AF0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UCHL1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D29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ECD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D63A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Beckman Coulter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541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703CC372" w14:textId="77777777" w:rsidTr="004758C5">
        <w:trPr>
          <w:trHeight w:val="66"/>
        </w:trPr>
        <w:tc>
          <w:tcPr>
            <w:tcW w:w="1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7728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15E5D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EDE8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BUV395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81C6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4E03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2BFB2EF3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DE14" w14:textId="1015F1BD" w:rsidR="00753D87" w:rsidRPr="00927CDC" w:rsidRDefault="00AE5DC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TNF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  <w:t>α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943C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mAb11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9C02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ED3D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284F" w14:textId="77777777" w:rsidR="00753D87" w:rsidRPr="007F3F3F" w:rsidRDefault="00753D87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629D99F3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E85B" w14:textId="34E7966F" w:rsidR="00753D87" w:rsidRPr="00927CDC" w:rsidRDefault="00AE5DCF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IFN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  <w:t>γ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E13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B27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0C5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AF700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4E2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30B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5220AB70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7F09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CD107a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DD1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H4A3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A33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F8A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F4C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7AFA812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D64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65E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61D3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BE9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 or 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436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A820" w14:textId="44364DA8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 w:rsidR="0012243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2DE89DE6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893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CD16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D22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3G8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085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 or 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3B4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1EE9" w14:textId="3B30F1D5" w:rsidR="00753D87" w:rsidRPr="007F3F3F" w:rsidRDefault="00122434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4EDE5468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3E7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769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HIB19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CDF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 or 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0BF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F186" w14:textId="5FBA5EA8" w:rsidR="00753D87" w:rsidRPr="007F3F3F" w:rsidRDefault="00122434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53B26E9C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F27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CD45RA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CE5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HI100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035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82A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8DF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08A5D1FF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A38C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150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DAB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FC7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293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56342" w:rsidRPr="007F3F3F" w14:paraId="180FD043" w14:textId="77777777" w:rsidTr="004758C5">
        <w:trPr>
          <w:trHeight w:val="32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E947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32E28F20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3792ADE4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3861100B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003122B5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2C424579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25B957D5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78D9E6EC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02C806B8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2454E656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12E8A213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5E7AF8DE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54ED6B95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6CDECE2C" w14:textId="77777777" w:rsidR="00927CDC" w:rsidRDefault="00927CDC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5C75C607" w14:textId="2F5BB941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7F3F3F">
              <w:rPr>
                <w:rFonts w:eastAsia="Times New Roman" w:cs="Times New Roman"/>
                <w:color w:val="000000"/>
                <w:szCs w:val="24"/>
              </w:rPr>
              <w:lastRenderedPageBreak/>
              <w:t>C: Figure 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E2B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8C9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A8E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C83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77353" w:rsidRPr="007F3F3F" w14:paraId="23F19583" w14:textId="77777777" w:rsidTr="004758C5">
        <w:trPr>
          <w:trHeight w:val="66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556BC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Marker</w:t>
            </w:r>
          </w:p>
        </w:tc>
        <w:tc>
          <w:tcPr>
            <w:tcW w:w="1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2D36" w14:textId="338377B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lone</w:t>
            </w:r>
          </w:p>
        </w:tc>
        <w:tc>
          <w:tcPr>
            <w:tcW w:w="2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2BF6" w14:textId="55946CDD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luorophore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50CF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Vendor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0A3C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 or intracellular</w:t>
            </w:r>
          </w:p>
        </w:tc>
      </w:tr>
      <w:tr w:rsidR="00856342" w:rsidRPr="007F3F3F" w14:paraId="1CEB4DD4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83DB" w14:textId="0CE7E6C6" w:rsidR="00753D87" w:rsidRPr="00390D11" w:rsidRDefault="00AE5DCF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TNF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  <w:t>α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240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mAb11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E91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773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6C7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5F7EC7E6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78C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TIGIT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93E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A15153G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CE3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BV421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46E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031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DAE27DE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990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Viability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63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4C1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Aqua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187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C48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39D71ED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56E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PD-1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E9AE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EH12.2H7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937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BV605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675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2FE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A08F26F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6AD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6AF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OKT3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496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821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554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D2549F0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795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CCR7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09D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G043H7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A9D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3E5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FB7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2D0E66A5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49E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712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61D3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411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A0E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11A2" w14:textId="1C3955E7" w:rsidR="00753D87" w:rsidRPr="007F3F3F" w:rsidRDefault="00122434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344B78F8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85E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CD16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F77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3G8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5B9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191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E5B8" w14:textId="5EA141E7" w:rsidR="00753D87" w:rsidRPr="007F3F3F" w:rsidRDefault="00122434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3C9E1DE5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939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7EB5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HIB19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C0D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BV785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26E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AFEE" w14:textId="6B6A2397" w:rsidR="00753D87" w:rsidRPr="007F3F3F" w:rsidRDefault="00122434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856342" w:rsidRPr="007F3F3F" w14:paraId="5057CC3A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AB4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CD45RO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17B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UCHL1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69F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BUV395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580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132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1A4E3363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2B4D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B24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RPA-T8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8E7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BUV496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CBD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CC8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04B3B6D9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219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TIM3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D31B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7D3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9B8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BUV737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946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9945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406AFCDB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A60F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Bcl2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140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IG191E/A8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606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AF647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1FF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049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1100D4D3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3BE4" w14:textId="7DAEE0F7" w:rsidR="00753D87" w:rsidRPr="00AE5DCF" w:rsidRDefault="00AE5DCF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IFN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l-GR"/>
              </w:rPr>
              <w:t>γ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8DF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B27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2B6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AF700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CCC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0D1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Intracellular</w:t>
            </w:r>
          </w:p>
        </w:tc>
      </w:tr>
      <w:tr w:rsidR="00856342" w:rsidRPr="007F3F3F" w14:paraId="6AC012D0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65F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CD45RA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66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HI100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D0B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CD08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697F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3555B20C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A222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KLRG1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D3C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14C2A07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9869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D34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250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76266BB5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3FC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CD57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028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HNK-1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95D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Dazzle 594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0831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0F86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7B3241D8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EB6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9094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S3.5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668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Cy5.5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AD3E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Invitrogen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14E3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856342" w:rsidRPr="007F3F3F" w14:paraId="59DE9A42" w14:textId="77777777" w:rsidTr="004758C5">
        <w:trPr>
          <w:trHeight w:val="66"/>
        </w:trPr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0590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CD107a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362A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H4A3</w:t>
            </w:r>
          </w:p>
        </w:tc>
        <w:tc>
          <w:tcPr>
            <w:tcW w:w="23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9C5C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4A9D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5707" w14:textId="77777777" w:rsidR="00753D87" w:rsidRPr="007F3F3F" w:rsidRDefault="00753D87" w:rsidP="00753D8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586A1F7F" w14:textId="77777777" w:rsidTr="004758C5">
        <w:trPr>
          <w:trHeight w:val="320"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2746" w14:textId="77777777" w:rsid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  <w:p w14:paraId="4739089E" w14:textId="4F0CC2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  <w:r w:rsidRPr="007F3F3F">
              <w:rPr>
                <w:rFonts w:eastAsia="Times New Roman" w:cs="Times New Roman"/>
                <w:color w:val="000000"/>
                <w:szCs w:val="24"/>
              </w:rPr>
              <w:t>D: Figure 5 and 6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7B00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9487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DDAD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77353" w:rsidRPr="007F3F3F" w14:paraId="5377F106" w14:textId="77777777" w:rsidTr="004758C5">
        <w:trPr>
          <w:trHeight w:val="32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2951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Marker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14FE" w14:textId="3A213BC4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C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lone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24D2" w14:textId="27FEB41B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F</w:t>
            </w: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luorophore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703E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Vendor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E034" w14:textId="77777777" w:rsidR="00877353" w:rsidRPr="007F3F3F" w:rsidRDefault="00877353" w:rsidP="0087735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 or intracellular</w:t>
            </w:r>
          </w:p>
        </w:tc>
      </w:tr>
      <w:tr w:rsidR="007F3F3F" w:rsidRPr="007F3F3F" w14:paraId="5D391CE3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64D9E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CD154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8974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TRAP1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05EE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BV421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2652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EDBD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57C04E3B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1743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Viability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6DA3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C947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Aqua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7213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0F1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079C3AFE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61BF5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3668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OKT3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1AA8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BV650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87EF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9AB0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4A48E3EC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C8DD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8EA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RPA-T4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FB6E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BV711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8579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5CF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247D15B0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AD4C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CD8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3146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HIT8a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1D26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APC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2906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BD Biosciences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AC6F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0AFDDB73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C1F9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CD137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60C5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4-1BB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5463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2650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CECA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049915D5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89DE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CD57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E13D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HNK-1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C7F6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Dazzle 594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0A4C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EEF5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  <w:tr w:rsidR="007F3F3F" w:rsidRPr="007F3F3F" w14:paraId="4E0EA26F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4446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CD14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1E99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61D3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C672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EEB7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9A26" w14:textId="61E44E8A" w:rsidR="007F3F3F" w:rsidRPr="007F3F3F" w:rsidRDefault="00122434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7F3F3F" w:rsidRPr="007F3F3F" w14:paraId="75A56F15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5544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DC7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3G8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3F2A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F7FC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748E" w14:textId="0EA5F98C" w:rsidR="007F3F3F" w:rsidRPr="007F3F3F" w:rsidRDefault="00122434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7F3F3F" w:rsidRPr="007F3F3F" w14:paraId="7F18D00A" w14:textId="77777777" w:rsidTr="004758C5">
        <w:trPr>
          <w:trHeight w:val="66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37070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CD19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639D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HIB19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393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52F2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E78" w14:textId="10633B8A" w:rsidR="007F3F3F" w:rsidRPr="007F3F3F" w:rsidRDefault="00122434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(Dump channel)</w:t>
            </w:r>
          </w:p>
        </w:tc>
      </w:tr>
      <w:tr w:rsidR="007F3F3F" w:rsidRPr="007F3F3F" w14:paraId="38718D8D" w14:textId="77777777" w:rsidTr="004758C5">
        <w:trPr>
          <w:trHeight w:val="229"/>
        </w:trPr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16A7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CD107a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EACB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H4A3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5DC3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PE Cy7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F0E2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BioLegend</w:t>
            </w:r>
            <w:proofErr w:type="spellEnd"/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EF49" w14:textId="77777777" w:rsidR="007F3F3F" w:rsidRPr="007F3F3F" w:rsidRDefault="007F3F3F" w:rsidP="007F3F3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F3F3F">
              <w:rPr>
                <w:rFonts w:eastAsia="Times New Roman" w:cs="Times New Roman"/>
                <w:color w:val="000000"/>
                <w:sz w:val="20"/>
                <w:szCs w:val="20"/>
              </w:rPr>
              <w:t>Surface</w:t>
            </w:r>
          </w:p>
        </w:tc>
      </w:tr>
    </w:tbl>
    <w:p w14:paraId="67966975" w14:textId="4D9AC424" w:rsidR="004E3F11" w:rsidRPr="00927CDC" w:rsidRDefault="00280C44" w:rsidP="00DD510C">
      <w:pPr>
        <w:spacing w:before="240"/>
        <w:rPr>
          <w:rFonts w:cs="Times New Roman"/>
        </w:rPr>
      </w:pPr>
      <w:r>
        <w:rPr>
          <w:rFonts w:cs="Times New Roman"/>
          <w:b/>
          <w:bCs/>
        </w:rPr>
        <w:t>Supplementary Table 1:</w:t>
      </w:r>
      <w:r w:rsidR="004E3F11" w:rsidRPr="007F3F3F">
        <w:rPr>
          <w:rFonts w:cs="Times New Roman"/>
          <w:b/>
          <w:bCs/>
        </w:rPr>
        <w:t xml:space="preserve"> </w:t>
      </w:r>
      <w:r w:rsidR="00753D87" w:rsidRPr="007F3F3F">
        <w:rPr>
          <w:rFonts w:cs="Times New Roman"/>
          <w:b/>
          <w:bCs/>
        </w:rPr>
        <w:t>F</w:t>
      </w:r>
      <w:r w:rsidR="00753D87" w:rsidRPr="00856342">
        <w:rPr>
          <w:rFonts w:cs="Times New Roman"/>
          <w:b/>
          <w:bCs/>
        </w:rPr>
        <w:t>low cytometry panels</w:t>
      </w:r>
      <w:r w:rsidR="004E3F11" w:rsidRPr="00856342">
        <w:rPr>
          <w:rFonts w:cs="Times New Roman"/>
          <w:b/>
          <w:bCs/>
        </w:rPr>
        <w:t>:</w:t>
      </w:r>
      <w:r w:rsidR="004E3F11" w:rsidRPr="00856342">
        <w:rPr>
          <w:rFonts w:cs="Times New Roman"/>
        </w:rPr>
        <w:t xml:space="preserve"> </w:t>
      </w:r>
      <w:r w:rsidR="00753D87" w:rsidRPr="00856342">
        <w:rPr>
          <w:rFonts w:cs="Times New Roman"/>
        </w:rPr>
        <w:t>Panels used for flow cytometry staining in (A) Figures 1 and 2, (B) Figure 3</w:t>
      </w:r>
      <w:r w:rsidR="00747DE6" w:rsidRPr="00927CDC">
        <w:rPr>
          <w:rFonts w:cs="Times New Roman"/>
        </w:rPr>
        <w:t>,</w:t>
      </w:r>
      <w:r w:rsidR="00753D87" w:rsidRPr="00927CDC">
        <w:rPr>
          <w:rFonts w:cs="Times New Roman"/>
        </w:rPr>
        <w:t xml:space="preserve"> (C) Figure 4</w:t>
      </w:r>
      <w:r w:rsidR="00BB392A" w:rsidRPr="00927CDC">
        <w:rPr>
          <w:rFonts w:cs="Times New Roman"/>
        </w:rPr>
        <w:t>, and</w:t>
      </w:r>
      <w:r w:rsidR="00753D87" w:rsidRPr="00927CDC">
        <w:rPr>
          <w:rFonts w:cs="Times New Roman"/>
        </w:rPr>
        <w:t xml:space="preserve"> (D) Figures 5 and 6.</w:t>
      </w:r>
      <w:r w:rsidR="00122434">
        <w:rPr>
          <w:rFonts w:cs="Times New Roman"/>
        </w:rPr>
        <w:t xml:space="preserve"> Barcodes and dump channel are noted in parentheticals in “Surface or intracellular” column.</w:t>
      </w:r>
    </w:p>
    <w:sectPr w:rsidR="004E3F11" w:rsidRPr="00927CDC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5D5DF" w14:textId="77777777" w:rsidR="00493CE9" w:rsidRDefault="00493CE9" w:rsidP="00117666">
      <w:pPr>
        <w:spacing w:after="0"/>
      </w:pPr>
      <w:r>
        <w:separator/>
      </w:r>
    </w:p>
  </w:endnote>
  <w:endnote w:type="continuationSeparator" w:id="0">
    <w:p w14:paraId="26897405" w14:textId="77777777" w:rsidR="00493CE9" w:rsidRDefault="00493CE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C14FA" w14:textId="77777777" w:rsidR="00493CE9" w:rsidRDefault="00493CE9" w:rsidP="00117666">
      <w:pPr>
        <w:spacing w:after="0"/>
      </w:pPr>
      <w:r>
        <w:separator/>
      </w:r>
    </w:p>
  </w:footnote>
  <w:footnote w:type="continuationSeparator" w:id="0">
    <w:p w14:paraId="3CFB37DE" w14:textId="77777777" w:rsidR="00493CE9" w:rsidRDefault="00493CE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656C"/>
    <w:rsid w:val="00052A14"/>
    <w:rsid w:val="00077D53"/>
    <w:rsid w:val="000D4A84"/>
    <w:rsid w:val="000F35CC"/>
    <w:rsid w:val="00105FD9"/>
    <w:rsid w:val="00117666"/>
    <w:rsid w:val="00122434"/>
    <w:rsid w:val="001549D3"/>
    <w:rsid w:val="00160065"/>
    <w:rsid w:val="00177D84"/>
    <w:rsid w:val="001C19EF"/>
    <w:rsid w:val="00243550"/>
    <w:rsid w:val="00267D18"/>
    <w:rsid w:val="00274347"/>
    <w:rsid w:val="00280C44"/>
    <w:rsid w:val="002868E2"/>
    <w:rsid w:val="002869C3"/>
    <w:rsid w:val="002936E4"/>
    <w:rsid w:val="002A7275"/>
    <w:rsid w:val="002B4A57"/>
    <w:rsid w:val="002B4DB2"/>
    <w:rsid w:val="002C74CA"/>
    <w:rsid w:val="003123F4"/>
    <w:rsid w:val="00341CB9"/>
    <w:rsid w:val="00346660"/>
    <w:rsid w:val="003544FB"/>
    <w:rsid w:val="00361281"/>
    <w:rsid w:val="00390D11"/>
    <w:rsid w:val="003D2F2D"/>
    <w:rsid w:val="00401590"/>
    <w:rsid w:val="00447801"/>
    <w:rsid w:val="00447FBF"/>
    <w:rsid w:val="00452E9C"/>
    <w:rsid w:val="00456A8C"/>
    <w:rsid w:val="004735C8"/>
    <w:rsid w:val="004758C5"/>
    <w:rsid w:val="00493CE9"/>
    <w:rsid w:val="004947A6"/>
    <w:rsid w:val="004961FF"/>
    <w:rsid w:val="004D05DF"/>
    <w:rsid w:val="004D5F8B"/>
    <w:rsid w:val="004E3F11"/>
    <w:rsid w:val="00517A89"/>
    <w:rsid w:val="005250F2"/>
    <w:rsid w:val="00590C8B"/>
    <w:rsid w:val="00593EEA"/>
    <w:rsid w:val="005A5EEE"/>
    <w:rsid w:val="005D4CB2"/>
    <w:rsid w:val="00626EDC"/>
    <w:rsid w:val="006375C7"/>
    <w:rsid w:val="00654E8F"/>
    <w:rsid w:val="006575D6"/>
    <w:rsid w:val="00660D05"/>
    <w:rsid w:val="00661DA1"/>
    <w:rsid w:val="006820B1"/>
    <w:rsid w:val="006B7D14"/>
    <w:rsid w:val="00701727"/>
    <w:rsid w:val="0070566C"/>
    <w:rsid w:val="00714C50"/>
    <w:rsid w:val="00725A7D"/>
    <w:rsid w:val="00725AAF"/>
    <w:rsid w:val="00747DE6"/>
    <w:rsid w:val="007501BE"/>
    <w:rsid w:val="00753D87"/>
    <w:rsid w:val="00763549"/>
    <w:rsid w:val="00790BB3"/>
    <w:rsid w:val="007B22B5"/>
    <w:rsid w:val="007C1315"/>
    <w:rsid w:val="007C206C"/>
    <w:rsid w:val="007F3F3F"/>
    <w:rsid w:val="00817DD6"/>
    <w:rsid w:val="0083759F"/>
    <w:rsid w:val="0084591B"/>
    <w:rsid w:val="00856342"/>
    <w:rsid w:val="00877353"/>
    <w:rsid w:val="00885156"/>
    <w:rsid w:val="008A7F5F"/>
    <w:rsid w:val="008B3A25"/>
    <w:rsid w:val="008D2174"/>
    <w:rsid w:val="00910119"/>
    <w:rsid w:val="009151AA"/>
    <w:rsid w:val="00927CDC"/>
    <w:rsid w:val="0093429D"/>
    <w:rsid w:val="00943573"/>
    <w:rsid w:val="00964134"/>
    <w:rsid w:val="00970F7D"/>
    <w:rsid w:val="00994A3D"/>
    <w:rsid w:val="009C2B12"/>
    <w:rsid w:val="009E483F"/>
    <w:rsid w:val="00A14803"/>
    <w:rsid w:val="00A174D9"/>
    <w:rsid w:val="00A27270"/>
    <w:rsid w:val="00A62F2F"/>
    <w:rsid w:val="00A7652B"/>
    <w:rsid w:val="00AA4D24"/>
    <w:rsid w:val="00AB6715"/>
    <w:rsid w:val="00AE3182"/>
    <w:rsid w:val="00AE5DCF"/>
    <w:rsid w:val="00B1671E"/>
    <w:rsid w:val="00B25EB8"/>
    <w:rsid w:val="00B33515"/>
    <w:rsid w:val="00B37F4D"/>
    <w:rsid w:val="00B61EFA"/>
    <w:rsid w:val="00BB392A"/>
    <w:rsid w:val="00C02CBA"/>
    <w:rsid w:val="00C36CFC"/>
    <w:rsid w:val="00C52A7B"/>
    <w:rsid w:val="00C56BAF"/>
    <w:rsid w:val="00C679AA"/>
    <w:rsid w:val="00C75972"/>
    <w:rsid w:val="00CA70B0"/>
    <w:rsid w:val="00CD066B"/>
    <w:rsid w:val="00CD59E1"/>
    <w:rsid w:val="00CE4FEE"/>
    <w:rsid w:val="00D060CF"/>
    <w:rsid w:val="00D54B2F"/>
    <w:rsid w:val="00D637EB"/>
    <w:rsid w:val="00DB59C3"/>
    <w:rsid w:val="00DC259A"/>
    <w:rsid w:val="00DD510C"/>
    <w:rsid w:val="00DD60B4"/>
    <w:rsid w:val="00DE23E8"/>
    <w:rsid w:val="00E45958"/>
    <w:rsid w:val="00E52377"/>
    <w:rsid w:val="00E537AD"/>
    <w:rsid w:val="00E64E17"/>
    <w:rsid w:val="00E866C9"/>
    <w:rsid w:val="00E93538"/>
    <w:rsid w:val="00EA3D3C"/>
    <w:rsid w:val="00EC090A"/>
    <w:rsid w:val="00ED20B5"/>
    <w:rsid w:val="00F21692"/>
    <w:rsid w:val="00F46900"/>
    <w:rsid w:val="00F61D89"/>
    <w:rsid w:val="00F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927CDC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34</TotalTime>
  <Pages>5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Lauren Elizabeth Higdon</cp:lastModifiedBy>
  <cp:revision>33</cp:revision>
  <cp:lastPrinted>2013-10-03T12:51:00Z</cp:lastPrinted>
  <dcterms:created xsi:type="dcterms:W3CDTF">2021-01-25T02:28:00Z</dcterms:created>
  <dcterms:modified xsi:type="dcterms:W3CDTF">2021-04-22T18:11:00Z</dcterms:modified>
</cp:coreProperties>
</file>