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jc w:val="left"/>
        <w:rPr>
          <w:rFonts w:hint="default" w:ascii="Times New Roman" w:hAnsi="Times New Roman" w:cs="Times New Roman"/>
          <w:b/>
          <w:bCs/>
          <w:sz w:val="24"/>
          <w:szCs w:val="24"/>
        </w:rPr>
      </w:pPr>
      <w:r>
        <w:rPr>
          <w:rFonts w:hint="default" w:ascii="Times New Roman" w:hAnsi="Times New Roman" w:eastAsia="宋体" w:cs="Times New Roman"/>
          <w:b/>
          <w:bCs/>
          <w:sz w:val="24"/>
          <w:szCs w:val="24"/>
          <w:lang w:val="en-US" w:eastAsia="zh-CN"/>
        </w:rPr>
        <w:t>Supplement Table 1. Characteristics</w:t>
      </w:r>
      <w:r>
        <w:rPr>
          <w:rFonts w:hint="default" w:ascii="Times New Roman" w:hAnsi="Times New Roman" w:eastAsia="宋体" w:cs="Times New Roman"/>
          <w:b/>
          <w:bCs/>
          <w:sz w:val="24"/>
          <w:szCs w:val="24"/>
        </w:rPr>
        <w:t xml:space="preserve"> of </w:t>
      </w:r>
      <w:r>
        <w:rPr>
          <w:rFonts w:hint="default" w:ascii="Times New Roman" w:hAnsi="Times New Roman" w:eastAsia="宋体" w:cs="Times New Roman"/>
          <w:b/>
          <w:bCs/>
          <w:sz w:val="24"/>
          <w:szCs w:val="24"/>
          <w:lang w:val="en-US" w:eastAsia="zh-CN"/>
        </w:rPr>
        <w:t>AML</w:t>
      </w:r>
      <w:r>
        <w:rPr>
          <w:rFonts w:hint="default" w:ascii="Times New Roman" w:hAnsi="Times New Roman" w:eastAsia="宋体" w:cs="Times New Roman"/>
          <w:b/>
          <w:bCs/>
          <w:sz w:val="24"/>
          <w:szCs w:val="24"/>
        </w:rPr>
        <w:t xml:space="preserve"> patients with hypertension</w:t>
      </w:r>
    </w:p>
    <w:tbl>
      <w:tblPr>
        <w:tblStyle w:val="2"/>
        <w:tblW w:w="9781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60"/>
        <w:gridCol w:w="1840"/>
        <w:gridCol w:w="2411"/>
        <w:gridCol w:w="117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single" w:color="auto" w:sz="8" w:space="0"/>
              <w:left w:val="nil"/>
              <w:bottom w:val="single" w:color="auto" w:sz="8" w:space="0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  <w:t>Demographic and clinical features</w:t>
            </w:r>
          </w:p>
        </w:tc>
        <w:tc>
          <w:tcPr>
            <w:tcW w:w="1840" w:type="dxa"/>
            <w:tcBorders>
              <w:top w:val="single" w:color="auto" w:sz="8" w:space="0"/>
              <w:left w:val="nil"/>
              <w:bottom w:val="single" w:color="auto" w:sz="8" w:space="0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  <w:t>Hypertension</w:t>
            </w:r>
          </w:p>
        </w:tc>
        <w:tc>
          <w:tcPr>
            <w:tcW w:w="2411" w:type="dxa"/>
            <w:tcBorders>
              <w:top w:val="single" w:color="auto" w:sz="8" w:space="0"/>
              <w:left w:val="nil"/>
              <w:bottom w:val="single" w:color="auto" w:sz="8" w:space="0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  <w:t>Non-hypertension</w:t>
            </w:r>
          </w:p>
        </w:tc>
        <w:tc>
          <w:tcPr>
            <w:tcW w:w="1170" w:type="dxa"/>
            <w:tcBorders>
              <w:top w:val="single" w:color="auto" w:sz="8" w:space="0"/>
              <w:left w:val="nil"/>
              <w:bottom w:val="single" w:color="auto" w:sz="8" w:space="0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/>
                <w:color w:val="000000"/>
                <w:sz w:val="28"/>
                <w:szCs w:val="28"/>
              </w:rPr>
              <w:t>P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/>
                <w:color w:val="000000"/>
                <w:sz w:val="28"/>
                <w:szCs w:val="28"/>
                <w:lang w:val="en-US" w:eastAsia="zh-CN"/>
              </w:rPr>
              <w:t xml:space="preserve"> value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  <w:t>Number of cases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</w:rPr>
              <w:t>(%)</w:t>
            </w:r>
          </w:p>
        </w:tc>
        <w:tc>
          <w:tcPr>
            <w:tcW w:w="1840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en-US" w:eastAsia="zh-CN"/>
              </w:rPr>
              <w:t>121</w:t>
            </w: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</w:rPr>
              <w:t>(3</w:t>
            </w: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en-US" w:eastAsia="zh-CN"/>
              </w:rPr>
              <w:t>2.8</w:t>
            </w: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</w:rPr>
              <w:t>%)</w:t>
            </w:r>
            <w:bookmarkStart w:id="0" w:name="_GoBack"/>
            <w:bookmarkEnd w:id="0"/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</w:rPr>
              <w:t>2</w:t>
            </w: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en-US" w:eastAsia="zh-CN"/>
              </w:rPr>
              <w:t>48</w:t>
            </w: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</w:rPr>
              <w:t>(6</w:t>
            </w: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  <w:lang w:val="en-US" w:eastAsia="zh-CN"/>
              </w:rPr>
              <w:t>7.2</w:t>
            </w:r>
            <w:r>
              <w:rPr>
                <w:rFonts w:hint="default" w:ascii="Times New Roman" w:hAnsi="Times New Roman" w:cs="Times New Roman"/>
                <w:color w:val="FF0000"/>
                <w:sz w:val="24"/>
                <w:szCs w:val="24"/>
              </w:rPr>
              <w:t>%)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  <w:t>Age 20-29, n=2</w:t>
            </w:r>
            <w:r>
              <w:rPr>
                <w:rFonts w:hint="eastAsia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Mean age ± SD, years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29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26.35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 xml:space="preserve"> ±2.16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0.246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Sex, males/females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1/0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11/9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1.000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BMI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± SD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, kg/m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superscript"/>
                <w:lang w:val="en-US" w:eastAsia="zh-CN"/>
              </w:rPr>
              <w:t>2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33.26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26.12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±4.39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0.135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Leading complaints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(%)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6(30.0%)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1.000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Diabetes mellitus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(%)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Tumor location, left/right/bilateral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1/0/0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3/17/0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0.190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Mean tumor diameter ± SD, 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cm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5.40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±3.24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0.479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PRA, ng/(mL·h)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7.8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5.28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±3.82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0.533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PAC, ng/dL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16.86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18.16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±6.96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0.859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Suspicious PA*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0/1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0/15</w:t>
            </w:r>
          </w:p>
        </w:tc>
        <w:tc>
          <w:tcPr>
            <w:tcW w:w="1170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0.269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Suspicious SA*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1/1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5/15</w:t>
            </w:r>
          </w:p>
        </w:tc>
        <w:tc>
          <w:tcPr>
            <w:tcW w:w="1170" w:type="dxa"/>
            <w:vMerge w:val="continue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PA and SA negative*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0/1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10/15</w:t>
            </w:r>
          </w:p>
        </w:tc>
        <w:tc>
          <w:tcPr>
            <w:tcW w:w="1170" w:type="dxa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  <w:t>Age 30-39, n=41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37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Mean age ± SD, years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34.50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±2.65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34.70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±3.17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0.903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Sex, males/females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4/0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15/22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0.082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BMI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± SD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, kg/m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superscript"/>
                <w:lang w:val="en-US" w:eastAsia="zh-CN"/>
              </w:rPr>
              <w:t>2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26.63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±0.92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24.35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±3.47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0.023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Leading complaints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(%)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1(25.0%)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4(10.8%)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0.418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Diabetes mellitus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(%)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2(5.4%)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1.000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Tumor location, left/right/bilateral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1/3/0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6/30/1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0.866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Mean tumor diameter ± SD, 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cm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5.13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±2.25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5.78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±2.81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0.653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PRA, ng/(mL·h)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5.79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±3.67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3.25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±3.12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0.205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PAC, ng/dL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17.97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±4.37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16.57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±7.51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0.721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Suspicious PA*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0/3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0/23</w:t>
            </w:r>
          </w:p>
        </w:tc>
        <w:tc>
          <w:tcPr>
            <w:tcW w:w="1170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0.182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Suspicious SA*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2/3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5/23</w:t>
            </w:r>
          </w:p>
        </w:tc>
        <w:tc>
          <w:tcPr>
            <w:tcW w:w="1170" w:type="dxa"/>
            <w:vMerge w:val="continue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PA and SA negative*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1/3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18/23</w:t>
            </w:r>
          </w:p>
        </w:tc>
        <w:tc>
          <w:tcPr>
            <w:tcW w:w="1170" w:type="dxa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  <w:t>Age 40-49, n=12</w:t>
            </w:r>
            <w:r>
              <w:rPr>
                <w:rFonts w:hint="eastAsia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  <w:t>0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37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83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Mean age ± SD, years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45.65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±2.73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44.60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±2.76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0.057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Sex, males/females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19/18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38/45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0.573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BMI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± SD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, kg/m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superscript"/>
                <w:lang w:val="en-US" w:eastAsia="zh-CN"/>
              </w:rPr>
              <w:t>2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26.18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±3.10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24.60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±3.15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0.031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Leading complaints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(%)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10(27.0%)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17(20.5%)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0.428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Diabetes mellitus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(%)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3(8.1%)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2(2.4%)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0.343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Tumor location, left/right/bilateral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14/23/0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20/60/3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0.181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Mean tumor diameter ± SD, 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cm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6.48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±3.43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5.54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±2.68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0.101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PRA, ng/(mL·h)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3.06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±3.79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2.43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±2.34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0.418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PAC, ng/dL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17.16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±5.03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15.31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±6.13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0.160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Suspicious PA*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6/29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2/62</w:t>
            </w:r>
          </w:p>
        </w:tc>
        <w:tc>
          <w:tcPr>
            <w:tcW w:w="1170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0.001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Suspicious SA*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6/29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2/62</w:t>
            </w:r>
          </w:p>
        </w:tc>
        <w:tc>
          <w:tcPr>
            <w:tcW w:w="1170" w:type="dxa"/>
            <w:vMerge w:val="continue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PA and SA negative*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17/29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58/62</w:t>
            </w:r>
          </w:p>
        </w:tc>
        <w:tc>
          <w:tcPr>
            <w:tcW w:w="1170" w:type="dxa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  <w:t>Age 50-59, n=104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33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71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Mean age ± SD, years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53.79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±3.04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53.89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±2.77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0.869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Sex, males/females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14/19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27/44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0.669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BMI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± SD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, kg/m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superscript"/>
                <w:lang w:val="en-US" w:eastAsia="zh-CN"/>
              </w:rPr>
              <w:t>2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27.22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±3.63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23.49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±3.12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＜0.001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Leading complaints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(%)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5(15.2%)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12(16.9%)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0.822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Diabetes mellitus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(%)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4(12.1%)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8(11.3%)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1.000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Tumor location, left/right/bilateral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13/20/0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25/43/3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0.472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Mean tumor diameter ± SD, 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cm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5.81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±2.77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6.07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±3.27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0.686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PRA, ng/(mL·h)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2.34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±3.08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2.57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±2.44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0.711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PAC, ng/dL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16.92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±6.76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15.59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±6.00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0.360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Suspicious PA*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7/29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5/50</w:t>
            </w:r>
          </w:p>
        </w:tc>
        <w:tc>
          <w:tcPr>
            <w:tcW w:w="1170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0.072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Suspicious SA*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3/29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8/50</w:t>
            </w:r>
          </w:p>
        </w:tc>
        <w:tc>
          <w:tcPr>
            <w:tcW w:w="1170" w:type="dxa"/>
            <w:vMerge w:val="continue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PA and SA negative*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19/29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37/50</w:t>
            </w:r>
          </w:p>
        </w:tc>
        <w:tc>
          <w:tcPr>
            <w:tcW w:w="1170" w:type="dxa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  <w:t>Age 60-69, n=68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35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33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Mean age ± SD, years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63.06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±2.54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64.42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±3.21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0.057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Sex, males/females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12/23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11/22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0.934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BMI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± SD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, kg/m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superscript"/>
                <w:lang w:val="en-US" w:eastAsia="zh-CN"/>
              </w:rPr>
              <w:t>2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25.59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±3.20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23.97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±3.47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0.105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Leading complaints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(%)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9(25.7%)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6(18.2%)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0.454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Diabetes mellitus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(%)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6(17.1%)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5(15.2%)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0.824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Tumor location, left/right/bilateral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19/16/0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16/17/0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0.632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Mean tumor diameter ± SD, 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cm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6.31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±3.22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5.37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±2.01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0.157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PRA, ng/(mL·h)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2.56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±2.75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1.50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±1.28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0.076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PAC, ng/dL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16.87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±7.61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15.87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±5.79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0.595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Suspicious PA*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5/29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5/20</w:t>
            </w:r>
          </w:p>
        </w:tc>
        <w:tc>
          <w:tcPr>
            <w:tcW w:w="1170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0.032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Suspicious SA*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6/29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0/20</w:t>
            </w:r>
          </w:p>
        </w:tc>
        <w:tc>
          <w:tcPr>
            <w:tcW w:w="1170" w:type="dxa"/>
            <w:vMerge w:val="continue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PA and SA negative*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18/29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15/20</w:t>
            </w:r>
          </w:p>
        </w:tc>
        <w:tc>
          <w:tcPr>
            <w:tcW w:w="1170" w:type="dxa"/>
            <w:vMerge w:val="continue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  <w:t>Age 70-79, n=15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Mean age ± SD, years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72.91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±2.43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73.75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±3.59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0.608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Sex, males/females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4/7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0/4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0.454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BMI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± SD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, kg/m</w:t>
            </w:r>
            <w:r>
              <w:rPr>
                <w:rFonts w:hint="default" w:ascii="Times New Roman" w:hAnsi="Times New Roman" w:eastAsia="黑体" w:cs="Times New Roman"/>
                <w:b/>
                <w:bCs/>
                <w:color w:val="FF0000"/>
                <w:sz w:val="24"/>
                <w:szCs w:val="24"/>
                <w:vertAlign w:val="superscript"/>
                <w:lang w:val="en-US" w:eastAsia="zh-CN"/>
              </w:rPr>
              <w:t>2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24.76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±3.74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22.79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±2.02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0.495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Leading complaints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(%)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2(18.2%)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1(25.0%)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1.000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Diabetes mellitus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(%)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3(27.3%)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2(50.0%)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0.836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>Tumor location, left/right/bilateral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6/5/0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3/1/0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0.905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Mean tumor diameter ± SD, 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/>
                <w:sz w:val="24"/>
                <w:szCs w:val="24"/>
              </w:rPr>
              <w:t>cm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5.82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±1.90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8.33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±2.15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0.047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PRA, ng/(mL·h)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0.73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±0.75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0.38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0.671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/>
              </w:rPr>
              <w:t>Mean PAC, ng/dL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14.56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±5.69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22.1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0.238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FF000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Suspicious PA*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2/10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1/1</w:t>
            </w:r>
          </w:p>
        </w:tc>
        <w:tc>
          <w:tcPr>
            <w:tcW w:w="1170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  <w:t>0.021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Suspicious SA*</w:t>
            </w:r>
          </w:p>
        </w:tc>
        <w:tc>
          <w:tcPr>
            <w:tcW w:w="184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0/10</w:t>
            </w:r>
          </w:p>
        </w:tc>
        <w:tc>
          <w:tcPr>
            <w:tcW w:w="2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0/1</w:t>
            </w:r>
          </w:p>
        </w:tc>
        <w:tc>
          <w:tcPr>
            <w:tcW w:w="1170" w:type="dxa"/>
            <w:vMerge w:val="continue"/>
            <w:tcBorders>
              <w:left w:val="nil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36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eastAsia="等线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FF0000"/>
                <w:sz w:val="24"/>
                <w:szCs w:val="24"/>
                <w:vertAlign w:val="baseline"/>
                <w:lang w:val="en-US" w:eastAsia="zh-CN"/>
              </w:rPr>
              <w:t>PA and SA negative*</w:t>
            </w:r>
          </w:p>
        </w:tc>
        <w:tc>
          <w:tcPr>
            <w:tcW w:w="1840" w:type="dxa"/>
            <w:tcBorders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8/10</w:t>
            </w:r>
          </w:p>
        </w:tc>
        <w:tc>
          <w:tcPr>
            <w:tcW w:w="2411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0/1</w:t>
            </w:r>
          </w:p>
        </w:tc>
        <w:tc>
          <w:tcPr>
            <w:tcW w:w="1170" w:type="dxa"/>
            <w:vMerge w:val="continue"/>
            <w:tcBorders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</w:tbl>
    <w:p>
      <w:pPr>
        <w:spacing w:line="240" w:lineRule="auto"/>
        <w:jc w:val="left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 xml:space="preserve">AML: adrenal 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myelolipoma; SD:standard deviation</w:t>
      </w:r>
    </w:p>
    <w:p>
      <w:pPr>
        <w:spacing w:line="240" w:lineRule="auto"/>
        <w:jc w:val="left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>Leading complaints include lumbar pain and abdominal pain.</w:t>
      </w:r>
    </w:p>
    <w:p>
      <w:pPr>
        <w:spacing w:line="240" w:lineRule="auto"/>
        <w:jc w:val="left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cs="Times New Roman"/>
          <w:color w:val="FF0000"/>
          <w:sz w:val="24"/>
          <w:szCs w:val="24"/>
          <w:lang w:val="en-US" w:eastAsia="zh-CN"/>
        </w:rPr>
        <w:t>*We were only able to retrieve preoperative PRA and PAC data in 272 patients. Suspicious PA was defined as PAC＞15ng/dL and PAC/PRA＞25(ng/dL)/(ng/mL·h). Suspicious SA was defined as PAC＞15ng/dL and PRA＞4.5ng/(mL·h).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FA5BD2"/>
    <w:rsid w:val="0709354C"/>
    <w:rsid w:val="07CB27A0"/>
    <w:rsid w:val="0C1A07D1"/>
    <w:rsid w:val="1A55161B"/>
    <w:rsid w:val="1D545E6E"/>
    <w:rsid w:val="1D9519BE"/>
    <w:rsid w:val="1F444E14"/>
    <w:rsid w:val="21BC60EE"/>
    <w:rsid w:val="26496F8E"/>
    <w:rsid w:val="26844530"/>
    <w:rsid w:val="27055833"/>
    <w:rsid w:val="280705C6"/>
    <w:rsid w:val="35C55F54"/>
    <w:rsid w:val="3C321817"/>
    <w:rsid w:val="3DB56826"/>
    <w:rsid w:val="414124C3"/>
    <w:rsid w:val="46611A47"/>
    <w:rsid w:val="47677D48"/>
    <w:rsid w:val="4CF86E60"/>
    <w:rsid w:val="4E98208D"/>
    <w:rsid w:val="530D7E29"/>
    <w:rsid w:val="547D4B9B"/>
    <w:rsid w:val="54AB1F55"/>
    <w:rsid w:val="55492C27"/>
    <w:rsid w:val="57730A3A"/>
    <w:rsid w:val="5A4235EB"/>
    <w:rsid w:val="5C2F518C"/>
    <w:rsid w:val="679F35B5"/>
    <w:rsid w:val="694A06E0"/>
    <w:rsid w:val="6BBB45AA"/>
    <w:rsid w:val="6D535020"/>
    <w:rsid w:val="6DFA5BD2"/>
    <w:rsid w:val="6E853819"/>
    <w:rsid w:val="74CE52EE"/>
    <w:rsid w:val="74D14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Calibri" w:hAnsi="Calibri" w:eastAsia="等线" w:cs="Times New Roman"/>
      <w:sz w:val="24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yanlingchao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2018-10-21T04:41:00Z</dcterms:created>
  <dc:creator>空城1399099553</dc:creator>
  <cp:lastModifiedBy>DoubleLD</cp:lastModifiedBy>
  <dcterms:modified xsi:type="dcterms:W3CDTF">2021-07-21T08:55:21Z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A7919B8F33A84133B69BF257239D16F9</vt:lpwstr>
  </property>
</Properties>
</file>