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014DA" w14:textId="77777777" w:rsidR="00CF7752" w:rsidRPr="002F048A" w:rsidRDefault="00CF7752" w:rsidP="00B2680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t>SUPPLEMENTAL MATERIAL</w:t>
      </w:r>
    </w:p>
    <w:p w14:paraId="585CC091" w14:textId="77777777" w:rsidR="009E2DCB" w:rsidRDefault="00BF79E2" w:rsidP="00CF7752">
      <w:pPr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Supplemental Figures </w:t>
      </w:r>
    </w:p>
    <w:p w14:paraId="79545E8D" w14:textId="77777777" w:rsidR="00235307" w:rsidRDefault="00164E95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A1792A8" wp14:editId="0562057C">
            <wp:extent cx="5943600" cy="1902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4C4C" w14:textId="7DA54187" w:rsidR="009E2DCB" w:rsidRDefault="00E71DF2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E71DF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Supplemental 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Figure 1. The effect of TNFα on brain endothelial erythrophagocytosis.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bEnd.3 cells were co-incubated with TNFα (0, 10 and 100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ng/mL) and PBS-RBC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or </w:t>
      </w:r>
      <w:proofErr w:type="spellStart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tBHP</w:t>
      </w:r>
      <w:proofErr w:type="spellEnd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for 48</w:t>
      </w:r>
      <w:r w:rsidR="007B5EB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-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h and brain endothelial erythrophagocytosis was evaluated using H&amp;E staining and light microscopy. No significant change in RBC adhesion (</w:t>
      </w:r>
      <w:r w:rsidRPr="00F73CF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A-C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) was observed with TNFα treatment. A dose-dependent increase in </w:t>
      </w:r>
      <w:proofErr w:type="spellStart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tBHP</w:t>
      </w:r>
      <w:proofErr w:type="spellEnd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-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engulfment was induced </w:t>
      </w:r>
      <w:r w:rsidR="00FA1C2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by 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TNFα (10 and 100 ng/mL) (</w:t>
      </w:r>
      <w:r w:rsidRPr="00F73CF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C-E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). </w:t>
      </w:r>
      <w:r w:rsidR="00F73CFC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Black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arrow</w:t>
      </w:r>
      <w:r w:rsidR="00F73CFC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heads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indicate bEnd.3 cells with engulfed RBC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. Boxed areas in A show engulfed RBC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with 10 ng/mL and 100 ng/mL TNFα in D and E, respectively. Data are presented as mean ± SEM of 3 independent experiments done in duplicates. Two-way ANOVA with Holm-</w:t>
      </w:r>
      <w:proofErr w:type="spellStart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Sidak</w:t>
      </w:r>
      <w:proofErr w:type="spellEnd"/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post-hoc test was used. **p&lt;0.01, ****p&lt;0.0001. Scale bar = 50 µm</w:t>
      </w:r>
      <w:r w:rsidR="00FE1A8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in A and</w:t>
      </w:r>
      <w:r w:rsidR="00481EE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2D014A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10</w:t>
      </w:r>
      <w:r w:rsidR="00F6634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FE1A89"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µm</w:t>
      </w:r>
      <w:r w:rsidR="00FE1A89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in D and E</w:t>
      </w:r>
      <w:r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.</w:t>
      </w:r>
      <w:r w:rsidR="002B113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 w:type="page"/>
      </w:r>
    </w:p>
    <w:p w14:paraId="36C7C9DD" w14:textId="77777777" w:rsidR="00BF79E2" w:rsidRPr="002F048A" w:rsidRDefault="00BC6ED8" w:rsidP="00CF7752">
      <w:pPr>
        <w:spacing w:line="240" w:lineRule="auto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C792058" wp14:editId="6DDA8F95">
            <wp:extent cx="5943600" cy="47726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7FD5A" w14:textId="4BC76761" w:rsidR="00FE2849" w:rsidRPr="002F048A" w:rsidRDefault="00FE284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Supplemental Figure </w:t>
      </w:r>
      <w:r w:rsidR="009E2D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2</w:t>
      </w:r>
      <w:r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. 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Internalization and localization of </w:t>
      </w:r>
      <w:proofErr w:type="spellStart"/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tBHP</w:t>
      </w:r>
      <w:proofErr w:type="spellEnd"/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within the bE</w:t>
      </w:r>
      <w:r w:rsidR="005D48D2"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nd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.3 nucleus</w:t>
      </w:r>
      <w:r w:rsidR="003B182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and the fate of RBC</w:t>
      </w:r>
      <w:r w:rsidR="00481EEA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</w:t>
      </w:r>
      <w:r w:rsidR="003B182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after prolonged incubation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.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XY top view (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A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 and the 3D volume-view of z-stack images (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B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). The cross-sectional volume view (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 shows </w:t>
      </w:r>
      <w:r w:rsidR="005A58DE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engulf</w:t>
      </w:r>
      <w:r w:rsidR="005A58D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ed </w:t>
      </w:r>
      <w:proofErr w:type="spellStart"/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within the bE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nd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.3 nucleus. The cross section </w:t>
      </w:r>
      <w:r w:rsidR="004860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in C 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corresponds to the orange line in A. Red arrow heads show the position of the </w:t>
      </w:r>
      <w:r w:rsidR="004860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same 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engulfed RBC</w:t>
      </w:r>
      <w:r w:rsidR="004860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A, B and C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. Engulfed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are not seen in the volume-view (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B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 but are seen when the volume-view in cut through (</w:t>
      </w:r>
      <w:r w:rsidRPr="00F73CFC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). Autofluorescence of </w:t>
      </w:r>
      <w:proofErr w:type="spellStart"/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is yellow and nucleus is stained with DAPI (blue).</w:t>
      </w:r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Incubation of PBS</w:t>
      </w:r>
      <w:r w:rsidR="005A58DE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or </w:t>
      </w:r>
      <w:proofErr w:type="spellStart"/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>t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BHP</w:t>
      </w:r>
      <w:proofErr w:type="spellEnd"/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with bEnd.3 cells for 48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1C455D">
        <w:rPr>
          <w:rFonts w:ascii="Arial" w:hAnsi="Arial" w:cs="Arial"/>
          <w:color w:val="000000"/>
          <w:sz w:val="24"/>
          <w:szCs w:val="24"/>
          <w:shd w:val="clear" w:color="auto" w:fill="FFFFFF"/>
        </w:rPr>
        <w:t>h followed by replacement with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fresh media</w:t>
      </w:r>
      <w:r w:rsidR="00906C1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incubation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for an additional 72-h (48</w:t>
      </w:r>
      <w:r w:rsidR="00483E01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h+72</w:t>
      </w:r>
      <w:r w:rsidR="00483E01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h) decreased </w:t>
      </w:r>
      <w:proofErr w:type="spellStart"/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attachment to the bEnd.3 cells.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appear as </w:t>
      </w:r>
      <w:r w:rsidR="005A58D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small 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black dots</w:t>
      </w:r>
      <w:r w:rsidR="00BC25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as shown by the yellow arrowheads (</w:t>
      </w:r>
      <w:r w:rsidR="0004368F" w:rsidRPr="00C5629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D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). There was a small significant increase in the iron in the media of bEnd.3 cells incubated with </w:t>
      </w:r>
      <w:proofErr w:type="spellStart"/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-RBC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for 48</w:t>
      </w:r>
      <w:r w:rsidR="00483E01">
        <w:rPr>
          <w:rFonts w:ascii="Arial" w:hAnsi="Arial" w:cs="Arial"/>
          <w:color w:val="000000"/>
          <w:sz w:val="24"/>
          <w:szCs w:val="24"/>
          <w:shd w:val="clear" w:color="auto" w:fill="FFFFFF"/>
        </w:rPr>
        <w:t>-h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+72</w:t>
      </w:r>
      <w:r w:rsidR="00483E01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>h (</w:t>
      </w:r>
      <w:r w:rsidR="0004368F" w:rsidRPr="00C56298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E</w:t>
      </w:r>
      <w:r w:rsidR="000436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). </w:t>
      </w:r>
      <w:r w:rsidR="0004368F"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Data are presented as mean ± SEM of 3 independent experiments. </w:t>
      </w:r>
      <w:r w:rsidR="0004368F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Student’s</w:t>
      </w:r>
      <w:r w:rsidR="0004368F" w:rsidRPr="00C56298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 xml:space="preserve"> t</w:t>
      </w:r>
      <w:r w:rsidR="00C91F0B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-</w:t>
      </w:r>
      <w:r w:rsidR="0004368F"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test was used</w:t>
      </w:r>
      <w:r w:rsidR="00483E01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in E</w:t>
      </w:r>
      <w:r w:rsidR="0004368F" w:rsidRPr="00E71DF2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. *</w:t>
      </w:r>
      <w:r w:rsidR="0004368F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p&lt;0.05.</w:t>
      </w:r>
    </w:p>
    <w:p w14:paraId="46DF25E9" w14:textId="77777777" w:rsidR="00FE2849" w:rsidRPr="002F048A" w:rsidRDefault="00FE284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14:paraId="79BE28AB" w14:textId="2080882A" w:rsidR="00364F61" w:rsidRDefault="00364F6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4C32922" wp14:editId="7E0DEDAA">
            <wp:extent cx="5943600" cy="161648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71555105"/>
      <w:r w:rsidR="00FE2849"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Supplemental Figure </w:t>
      </w:r>
      <w:r w:rsidR="009E2DC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3</w:t>
      </w:r>
      <w:r w:rsidR="00FE2849"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. 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PBS- or </w:t>
      </w:r>
      <w:proofErr w:type="spellStart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-treated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were incubated in media over 48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 </w:t>
      </w:r>
      <w:r w:rsidR="009344F0">
        <w:rPr>
          <w:rFonts w:ascii="Arial" w:hAnsi="Arial" w:cs="Arial"/>
          <w:color w:val="000000"/>
          <w:sz w:val="24"/>
          <w:szCs w:val="24"/>
          <w:shd w:val="clear" w:color="auto" w:fill="FFFFFF"/>
        </w:rPr>
        <w:t>(no bEnd.3 cells were used for this assay</w:t>
      </w:r>
      <w:proofErr w:type="gramStart"/>
      <w:r w:rsidR="009344F0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proofErr w:type="gramEnd"/>
      <w:r w:rsidR="00BC252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and media samples were collected at indicated times. Media was filtered to separate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and free iron in the media </w:t>
      </w:r>
      <w:r w:rsidR="00E82C0E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w</w:t>
      </w:r>
      <w:r w:rsidR="00E82C0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as 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measured using ICP-MS.</w:t>
      </w:r>
      <w:bookmarkEnd w:id="0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No significant change in free iron levels was observed between the PBS- and </w:t>
      </w:r>
      <w:proofErr w:type="spellStart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tBHP</w:t>
      </w:r>
      <w:proofErr w:type="spellEnd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-treated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r w:rsidR="00FE2849"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). The integrity of bE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nd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.3 monolayer in </w:t>
      </w:r>
      <w:proofErr w:type="spellStart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transwells</w:t>
      </w:r>
      <w:proofErr w:type="spellEnd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 6 well plate (pore size 0.4 µm) was assessed by measuring </w:t>
      </w:r>
      <w:proofErr w:type="spellStart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transendothelial</w:t>
      </w:r>
      <w:proofErr w:type="spellEnd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electrical resistance. After seeding cells, </w:t>
      </w:r>
      <w:proofErr w:type="spellStart"/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transendothelial</w:t>
      </w:r>
      <w:proofErr w:type="spellEnd"/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electrical resistance 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was measured on day 1 and 2 to allow for stabilization. On 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d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ay 2, treated RBC</w:t>
      </w:r>
      <w:r w:rsidR="00481EEA">
        <w:rPr>
          <w:rFonts w:ascii="Arial" w:hAnsi="Arial" w:cs="Arial"/>
          <w:color w:val="000000"/>
          <w:sz w:val="24"/>
          <w:szCs w:val="24"/>
          <w:shd w:val="clear" w:color="auto" w:fill="FFFFFF"/>
        </w:rPr>
        <w:t>s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were incubated with bE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nd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.3 for 48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h and </w:t>
      </w:r>
      <w:proofErr w:type="spellStart"/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transendothelial</w:t>
      </w:r>
      <w:proofErr w:type="spellEnd"/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electrical resistance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was measured on day 4. </w:t>
      </w:r>
      <w:proofErr w:type="spellStart"/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T</w:t>
      </w:r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ransendothelial</w:t>
      </w:r>
      <w:proofErr w:type="spellEnd"/>
      <w:r w:rsidR="005D48D2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electrical resistance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measurements are presented as ohm · cm</w:t>
      </w:r>
      <w:r w:rsidR="00FE2849" w:rsidRPr="005D48D2">
        <w:rPr>
          <w:rFonts w:ascii="Arial" w:hAnsi="Arial" w:cs="Arial"/>
          <w:color w:val="000000"/>
          <w:sz w:val="24"/>
          <w:szCs w:val="24"/>
          <w:shd w:val="clear" w:color="auto" w:fill="FFFFFF"/>
          <w:vertAlign w:val="superscript"/>
        </w:rPr>
        <w:t>2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r w:rsidR="00FE2849"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B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 and % of bE</w:t>
      </w:r>
      <w:r w:rsidR="005D48D2">
        <w:rPr>
          <w:rFonts w:ascii="Arial" w:hAnsi="Arial" w:cs="Arial"/>
          <w:color w:val="000000"/>
          <w:sz w:val="24"/>
          <w:szCs w:val="24"/>
          <w:shd w:val="clear" w:color="auto" w:fill="FFFFFF"/>
        </w:rPr>
        <w:t>nd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.3-only values on day 4 (</w:t>
      </w:r>
      <w:r w:rsidR="00FE2849"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C</w:t>
      </w:r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). Data are presented as mean ± SEM of 3 independent experiments done in duplicates. Two/one-way ANOVA with Holm-</w:t>
      </w:r>
      <w:proofErr w:type="spellStart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>Sidak</w:t>
      </w:r>
      <w:proofErr w:type="spellEnd"/>
      <w:r w:rsidR="00FE2849" w:rsidRPr="002F048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post-hoc test was used.</w:t>
      </w:r>
    </w:p>
    <w:p w14:paraId="0F2B1DD6" w14:textId="77777777" w:rsidR="00BF79E2" w:rsidRPr="002F048A" w:rsidRDefault="00BF79E2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2F048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br w:type="page"/>
      </w:r>
    </w:p>
    <w:p w14:paraId="04245C02" w14:textId="77777777" w:rsidR="001E4A39" w:rsidRDefault="0024016A" w:rsidP="002F048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639DBF" wp14:editId="43A7A67E">
            <wp:extent cx="5400040" cy="22256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7439" w14:textId="28183DCD" w:rsidR="001E4A39" w:rsidRDefault="001E4A39" w:rsidP="00C1301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Supplemental Figure 4.</w:t>
      </w:r>
      <w:r w:rsidR="00BC2528">
        <w:rPr>
          <w:rFonts w:ascii="Arial" w:hAnsi="Arial" w:cs="Arial"/>
          <w:b/>
          <w:sz w:val="24"/>
          <w:szCs w:val="24"/>
        </w:rPr>
        <w:t xml:space="preserve"> </w:t>
      </w:r>
      <w:r w:rsidR="0024016A" w:rsidRPr="0024016A">
        <w:rPr>
          <w:rFonts w:ascii="Arial" w:hAnsi="Arial" w:cs="Arial"/>
          <w:b/>
          <w:bCs/>
          <w:sz w:val="24"/>
          <w:szCs w:val="24"/>
        </w:rPr>
        <w:t xml:space="preserve">CD47 expression in PBS- and </w:t>
      </w:r>
      <w:proofErr w:type="spellStart"/>
      <w:r w:rsidR="0024016A" w:rsidRPr="0024016A">
        <w:rPr>
          <w:rFonts w:ascii="Arial" w:hAnsi="Arial" w:cs="Arial"/>
          <w:b/>
          <w:bCs/>
          <w:sz w:val="24"/>
          <w:szCs w:val="24"/>
        </w:rPr>
        <w:t>tBHP</w:t>
      </w:r>
      <w:proofErr w:type="spellEnd"/>
      <w:r w:rsidR="0024016A" w:rsidRPr="0024016A">
        <w:rPr>
          <w:rFonts w:ascii="Arial" w:hAnsi="Arial" w:cs="Arial"/>
          <w:b/>
          <w:bCs/>
          <w:sz w:val="24"/>
          <w:szCs w:val="24"/>
        </w:rPr>
        <w:t>-RBC</w:t>
      </w:r>
      <w:r w:rsidR="00481EEA">
        <w:rPr>
          <w:rFonts w:ascii="Arial" w:hAnsi="Arial" w:cs="Arial"/>
          <w:b/>
          <w:bCs/>
          <w:sz w:val="24"/>
          <w:szCs w:val="24"/>
        </w:rPr>
        <w:t>s</w:t>
      </w:r>
      <w:r w:rsidR="0024016A" w:rsidRPr="00352237">
        <w:rPr>
          <w:rFonts w:ascii="Arial" w:hAnsi="Arial" w:cs="Arial"/>
          <w:b/>
          <w:bCs/>
          <w:sz w:val="24"/>
          <w:szCs w:val="24"/>
        </w:rPr>
        <w:t>.</w:t>
      </w:r>
      <w:r w:rsidR="0024016A" w:rsidRPr="00C13014">
        <w:rPr>
          <w:rFonts w:ascii="Arial" w:hAnsi="Arial" w:cs="Arial"/>
          <w:sz w:val="24"/>
          <w:szCs w:val="24"/>
        </w:rPr>
        <w:t xml:space="preserve"> CD47 expression on RBC</w:t>
      </w:r>
      <w:r w:rsidR="00481EEA">
        <w:rPr>
          <w:rFonts w:ascii="Arial" w:hAnsi="Arial" w:cs="Arial"/>
          <w:sz w:val="24"/>
          <w:szCs w:val="24"/>
        </w:rPr>
        <w:t>s</w:t>
      </w:r>
      <w:r w:rsidR="0024016A" w:rsidRPr="00C13014">
        <w:rPr>
          <w:rFonts w:ascii="Arial" w:hAnsi="Arial" w:cs="Arial"/>
          <w:sz w:val="24"/>
          <w:szCs w:val="24"/>
        </w:rPr>
        <w:t xml:space="preserve"> was measured by flow cytometry after 30 min incubation with PBS or </w:t>
      </w:r>
      <w:proofErr w:type="spellStart"/>
      <w:r w:rsidR="0024016A" w:rsidRPr="00C13014">
        <w:rPr>
          <w:rFonts w:ascii="Arial" w:hAnsi="Arial" w:cs="Arial"/>
          <w:sz w:val="24"/>
          <w:szCs w:val="24"/>
        </w:rPr>
        <w:t>tBHP</w:t>
      </w:r>
      <w:proofErr w:type="spellEnd"/>
      <w:r w:rsidR="00BC2528">
        <w:rPr>
          <w:rFonts w:ascii="Arial" w:hAnsi="Arial" w:cs="Arial"/>
          <w:sz w:val="24"/>
          <w:szCs w:val="24"/>
        </w:rPr>
        <w:t xml:space="preserve"> </w:t>
      </w:r>
      <w:r w:rsidR="00352237" w:rsidRPr="00B47019">
        <w:rPr>
          <w:rFonts w:ascii="Arial" w:hAnsi="Arial" w:cs="Arial"/>
          <w:sz w:val="24"/>
          <w:szCs w:val="24"/>
        </w:rPr>
        <w:t>(</w:t>
      </w:r>
      <w:r w:rsidR="00352237" w:rsidRPr="0096380C">
        <w:rPr>
          <w:rFonts w:ascii="Arial" w:hAnsi="Arial" w:cs="Arial"/>
          <w:b/>
          <w:bCs/>
          <w:sz w:val="24"/>
          <w:szCs w:val="24"/>
        </w:rPr>
        <w:t>A, B</w:t>
      </w:r>
      <w:r w:rsidR="00352237" w:rsidRPr="00B47019">
        <w:rPr>
          <w:rFonts w:ascii="Arial" w:hAnsi="Arial" w:cs="Arial"/>
          <w:sz w:val="24"/>
          <w:szCs w:val="24"/>
        </w:rPr>
        <w:t>)</w:t>
      </w:r>
      <w:r w:rsidR="0024016A" w:rsidRPr="00C13014">
        <w:rPr>
          <w:rFonts w:ascii="Arial" w:hAnsi="Arial" w:cs="Arial"/>
          <w:sz w:val="24"/>
          <w:szCs w:val="24"/>
        </w:rPr>
        <w:t>. Data are presented as mean ± SEM of 4 independent experiments. ***p&lt;0.001 with Student's t-test.</w:t>
      </w:r>
      <w:r w:rsidR="009F7C5F">
        <w:rPr>
          <w:rFonts w:ascii="Arial" w:hAnsi="Arial" w:cs="Arial"/>
          <w:sz w:val="24"/>
          <w:szCs w:val="24"/>
        </w:rPr>
        <w:t xml:space="preserve"> MFI: mean fluorescent intensity.</w:t>
      </w:r>
    </w:p>
    <w:p w14:paraId="1A796ABA" w14:textId="77777777" w:rsidR="001E4A39" w:rsidRDefault="001E4A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F002801" w14:textId="77777777" w:rsidR="001B7225" w:rsidRPr="002F048A" w:rsidRDefault="00367787" w:rsidP="002F048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lastRenderedPageBreak/>
        <w:t>Major Resources Table</w:t>
      </w:r>
    </w:p>
    <w:p w14:paraId="040B9552" w14:textId="77777777" w:rsidR="008D5245" w:rsidRPr="002F048A" w:rsidRDefault="008D5245" w:rsidP="00CF77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t>Animals</w:t>
      </w:r>
      <w:r w:rsidR="003463A3" w:rsidRPr="002F048A">
        <w:rPr>
          <w:rFonts w:ascii="Arial" w:hAnsi="Arial" w:cs="Arial"/>
          <w:b/>
          <w:sz w:val="24"/>
          <w:szCs w:val="24"/>
        </w:rPr>
        <w:t xml:space="preserve"> (</w:t>
      </w:r>
      <w:r w:rsidR="003463A3" w:rsidRPr="00420EAB">
        <w:rPr>
          <w:rFonts w:ascii="Arial" w:hAnsi="Arial" w:cs="Arial"/>
          <w:b/>
          <w:i/>
          <w:sz w:val="24"/>
          <w:szCs w:val="24"/>
        </w:rPr>
        <w:t xml:space="preserve">in vivo </w:t>
      </w:r>
      <w:r w:rsidR="003463A3" w:rsidRPr="002F048A">
        <w:rPr>
          <w:rFonts w:ascii="Arial" w:hAnsi="Arial" w:cs="Arial"/>
          <w:b/>
          <w:sz w:val="24"/>
          <w:szCs w:val="24"/>
        </w:rPr>
        <w:t>studies)</w:t>
      </w:r>
    </w:p>
    <w:tbl>
      <w:tblPr>
        <w:tblStyle w:val="TableGrid"/>
        <w:tblW w:w="9285" w:type="dxa"/>
        <w:tblLook w:val="04A0" w:firstRow="1" w:lastRow="0" w:firstColumn="1" w:lastColumn="0" w:noHBand="0" w:noVBand="1"/>
      </w:tblPr>
      <w:tblGrid>
        <w:gridCol w:w="1999"/>
        <w:gridCol w:w="2000"/>
        <w:gridCol w:w="2007"/>
        <w:gridCol w:w="737"/>
        <w:gridCol w:w="2542"/>
      </w:tblGrid>
      <w:tr w:rsidR="008B7AAC" w:rsidRPr="002F048A" w14:paraId="45D0F05B" w14:textId="77777777" w:rsidTr="00CF7752">
        <w:trPr>
          <w:trHeight w:val="171"/>
        </w:trPr>
        <w:tc>
          <w:tcPr>
            <w:tcW w:w="2010" w:type="dxa"/>
          </w:tcPr>
          <w:p w14:paraId="4B6C0DEE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Species</w:t>
            </w:r>
          </w:p>
        </w:tc>
        <w:tc>
          <w:tcPr>
            <w:tcW w:w="2010" w:type="dxa"/>
          </w:tcPr>
          <w:p w14:paraId="0B5F4492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Vendor or Source</w:t>
            </w:r>
          </w:p>
        </w:tc>
        <w:tc>
          <w:tcPr>
            <w:tcW w:w="2011" w:type="dxa"/>
          </w:tcPr>
          <w:p w14:paraId="60D65819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Background Strain</w:t>
            </w:r>
          </w:p>
        </w:tc>
        <w:tc>
          <w:tcPr>
            <w:tcW w:w="699" w:type="dxa"/>
          </w:tcPr>
          <w:p w14:paraId="19FEA6BA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Sex</w:t>
            </w:r>
          </w:p>
        </w:tc>
        <w:tc>
          <w:tcPr>
            <w:tcW w:w="2555" w:type="dxa"/>
          </w:tcPr>
          <w:p w14:paraId="594EF9C5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Persistent ID / URL</w:t>
            </w:r>
          </w:p>
        </w:tc>
      </w:tr>
      <w:tr w:rsidR="008B7AAC" w:rsidRPr="002F048A" w14:paraId="431B58B8" w14:textId="77777777" w:rsidTr="00CF7752">
        <w:trPr>
          <w:trHeight w:val="353"/>
        </w:trPr>
        <w:tc>
          <w:tcPr>
            <w:tcW w:w="2010" w:type="dxa"/>
          </w:tcPr>
          <w:p w14:paraId="7BA19B36" w14:textId="77777777" w:rsidR="008B7AAC" w:rsidRPr="002F048A" w:rsidRDefault="00F256AC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Mice</w:t>
            </w:r>
          </w:p>
        </w:tc>
        <w:tc>
          <w:tcPr>
            <w:tcW w:w="2010" w:type="dxa"/>
          </w:tcPr>
          <w:p w14:paraId="01CC63C0" w14:textId="77777777" w:rsidR="008B7AAC" w:rsidRPr="002F048A" w:rsidRDefault="00F256AC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National Institute of Aging</w:t>
            </w:r>
          </w:p>
        </w:tc>
        <w:tc>
          <w:tcPr>
            <w:tcW w:w="2011" w:type="dxa"/>
          </w:tcPr>
          <w:p w14:paraId="191B7D6A" w14:textId="77777777" w:rsidR="008B7AAC" w:rsidRPr="002F048A" w:rsidRDefault="00F256AC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C57BL6</w:t>
            </w:r>
          </w:p>
        </w:tc>
        <w:tc>
          <w:tcPr>
            <w:tcW w:w="699" w:type="dxa"/>
          </w:tcPr>
          <w:p w14:paraId="4EA71BFC" w14:textId="77777777" w:rsidR="008B7AAC" w:rsidRPr="002F048A" w:rsidRDefault="00F256AC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Male</w:t>
            </w:r>
          </w:p>
        </w:tc>
        <w:tc>
          <w:tcPr>
            <w:tcW w:w="2555" w:type="dxa"/>
          </w:tcPr>
          <w:p w14:paraId="7BE9602B" w14:textId="77777777" w:rsidR="008B7AAC" w:rsidRPr="002F048A" w:rsidRDefault="008B7AAC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275181" w14:textId="77777777" w:rsidR="008D5245" w:rsidRPr="002F048A" w:rsidRDefault="008D5245" w:rsidP="00CF775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6E805A" w14:textId="77777777" w:rsidR="00367787" w:rsidRPr="002F048A" w:rsidRDefault="00B978FA" w:rsidP="00CF77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t>A</w:t>
      </w:r>
      <w:r w:rsidR="00367787" w:rsidRPr="002F048A">
        <w:rPr>
          <w:rFonts w:ascii="Arial" w:hAnsi="Arial" w:cs="Arial"/>
          <w:b/>
          <w:sz w:val="24"/>
          <w:szCs w:val="24"/>
        </w:rPr>
        <w:t>ntibodies</w:t>
      </w:r>
    </w:p>
    <w:tbl>
      <w:tblPr>
        <w:tblStyle w:val="TableGrid"/>
        <w:tblW w:w="9265" w:type="dxa"/>
        <w:tblLayout w:type="fixed"/>
        <w:tblLook w:val="04A0" w:firstRow="1" w:lastRow="0" w:firstColumn="1" w:lastColumn="0" w:noHBand="0" w:noVBand="1"/>
      </w:tblPr>
      <w:tblGrid>
        <w:gridCol w:w="1906"/>
        <w:gridCol w:w="2113"/>
        <w:gridCol w:w="1609"/>
        <w:gridCol w:w="1308"/>
        <w:gridCol w:w="2329"/>
      </w:tblGrid>
      <w:tr w:rsidR="0026332F" w:rsidRPr="002F048A" w14:paraId="44FDAC05" w14:textId="77777777" w:rsidTr="00CF7752">
        <w:trPr>
          <w:trHeight w:val="647"/>
        </w:trPr>
        <w:tc>
          <w:tcPr>
            <w:tcW w:w="1906" w:type="dxa"/>
          </w:tcPr>
          <w:p w14:paraId="703EE944" w14:textId="77777777" w:rsidR="0026332F" w:rsidRPr="002F048A" w:rsidRDefault="0026332F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Target antigen</w:t>
            </w:r>
          </w:p>
        </w:tc>
        <w:tc>
          <w:tcPr>
            <w:tcW w:w="2113" w:type="dxa"/>
          </w:tcPr>
          <w:p w14:paraId="3887B730" w14:textId="77777777" w:rsidR="0026332F" w:rsidRPr="002F048A" w:rsidRDefault="0026332F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Vendor or Source</w:t>
            </w:r>
          </w:p>
        </w:tc>
        <w:tc>
          <w:tcPr>
            <w:tcW w:w="1609" w:type="dxa"/>
          </w:tcPr>
          <w:p w14:paraId="498B6C0D" w14:textId="77777777" w:rsidR="0026332F" w:rsidRPr="002F048A" w:rsidRDefault="0026332F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Catalog #</w:t>
            </w:r>
          </w:p>
        </w:tc>
        <w:tc>
          <w:tcPr>
            <w:tcW w:w="1308" w:type="dxa"/>
          </w:tcPr>
          <w:p w14:paraId="04BD10BC" w14:textId="77777777" w:rsidR="0026332F" w:rsidRPr="002F048A" w:rsidRDefault="0026332F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Working concentration</w:t>
            </w:r>
          </w:p>
        </w:tc>
        <w:tc>
          <w:tcPr>
            <w:tcW w:w="2329" w:type="dxa"/>
          </w:tcPr>
          <w:p w14:paraId="64379FE3" w14:textId="77777777" w:rsidR="0026332F" w:rsidRPr="002F048A" w:rsidRDefault="0026332F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Persistent ID / URL</w:t>
            </w:r>
          </w:p>
        </w:tc>
      </w:tr>
      <w:tr w:rsidR="0026332F" w:rsidRPr="002F048A" w14:paraId="31C47EF4" w14:textId="77777777" w:rsidTr="00CF7752">
        <w:trPr>
          <w:trHeight w:val="476"/>
        </w:trPr>
        <w:tc>
          <w:tcPr>
            <w:tcW w:w="1906" w:type="dxa"/>
          </w:tcPr>
          <w:p w14:paraId="52BD0C83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EEA-1</w:t>
            </w:r>
          </w:p>
        </w:tc>
        <w:tc>
          <w:tcPr>
            <w:tcW w:w="2113" w:type="dxa"/>
          </w:tcPr>
          <w:p w14:paraId="3995EF7B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Santa Cruz Biotechnology</w:t>
            </w:r>
          </w:p>
        </w:tc>
        <w:tc>
          <w:tcPr>
            <w:tcW w:w="1609" w:type="dxa"/>
          </w:tcPr>
          <w:p w14:paraId="48111F1E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sc-365652 AF647</w:t>
            </w:r>
          </w:p>
        </w:tc>
        <w:tc>
          <w:tcPr>
            <w:tcW w:w="1308" w:type="dxa"/>
          </w:tcPr>
          <w:p w14:paraId="53E3AF25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1:50</w:t>
            </w:r>
          </w:p>
        </w:tc>
        <w:tc>
          <w:tcPr>
            <w:tcW w:w="2329" w:type="dxa"/>
          </w:tcPr>
          <w:p w14:paraId="60C2F1D6" w14:textId="77777777" w:rsidR="0026332F" w:rsidRPr="002F048A" w:rsidRDefault="00630405" w:rsidP="00CF7752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26332F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https://www.scbt.com/p/eea1-antibody-e-8</w:t>
              </w:r>
            </w:hyperlink>
          </w:p>
        </w:tc>
      </w:tr>
      <w:tr w:rsidR="0026332F" w:rsidRPr="002F048A" w14:paraId="578F15D1" w14:textId="77777777" w:rsidTr="00CF7752">
        <w:trPr>
          <w:trHeight w:val="803"/>
        </w:trPr>
        <w:tc>
          <w:tcPr>
            <w:tcW w:w="1906" w:type="dxa"/>
          </w:tcPr>
          <w:p w14:paraId="5A4712CF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LAMP-1</w:t>
            </w:r>
          </w:p>
        </w:tc>
        <w:tc>
          <w:tcPr>
            <w:tcW w:w="2113" w:type="dxa"/>
          </w:tcPr>
          <w:p w14:paraId="73A96391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Developmental Studies Hybridoma Bank</w:t>
            </w:r>
          </w:p>
        </w:tc>
        <w:tc>
          <w:tcPr>
            <w:tcW w:w="1609" w:type="dxa"/>
          </w:tcPr>
          <w:p w14:paraId="445D9FBF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1D4B-s</w:t>
            </w:r>
          </w:p>
        </w:tc>
        <w:tc>
          <w:tcPr>
            <w:tcW w:w="1308" w:type="dxa"/>
          </w:tcPr>
          <w:p w14:paraId="56C635C8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</w:t>
            </w:r>
          </w:p>
        </w:tc>
        <w:tc>
          <w:tcPr>
            <w:tcW w:w="2329" w:type="dxa"/>
          </w:tcPr>
          <w:p w14:paraId="0D0A19DE" w14:textId="77777777" w:rsidR="0026332F" w:rsidRPr="002F048A" w:rsidRDefault="00630405" w:rsidP="00CF7752">
            <w:pPr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26332F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https://dshb.biology.uiowa.edu/1D4B</w:t>
              </w:r>
            </w:hyperlink>
          </w:p>
        </w:tc>
      </w:tr>
      <w:tr w:rsidR="0026332F" w:rsidRPr="002F048A" w14:paraId="0A7C624B" w14:textId="77777777" w:rsidTr="00CF7752">
        <w:trPr>
          <w:trHeight w:val="803"/>
        </w:trPr>
        <w:tc>
          <w:tcPr>
            <w:tcW w:w="1906" w:type="dxa"/>
          </w:tcPr>
          <w:p w14:paraId="2744C74C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β-Actin</w:t>
            </w:r>
          </w:p>
        </w:tc>
        <w:tc>
          <w:tcPr>
            <w:tcW w:w="2113" w:type="dxa"/>
          </w:tcPr>
          <w:p w14:paraId="149E7652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Santa Cruz Biotechnology</w:t>
            </w:r>
          </w:p>
        </w:tc>
        <w:tc>
          <w:tcPr>
            <w:tcW w:w="1609" w:type="dxa"/>
          </w:tcPr>
          <w:p w14:paraId="1E2DD4C0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sc-47778</w:t>
            </w:r>
          </w:p>
        </w:tc>
        <w:tc>
          <w:tcPr>
            <w:tcW w:w="1308" w:type="dxa"/>
          </w:tcPr>
          <w:p w14:paraId="5F477CA0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1:100</w:t>
            </w:r>
          </w:p>
        </w:tc>
        <w:tc>
          <w:tcPr>
            <w:tcW w:w="2329" w:type="dxa"/>
          </w:tcPr>
          <w:p w14:paraId="5484ECC7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https://www.scbt.com/p/beta-actin-antibody-c4</w:t>
            </w:r>
          </w:p>
        </w:tc>
      </w:tr>
      <w:tr w:rsidR="0026332F" w:rsidRPr="002F048A" w14:paraId="77EC4784" w14:textId="77777777" w:rsidTr="00CF7752">
        <w:trPr>
          <w:trHeight w:val="874"/>
        </w:trPr>
        <w:tc>
          <w:tcPr>
            <w:tcW w:w="1906" w:type="dxa"/>
          </w:tcPr>
          <w:p w14:paraId="60D37C1C" w14:textId="77777777" w:rsidR="0026332F" w:rsidRPr="002F048A" w:rsidRDefault="000C0CCE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 xml:space="preserve">Alexa Fluor 647 </w:t>
            </w:r>
            <w:r w:rsidR="0026332F" w:rsidRPr="002F048A">
              <w:rPr>
                <w:rFonts w:ascii="Arial" w:hAnsi="Arial" w:cs="Arial"/>
                <w:sz w:val="24"/>
                <w:szCs w:val="24"/>
              </w:rPr>
              <w:t>Goat anti-</w:t>
            </w:r>
            <w:r w:rsidRPr="002F048A">
              <w:rPr>
                <w:rFonts w:ascii="Arial" w:hAnsi="Arial" w:cs="Arial"/>
                <w:sz w:val="24"/>
                <w:szCs w:val="24"/>
              </w:rPr>
              <w:t>r</w:t>
            </w:r>
            <w:r w:rsidR="0026332F" w:rsidRPr="002F048A">
              <w:rPr>
                <w:rFonts w:ascii="Arial" w:hAnsi="Arial" w:cs="Arial"/>
                <w:sz w:val="24"/>
                <w:szCs w:val="24"/>
              </w:rPr>
              <w:t xml:space="preserve">at IgG </w:t>
            </w:r>
          </w:p>
        </w:tc>
        <w:tc>
          <w:tcPr>
            <w:tcW w:w="2113" w:type="dxa"/>
          </w:tcPr>
          <w:p w14:paraId="2C4D2619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Thermofisher</w:t>
            </w:r>
            <w:proofErr w:type="spellEnd"/>
          </w:p>
        </w:tc>
        <w:tc>
          <w:tcPr>
            <w:tcW w:w="1609" w:type="dxa"/>
          </w:tcPr>
          <w:p w14:paraId="26BB6473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A-21247</w:t>
            </w:r>
          </w:p>
        </w:tc>
        <w:tc>
          <w:tcPr>
            <w:tcW w:w="1308" w:type="dxa"/>
          </w:tcPr>
          <w:p w14:paraId="7E0961AC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1:200</w:t>
            </w:r>
          </w:p>
        </w:tc>
        <w:tc>
          <w:tcPr>
            <w:tcW w:w="2329" w:type="dxa"/>
          </w:tcPr>
          <w:p w14:paraId="48F4F1C7" w14:textId="77777777" w:rsidR="0026332F" w:rsidRPr="002F048A" w:rsidRDefault="00630405" w:rsidP="00CF7752">
            <w:pPr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26332F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https://www.thermofisher.com/antibody/product/Goat-anti-Rat-IgG-H-L-Cross-Adsorbed-Secondary-Antibody-Polyclonal/A-21247</w:t>
              </w:r>
            </w:hyperlink>
          </w:p>
        </w:tc>
      </w:tr>
      <w:tr w:rsidR="0026332F" w:rsidRPr="002F048A" w14:paraId="73CC08F5" w14:textId="77777777" w:rsidTr="00CF7752">
        <w:trPr>
          <w:trHeight w:val="564"/>
        </w:trPr>
        <w:tc>
          <w:tcPr>
            <w:tcW w:w="1906" w:type="dxa"/>
          </w:tcPr>
          <w:p w14:paraId="3E808631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Transferrin receptor</w:t>
            </w:r>
          </w:p>
        </w:tc>
        <w:tc>
          <w:tcPr>
            <w:tcW w:w="2113" w:type="dxa"/>
          </w:tcPr>
          <w:p w14:paraId="63A8EDB9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Thermofisher</w:t>
            </w:r>
            <w:proofErr w:type="spellEnd"/>
          </w:p>
        </w:tc>
        <w:tc>
          <w:tcPr>
            <w:tcW w:w="1609" w:type="dxa"/>
          </w:tcPr>
          <w:p w14:paraId="62B4CFEF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13-6800</w:t>
            </w:r>
          </w:p>
        </w:tc>
        <w:tc>
          <w:tcPr>
            <w:tcW w:w="1308" w:type="dxa"/>
          </w:tcPr>
          <w:p w14:paraId="4D99FC15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1:1000</w:t>
            </w:r>
          </w:p>
        </w:tc>
        <w:tc>
          <w:tcPr>
            <w:tcW w:w="2329" w:type="dxa"/>
          </w:tcPr>
          <w:p w14:paraId="27689FED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https://www.thermofisher.com/antibody/product/Transferrin-Receptor-Antibody-clone-H68-4-Monoclonal/13-6800</w:t>
            </w:r>
          </w:p>
        </w:tc>
      </w:tr>
      <w:tr w:rsidR="0026332F" w:rsidRPr="002F048A" w14:paraId="68D30D45" w14:textId="77777777" w:rsidTr="00CF7752">
        <w:trPr>
          <w:trHeight w:val="608"/>
        </w:trPr>
        <w:tc>
          <w:tcPr>
            <w:tcW w:w="1906" w:type="dxa"/>
          </w:tcPr>
          <w:p w14:paraId="7580923E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Ferroportin</w:t>
            </w:r>
            <w:proofErr w:type="spellEnd"/>
          </w:p>
        </w:tc>
        <w:tc>
          <w:tcPr>
            <w:tcW w:w="2113" w:type="dxa"/>
          </w:tcPr>
          <w:p w14:paraId="60773C73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Novus Biologicals, LLC</w:t>
            </w:r>
          </w:p>
        </w:tc>
        <w:tc>
          <w:tcPr>
            <w:tcW w:w="1609" w:type="dxa"/>
          </w:tcPr>
          <w:p w14:paraId="5956DF38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NBP1-21502SS</w:t>
            </w:r>
          </w:p>
        </w:tc>
        <w:tc>
          <w:tcPr>
            <w:tcW w:w="1308" w:type="dxa"/>
          </w:tcPr>
          <w:p w14:paraId="74BE4035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1:1000</w:t>
            </w:r>
          </w:p>
        </w:tc>
        <w:tc>
          <w:tcPr>
            <w:tcW w:w="2329" w:type="dxa"/>
          </w:tcPr>
          <w:p w14:paraId="41B21B6D" w14:textId="77777777" w:rsidR="0026332F" w:rsidRPr="002F048A" w:rsidRDefault="00630405" w:rsidP="00CF7752">
            <w:pPr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26332F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https://www.novusbio.com/products/ferroportin-slc40a1-antibody_nbp1-21502</w:t>
              </w:r>
            </w:hyperlink>
          </w:p>
        </w:tc>
      </w:tr>
      <w:tr w:rsidR="0026332F" w:rsidRPr="002F048A" w14:paraId="79657FC3" w14:textId="77777777" w:rsidTr="00CF7752">
        <w:trPr>
          <w:trHeight w:val="883"/>
        </w:trPr>
        <w:tc>
          <w:tcPr>
            <w:tcW w:w="1906" w:type="dxa"/>
          </w:tcPr>
          <w:p w14:paraId="03B106C2" w14:textId="77777777" w:rsidR="0026332F" w:rsidRPr="002F048A" w:rsidRDefault="000C0CCE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 xml:space="preserve">Anti-mouse IgG Secondary, HRP </w:t>
            </w:r>
            <w:r w:rsidRPr="002F048A">
              <w:rPr>
                <w:rFonts w:ascii="Arial" w:hAnsi="Arial" w:cs="Arial"/>
                <w:sz w:val="24"/>
                <w:szCs w:val="24"/>
              </w:rPr>
              <w:lastRenderedPageBreak/>
              <w:t>conjugated</w:t>
            </w:r>
            <w:r w:rsidR="00DB58E0">
              <w:rPr>
                <w:rFonts w:ascii="Arial" w:hAnsi="Arial" w:cs="Arial"/>
                <w:sz w:val="24"/>
                <w:szCs w:val="24"/>
              </w:rPr>
              <w:t xml:space="preserve"> (secondary for anti-transferrin receptor antibody)</w:t>
            </w:r>
          </w:p>
        </w:tc>
        <w:tc>
          <w:tcPr>
            <w:tcW w:w="2113" w:type="dxa"/>
          </w:tcPr>
          <w:p w14:paraId="395CE92A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lastRenderedPageBreak/>
              <w:t>Thermofisher</w:t>
            </w:r>
            <w:proofErr w:type="spellEnd"/>
          </w:p>
        </w:tc>
        <w:tc>
          <w:tcPr>
            <w:tcW w:w="1609" w:type="dxa"/>
          </w:tcPr>
          <w:p w14:paraId="3C69BBF0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G-21040</w:t>
            </w:r>
          </w:p>
        </w:tc>
        <w:tc>
          <w:tcPr>
            <w:tcW w:w="1308" w:type="dxa"/>
          </w:tcPr>
          <w:p w14:paraId="3F5BAB32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1:10000</w:t>
            </w:r>
          </w:p>
        </w:tc>
        <w:tc>
          <w:tcPr>
            <w:tcW w:w="2329" w:type="dxa"/>
          </w:tcPr>
          <w:p w14:paraId="3AC3822B" w14:textId="77777777" w:rsidR="0026332F" w:rsidRPr="002F048A" w:rsidRDefault="0026332F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https://www.thermofisher.com/antibody/product/Goat-anti-</w:t>
            </w: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lastRenderedPageBreak/>
              <w:t>Mouse-IgG-H-L-Cross-Adsorbed-Secondary-Antibody-Polyclonal/G-21040</w:t>
            </w:r>
          </w:p>
        </w:tc>
      </w:tr>
      <w:tr w:rsidR="0026332F" w:rsidRPr="002F048A" w14:paraId="0C98B9C0" w14:textId="77777777" w:rsidTr="00CF7752">
        <w:trPr>
          <w:trHeight w:val="883"/>
        </w:trPr>
        <w:tc>
          <w:tcPr>
            <w:tcW w:w="1906" w:type="dxa"/>
          </w:tcPr>
          <w:p w14:paraId="45E35B5E" w14:textId="77777777" w:rsidR="0026332F" w:rsidRDefault="000C0CCE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lastRenderedPageBreak/>
              <w:t>mouse</w:t>
            </w:r>
            <w:r w:rsidR="0026332F" w:rsidRPr="002F048A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r w:rsidR="0026332F" w:rsidRPr="002F048A">
              <w:rPr>
                <w:rFonts w:ascii="Arial" w:hAnsi="Arial" w:cs="Arial"/>
                <w:sz w:val="24"/>
                <w:szCs w:val="24"/>
              </w:rPr>
              <w:t>IgGκ</w:t>
            </w:r>
            <w:r w:rsidRPr="002F048A">
              <w:rPr>
                <w:rFonts w:ascii="Arial" w:hAnsi="Arial" w:cs="Arial"/>
                <w:sz w:val="24"/>
                <w:szCs w:val="24"/>
              </w:rPr>
              <w:t>binding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protein</w:t>
            </w:r>
            <w:r w:rsidR="0026332F" w:rsidRPr="002F048A">
              <w:rPr>
                <w:rFonts w:ascii="Arial" w:hAnsi="Arial" w:cs="Arial"/>
                <w:sz w:val="24"/>
                <w:szCs w:val="24"/>
              </w:rPr>
              <w:t>-HRP</w:t>
            </w:r>
            <w:r w:rsidRPr="002F048A">
              <w:rPr>
                <w:rFonts w:ascii="Arial" w:hAnsi="Arial" w:cs="Arial"/>
                <w:sz w:val="24"/>
                <w:szCs w:val="24"/>
              </w:rPr>
              <w:t xml:space="preserve"> conjugated</w:t>
            </w:r>
            <w:r w:rsidR="00DB58E0">
              <w:rPr>
                <w:rFonts w:ascii="Arial" w:hAnsi="Arial" w:cs="Arial"/>
                <w:sz w:val="24"/>
                <w:szCs w:val="24"/>
              </w:rPr>
              <w:t xml:space="preserve"> (secondary for anti-β-actin antibody)</w:t>
            </w:r>
          </w:p>
          <w:p w14:paraId="3E3504FB" w14:textId="77777777" w:rsidR="00DB58E0" w:rsidRPr="002F048A" w:rsidRDefault="00DB58E0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3" w:type="dxa"/>
          </w:tcPr>
          <w:p w14:paraId="130CF73D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Santa Cruz Biotechnology</w:t>
            </w:r>
          </w:p>
        </w:tc>
        <w:tc>
          <w:tcPr>
            <w:tcW w:w="1609" w:type="dxa"/>
          </w:tcPr>
          <w:p w14:paraId="7375A1C5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sc-516102</w:t>
            </w:r>
          </w:p>
        </w:tc>
        <w:tc>
          <w:tcPr>
            <w:tcW w:w="1308" w:type="dxa"/>
          </w:tcPr>
          <w:p w14:paraId="02CBEEC4" w14:textId="77777777" w:rsidR="0026332F" w:rsidRPr="002F048A" w:rsidRDefault="0026332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1:1000</w:t>
            </w:r>
          </w:p>
        </w:tc>
        <w:tc>
          <w:tcPr>
            <w:tcW w:w="2329" w:type="dxa"/>
          </w:tcPr>
          <w:p w14:paraId="649393C4" w14:textId="77777777" w:rsidR="0026332F" w:rsidRPr="002F048A" w:rsidRDefault="0026332F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https://www.scbt.com/p/m-igg-kappa-bp-hrp</w:t>
            </w:r>
          </w:p>
        </w:tc>
      </w:tr>
      <w:tr w:rsidR="002B2B4A" w:rsidRPr="002F048A" w14:paraId="0DEA4A94" w14:textId="77777777" w:rsidTr="00CF7752">
        <w:trPr>
          <w:trHeight w:val="883"/>
        </w:trPr>
        <w:tc>
          <w:tcPr>
            <w:tcW w:w="1906" w:type="dxa"/>
          </w:tcPr>
          <w:p w14:paraId="5A1AA250" w14:textId="77777777" w:rsidR="002B2B4A" w:rsidRPr="002F048A" w:rsidRDefault="002B2B4A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B2B4A">
              <w:rPr>
                <w:rFonts w:ascii="Arial" w:hAnsi="Arial" w:cs="Arial"/>
                <w:sz w:val="24"/>
                <w:szCs w:val="24"/>
              </w:rPr>
              <w:t>Anti-rabbit IgG, HRP-linked Antibody</w:t>
            </w:r>
            <w:r w:rsidR="00DB58E0">
              <w:rPr>
                <w:rFonts w:ascii="Arial" w:hAnsi="Arial" w:cs="Arial"/>
                <w:sz w:val="24"/>
                <w:szCs w:val="24"/>
              </w:rPr>
              <w:t xml:space="preserve"> (secondary for anti-</w:t>
            </w:r>
            <w:proofErr w:type="spellStart"/>
            <w:r w:rsidR="00DB58E0">
              <w:rPr>
                <w:rFonts w:ascii="Arial" w:hAnsi="Arial" w:cs="Arial"/>
                <w:sz w:val="24"/>
                <w:szCs w:val="24"/>
              </w:rPr>
              <w:t>ferroportin</w:t>
            </w:r>
            <w:proofErr w:type="spellEnd"/>
            <w:r w:rsidR="00DB58E0">
              <w:rPr>
                <w:rFonts w:ascii="Arial" w:hAnsi="Arial" w:cs="Arial"/>
                <w:sz w:val="24"/>
                <w:szCs w:val="24"/>
              </w:rPr>
              <w:t xml:space="preserve"> antibody)</w:t>
            </w:r>
          </w:p>
        </w:tc>
        <w:tc>
          <w:tcPr>
            <w:tcW w:w="2113" w:type="dxa"/>
          </w:tcPr>
          <w:p w14:paraId="4AD1AD4E" w14:textId="77777777" w:rsidR="002B2B4A" w:rsidRPr="002F048A" w:rsidRDefault="009D28C6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9D28C6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1609" w:type="dxa"/>
          </w:tcPr>
          <w:p w14:paraId="68F265CC" w14:textId="77777777" w:rsidR="002B2B4A" w:rsidRPr="002F048A" w:rsidRDefault="009D28C6" w:rsidP="00CF77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CST-7074</w:t>
            </w:r>
          </w:p>
        </w:tc>
        <w:tc>
          <w:tcPr>
            <w:tcW w:w="1308" w:type="dxa"/>
          </w:tcPr>
          <w:p w14:paraId="3638227E" w14:textId="77777777" w:rsidR="002B2B4A" w:rsidRPr="002F048A" w:rsidRDefault="009D28C6" w:rsidP="00CF77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1:1000</w:t>
            </w:r>
          </w:p>
        </w:tc>
        <w:tc>
          <w:tcPr>
            <w:tcW w:w="2329" w:type="dxa"/>
          </w:tcPr>
          <w:p w14:paraId="22901E62" w14:textId="77777777" w:rsidR="002B2B4A" w:rsidRPr="002F048A" w:rsidRDefault="009D28C6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9D28C6">
              <w:rPr>
                <w:rStyle w:val="Hyperlink"/>
                <w:rFonts w:ascii="Arial" w:hAnsi="Arial" w:cs="Arial"/>
                <w:sz w:val="24"/>
                <w:szCs w:val="24"/>
              </w:rPr>
              <w:t>https://www.cellsignal.com/products/secondary-antibodies/anti-rabbit-igg-hrp-linked-antibody/7074</w:t>
            </w:r>
          </w:p>
        </w:tc>
      </w:tr>
      <w:tr w:rsidR="00D26CC9" w:rsidRPr="002F048A" w14:paraId="44077D0D" w14:textId="77777777" w:rsidTr="00CF7752">
        <w:trPr>
          <w:trHeight w:val="883"/>
        </w:trPr>
        <w:tc>
          <w:tcPr>
            <w:tcW w:w="1906" w:type="dxa"/>
          </w:tcPr>
          <w:p w14:paraId="703BD359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Anti-CD47</w:t>
            </w:r>
          </w:p>
          <w:p w14:paraId="4227F764" w14:textId="77777777" w:rsidR="00D26CC9" w:rsidRPr="002B2B4A" w:rsidRDefault="00D26CC9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3" w:type="dxa"/>
          </w:tcPr>
          <w:p w14:paraId="124A8D20" w14:textId="77777777" w:rsidR="00D26CC9" w:rsidRPr="009D28C6" w:rsidRDefault="00D26CC9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Santa Cruz Biotechnology</w:t>
            </w:r>
          </w:p>
        </w:tc>
        <w:tc>
          <w:tcPr>
            <w:tcW w:w="1609" w:type="dxa"/>
          </w:tcPr>
          <w:p w14:paraId="5114B747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D26CC9">
              <w:rPr>
                <w:rFonts w:ascii="Arial" w:hAnsi="Arial" w:cs="Arial"/>
                <w:sz w:val="24"/>
                <w:szCs w:val="24"/>
              </w:rPr>
              <w:t>c-12731</w:t>
            </w:r>
          </w:p>
          <w:p w14:paraId="22C7F08B" w14:textId="77777777" w:rsidR="00D26CC9" w:rsidRDefault="00D26CC9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dxa"/>
          </w:tcPr>
          <w:p w14:paraId="6B63BE7D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1:200</w:t>
            </w:r>
          </w:p>
          <w:p w14:paraId="6C8FB1E0" w14:textId="77777777" w:rsidR="00D26CC9" w:rsidRDefault="00D26CC9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9" w:type="dxa"/>
          </w:tcPr>
          <w:p w14:paraId="5FA7D0F0" w14:textId="77777777" w:rsidR="00D26CC9" w:rsidRPr="009D28C6" w:rsidRDefault="006B3059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6B3059">
              <w:rPr>
                <w:rStyle w:val="Hyperlink"/>
                <w:rFonts w:ascii="Arial" w:hAnsi="Arial" w:cs="Arial"/>
                <w:sz w:val="24"/>
                <w:szCs w:val="24"/>
              </w:rPr>
              <w:t>https://www.scbt.com/p/cd47-antibody-miap301</w:t>
            </w:r>
          </w:p>
        </w:tc>
      </w:tr>
      <w:tr w:rsidR="00D26CC9" w:rsidRPr="002F048A" w14:paraId="71FF70ED" w14:textId="77777777" w:rsidTr="00CF7752">
        <w:trPr>
          <w:trHeight w:val="883"/>
        </w:trPr>
        <w:tc>
          <w:tcPr>
            <w:tcW w:w="1906" w:type="dxa"/>
          </w:tcPr>
          <w:p w14:paraId="6E552AD8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ZO-1 Polyclonal Antibody</w:t>
            </w:r>
          </w:p>
          <w:p w14:paraId="5459997A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3" w:type="dxa"/>
          </w:tcPr>
          <w:p w14:paraId="0C61C4A6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Invitrogen</w:t>
            </w:r>
          </w:p>
          <w:p w14:paraId="1DC1DA4A" w14:textId="77777777" w:rsidR="00D26CC9" w:rsidRPr="002F048A" w:rsidRDefault="00D26CC9" w:rsidP="00CF775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</w:tcPr>
          <w:p w14:paraId="30E01563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40-2200</w:t>
            </w:r>
          </w:p>
          <w:p w14:paraId="1FA13BE7" w14:textId="77777777" w:rsid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dxa"/>
          </w:tcPr>
          <w:p w14:paraId="0783C498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1:100</w:t>
            </w:r>
          </w:p>
          <w:p w14:paraId="6519AD1E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9" w:type="dxa"/>
          </w:tcPr>
          <w:p w14:paraId="2513570E" w14:textId="77777777" w:rsidR="00D26CC9" w:rsidRPr="009D28C6" w:rsidRDefault="006B3059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6B3059">
              <w:rPr>
                <w:rStyle w:val="Hyperlink"/>
                <w:rFonts w:ascii="Arial" w:hAnsi="Arial" w:cs="Arial"/>
                <w:sz w:val="24"/>
                <w:szCs w:val="24"/>
              </w:rPr>
              <w:t>https://www.thermofisher.com/antibody/product/ZO-1-Antibody-Polyclonal/40-2200</w:t>
            </w:r>
          </w:p>
        </w:tc>
      </w:tr>
      <w:tr w:rsidR="00D26CC9" w:rsidRPr="002F048A" w14:paraId="0623F5B0" w14:textId="77777777" w:rsidTr="00CF7752">
        <w:trPr>
          <w:trHeight w:val="883"/>
        </w:trPr>
        <w:tc>
          <w:tcPr>
            <w:tcW w:w="1906" w:type="dxa"/>
          </w:tcPr>
          <w:p w14:paraId="6F9C20D1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Goat anti-Rabbit IgG (H+L)</w:t>
            </w:r>
          </w:p>
          <w:p w14:paraId="53A3E158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3" w:type="dxa"/>
          </w:tcPr>
          <w:p w14:paraId="5108CAB4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Invitrogen</w:t>
            </w:r>
          </w:p>
          <w:p w14:paraId="59553E25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</w:tcPr>
          <w:p w14:paraId="363DFAB7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A27040</w:t>
            </w:r>
          </w:p>
          <w:p w14:paraId="02C82031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8" w:type="dxa"/>
          </w:tcPr>
          <w:p w14:paraId="5287A5E2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  <w:r w:rsidRPr="00D26CC9">
              <w:rPr>
                <w:rFonts w:ascii="Arial" w:hAnsi="Arial" w:cs="Arial"/>
                <w:sz w:val="24"/>
                <w:szCs w:val="24"/>
              </w:rPr>
              <w:t>1:400</w:t>
            </w:r>
          </w:p>
          <w:p w14:paraId="38F39DC8" w14:textId="77777777" w:rsidR="00D26CC9" w:rsidRPr="00D26CC9" w:rsidRDefault="00D26CC9" w:rsidP="00D26C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9" w:type="dxa"/>
          </w:tcPr>
          <w:p w14:paraId="74F8C17E" w14:textId="77777777" w:rsidR="00D26CC9" w:rsidRPr="009D28C6" w:rsidRDefault="006B3059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6B3059">
              <w:rPr>
                <w:rStyle w:val="Hyperlink"/>
                <w:rFonts w:ascii="Arial" w:hAnsi="Arial" w:cs="Arial"/>
                <w:sz w:val="24"/>
                <w:szCs w:val="24"/>
              </w:rPr>
              <w:t>https://www.thermofisher.com/antibody/product/Goat-anti-Rabbit-IgG-H-L-Secondary-Antibody-Recombinant-Polyclonal/A27040</w:t>
            </w:r>
          </w:p>
        </w:tc>
      </w:tr>
    </w:tbl>
    <w:p w14:paraId="2C951E9B" w14:textId="77777777" w:rsidR="00767E46" w:rsidRPr="002F048A" w:rsidRDefault="00767E46" w:rsidP="00CF775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FC3E697" w14:textId="77777777" w:rsidR="00B978FA" w:rsidRPr="002F048A" w:rsidRDefault="00B978FA" w:rsidP="00CF77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t>Cultured Cells</w:t>
      </w: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2360"/>
        <w:gridCol w:w="2165"/>
        <w:gridCol w:w="2263"/>
        <w:gridCol w:w="2387"/>
      </w:tblGrid>
      <w:tr w:rsidR="008B7AAC" w:rsidRPr="002F048A" w14:paraId="205C8BCF" w14:textId="77777777" w:rsidTr="00CF7752">
        <w:tc>
          <w:tcPr>
            <w:tcW w:w="2360" w:type="dxa"/>
          </w:tcPr>
          <w:p w14:paraId="4972173B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2165" w:type="dxa"/>
          </w:tcPr>
          <w:p w14:paraId="38F20D53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Vendor or Source</w:t>
            </w:r>
          </w:p>
        </w:tc>
        <w:tc>
          <w:tcPr>
            <w:tcW w:w="2263" w:type="dxa"/>
          </w:tcPr>
          <w:p w14:paraId="38F5E94B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Sex (F, M, or unknown)</w:t>
            </w:r>
          </w:p>
        </w:tc>
        <w:tc>
          <w:tcPr>
            <w:tcW w:w="2387" w:type="dxa"/>
          </w:tcPr>
          <w:p w14:paraId="4D03A84E" w14:textId="77777777" w:rsidR="008B7AAC" w:rsidRPr="002F048A" w:rsidRDefault="008B7AAC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Persistent ID / URL</w:t>
            </w:r>
          </w:p>
        </w:tc>
      </w:tr>
      <w:tr w:rsidR="008B7AAC" w:rsidRPr="002F048A" w14:paraId="0C0A1D9F" w14:textId="77777777" w:rsidTr="00CF7752">
        <w:tc>
          <w:tcPr>
            <w:tcW w:w="2360" w:type="dxa"/>
          </w:tcPr>
          <w:p w14:paraId="196C4504" w14:textId="77777777" w:rsidR="008B7AAC" w:rsidRPr="002F048A" w:rsidRDefault="00025739" w:rsidP="00CF775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F73CFC">
              <w:rPr>
                <w:rFonts w:ascii="Arial" w:hAnsi="Arial" w:cs="Arial"/>
                <w:sz w:val="24"/>
                <w:szCs w:val="24"/>
              </w:rPr>
              <w:t>End</w:t>
            </w:r>
            <w:r>
              <w:rPr>
                <w:rFonts w:ascii="Arial" w:hAnsi="Arial" w:cs="Arial"/>
                <w:sz w:val="24"/>
                <w:szCs w:val="24"/>
              </w:rPr>
              <w:t>.3</w:t>
            </w:r>
          </w:p>
        </w:tc>
        <w:tc>
          <w:tcPr>
            <w:tcW w:w="2165" w:type="dxa"/>
          </w:tcPr>
          <w:p w14:paraId="69A0627F" w14:textId="77777777" w:rsidR="008B7AAC" w:rsidRPr="002F048A" w:rsidRDefault="0030542A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ATCC</w:t>
            </w:r>
          </w:p>
        </w:tc>
        <w:tc>
          <w:tcPr>
            <w:tcW w:w="2263" w:type="dxa"/>
          </w:tcPr>
          <w:p w14:paraId="48EF9D3E" w14:textId="77777777" w:rsidR="008B7AAC" w:rsidRPr="002F048A" w:rsidRDefault="0030542A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unknown</w:t>
            </w:r>
          </w:p>
        </w:tc>
        <w:tc>
          <w:tcPr>
            <w:tcW w:w="2387" w:type="dxa"/>
          </w:tcPr>
          <w:p w14:paraId="2B703E13" w14:textId="77777777" w:rsidR="008B7AAC" w:rsidRPr="002F048A" w:rsidRDefault="0030542A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https://www.atcc.org/Products/All/CRL-2299.aspx#documentation</w:t>
            </w:r>
          </w:p>
        </w:tc>
      </w:tr>
    </w:tbl>
    <w:p w14:paraId="7B1F1182" w14:textId="77777777" w:rsidR="005C1623" w:rsidRPr="002F048A" w:rsidRDefault="005C1623" w:rsidP="00CF775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EFA3A1" w14:textId="77777777" w:rsidR="005C1623" w:rsidRPr="002F048A" w:rsidRDefault="005C1623" w:rsidP="00CF775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F048A">
        <w:rPr>
          <w:rFonts w:ascii="Arial" w:hAnsi="Arial" w:cs="Arial"/>
          <w:b/>
          <w:sz w:val="24"/>
          <w:szCs w:val="24"/>
        </w:rPr>
        <w:t>Other</w:t>
      </w:r>
    </w:p>
    <w:tbl>
      <w:tblPr>
        <w:tblStyle w:val="TableGrid"/>
        <w:tblW w:w="9175" w:type="dxa"/>
        <w:tblLayout w:type="fixed"/>
        <w:tblLook w:val="04A0" w:firstRow="1" w:lastRow="0" w:firstColumn="1" w:lastColumn="0" w:noHBand="0" w:noVBand="1"/>
      </w:tblPr>
      <w:tblGrid>
        <w:gridCol w:w="2245"/>
        <w:gridCol w:w="2340"/>
        <w:gridCol w:w="4590"/>
      </w:tblGrid>
      <w:tr w:rsidR="00660DAF" w:rsidRPr="002F048A" w14:paraId="6FDDF521" w14:textId="77777777" w:rsidTr="00CF7752">
        <w:trPr>
          <w:trHeight w:val="240"/>
        </w:trPr>
        <w:tc>
          <w:tcPr>
            <w:tcW w:w="2245" w:type="dxa"/>
          </w:tcPr>
          <w:p w14:paraId="11655DFD" w14:textId="77777777" w:rsidR="00CD3CC7" w:rsidRPr="002F048A" w:rsidRDefault="00CD3CC7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lastRenderedPageBreak/>
              <w:t>Description</w:t>
            </w:r>
          </w:p>
        </w:tc>
        <w:tc>
          <w:tcPr>
            <w:tcW w:w="2340" w:type="dxa"/>
          </w:tcPr>
          <w:p w14:paraId="78D3682E" w14:textId="77777777" w:rsidR="00CD3CC7" w:rsidRPr="002F048A" w:rsidRDefault="00CD3CC7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Source / Repository</w:t>
            </w:r>
          </w:p>
        </w:tc>
        <w:tc>
          <w:tcPr>
            <w:tcW w:w="4590" w:type="dxa"/>
          </w:tcPr>
          <w:p w14:paraId="6150B288" w14:textId="77777777" w:rsidR="00CD3CC7" w:rsidRPr="002F048A" w:rsidRDefault="00CD3CC7" w:rsidP="00CF775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F048A">
              <w:rPr>
                <w:rFonts w:ascii="Arial" w:hAnsi="Arial" w:cs="Arial"/>
                <w:b/>
                <w:sz w:val="24"/>
                <w:szCs w:val="24"/>
              </w:rPr>
              <w:t>Persistent ID / URL</w:t>
            </w:r>
          </w:p>
        </w:tc>
      </w:tr>
      <w:tr w:rsidR="00660DAF" w:rsidRPr="002F048A" w14:paraId="44D7FE24" w14:textId="77777777" w:rsidTr="00CF7752">
        <w:trPr>
          <w:trHeight w:val="369"/>
        </w:trPr>
        <w:tc>
          <w:tcPr>
            <w:tcW w:w="2245" w:type="dxa"/>
          </w:tcPr>
          <w:p w14:paraId="3111D825" w14:textId="77777777" w:rsidR="00CD3CC7" w:rsidRPr="002F048A" w:rsidRDefault="00CA4DA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Annexin V-FITC</w:t>
            </w:r>
          </w:p>
        </w:tc>
        <w:tc>
          <w:tcPr>
            <w:tcW w:w="2340" w:type="dxa"/>
          </w:tcPr>
          <w:p w14:paraId="149DBF50" w14:textId="77777777" w:rsidR="00CD3CC7" w:rsidRPr="002F048A" w:rsidRDefault="00C21A94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BioLegend Cat No. 640905</w:t>
            </w:r>
          </w:p>
        </w:tc>
        <w:tc>
          <w:tcPr>
            <w:tcW w:w="4590" w:type="dxa"/>
          </w:tcPr>
          <w:p w14:paraId="02C11890" w14:textId="77777777" w:rsidR="00CD3CC7" w:rsidRPr="002F048A" w:rsidRDefault="00630405" w:rsidP="00CF7752">
            <w:pPr>
              <w:ind w:right="239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C21A94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https://www.biolegend.com/en-us/products/fitc-annexin-v-5161?GroupID=GROUP26</w:t>
              </w:r>
            </w:hyperlink>
          </w:p>
        </w:tc>
      </w:tr>
      <w:tr w:rsidR="00660DAF" w:rsidRPr="002F048A" w14:paraId="3774E2EE" w14:textId="77777777" w:rsidTr="00CF7752">
        <w:trPr>
          <w:trHeight w:val="240"/>
        </w:trPr>
        <w:tc>
          <w:tcPr>
            <w:tcW w:w="2245" w:type="dxa"/>
          </w:tcPr>
          <w:p w14:paraId="2D3D7CE7" w14:textId="77777777" w:rsidR="00CD3CC7" w:rsidRPr="002F048A" w:rsidRDefault="00CA4DAF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Mouse hemoglobin</w:t>
            </w:r>
          </w:p>
        </w:tc>
        <w:tc>
          <w:tcPr>
            <w:tcW w:w="2340" w:type="dxa"/>
          </w:tcPr>
          <w:p w14:paraId="2AED81E3" w14:textId="77777777" w:rsidR="00CD3CC7" w:rsidRPr="002F048A" w:rsidRDefault="00C21A94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 xml:space="preserve">Lee </w:t>
            </w: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Biosolutions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Cat No.: 324-30</w:t>
            </w:r>
          </w:p>
        </w:tc>
        <w:tc>
          <w:tcPr>
            <w:tcW w:w="4590" w:type="dxa"/>
          </w:tcPr>
          <w:p w14:paraId="749C9E61" w14:textId="77777777" w:rsidR="00CD3CC7" w:rsidRPr="002F048A" w:rsidRDefault="00630405" w:rsidP="00CF7752">
            <w:pPr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C21A94" w:rsidRPr="002F048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https://www.leebio.com/product/360/hemoglobin-mouse-red-blood-cells-324-30</w:t>
              </w:r>
            </w:hyperlink>
          </w:p>
        </w:tc>
      </w:tr>
      <w:tr w:rsidR="00660DAF" w:rsidRPr="002F048A" w14:paraId="5ED5C254" w14:textId="77777777" w:rsidTr="00CF7752">
        <w:trPr>
          <w:trHeight w:val="67"/>
        </w:trPr>
        <w:tc>
          <w:tcPr>
            <w:tcW w:w="2245" w:type="dxa"/>
          </w:tcPr>
          <w:p w14:paraId="1A328953" w14:textId="77777777" w:rsidR="00906A36" w:rsidRPr="002F048A" w:rsidRDefault="00B029A4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BALB/C Mouse Red Blood Cells Male</w:t>
            </w:r>
          </w:p>
        </w:tc>
        <w:tc>
          <w:tcPr>
            <w:tcW w:w="2340" w:type="dxa"/>
          </w:tcPr>
          <w:p w14:paraId="1FCAE5DC" w14:textId="77777777" w:rsidR="00906A36" w:rsidRPr="002F048A" w:rsidRDefault="0039289D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Bioivt</w:t>
            </w:r>
            <w:proofErr w:type="spellEnd"/>
          </w:p>
        </w:tc>
        <w:tc>
          <w:tcPr>
            <w:tcW w:w="4590" w:type="dxa"/>
          </w:tcPr>
          <w:p w14:paraId="45E0DEF2" w14:textId="77777777" w:rsidR="00906A36" w:rsidRPr="002F048A" w:rsidRDefault="00B029A4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https://bioivt.com/mouse-red-blood-cells</w:t>
            </w:r>
          </w:p>
        </w:tc>
      </w:tr>
      <w:tr w:rsidR="00660DAF" w:rsidRPr="002F048A" w14:paraId="014BCA42" w14:textId="77777777" w:rsidTr="00CF7752">
        <w:trPr>
          <w:trHeight w:val="67"/>
        </w:trPr>
        <w:tc>
          <w:tcPr>
            <w:tcW w:w="2245" w:type="dxa"/>
          </w:tcPr>
          <w:p w14:paraId="498CF73E" w14:textId="77777777" w:rsidR="00906A36" w:rsidRPr="002F048A" w:rsidRDefault="00B029A4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Cell Counting Kit-8</w:t>
            </w:r>
          </w:p>
        </w:tc>
        <w:tc>
          <w:tcPr>
            <w:tcW w:w="2340" w:type="dxa"/>
          </w:tcPr>
          <w:p w14:paraId="3FF5E07D" w14:textId="77777777" w:rsidR="00906A36" w:rsidRPr="002F048A" w:rsidRDefault="00B029A4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Dojindo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Molecular Technologies Cat No. SKU: CK04</w:t>
            </w:r>
          </w:p>
        </w:tc>
        <w:tc>
          <w:tcPr>
            <w:tcW w:w="4590" w:type="dxa"/>
          </w:tcPr>
          <w:p w14:paraId="56B1E284" w14:textId="77777777" w:rsidR="00906A36" w:rsidRPr="002F048A" w:rsidRDefault="00B029A4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https://www.dojindo.com/product/cell-counting-kit-8/</w:t>
            </w:r>
          </w:p>
        </w:tc>
      </w:tr>
      <w:tr w:rsidR="00660DAF" w:rsidRPr="002F048A" w14:paraId="0F917703" w14:textId="77777777" w:rsidTr="00CF7752">
        <w:trPr>
          <w:trHeight w:val="67"/>
        </w:trPr>
        <w:tc>
          <w:tcPr>
            <w:tcW w:w="2245" w:type="dxa"/>
          </w:tcPr>
          <w:p w14:paraId="539AF375" w14:textId="77777777" w:rsidR="00B029A4" w:rsidRPr="002F048A" w:rsidRDefault="00EA0445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Purified Annexin V</w:t>
            </w:r>
          </w:p>
        </w:tc>
        <w:tc>
          <w:tcPr>
            <w:tcW w:w="2340" w:type="dxa"/>
          </w:tcPr>
          <w:p w14:paraId="7A7AB328" w14:textId="77777777" w:rsidR="00B029A4" w:rsidRPr="002F048A" w:rsidRDefault="00EA0445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Biolegend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Cat No. 640901</w:t>
            </w:r>
          </w:p>
        </w:tc>
        <w:tc>
          <w:tcPr>
            <w:tcW w:w="4590" w:type="dxa"/>
          </w:tcPr>
          <w:p w14:paraId="5038012A" w14:textId="77777777" w:rsidR="00B029A4" w:rsidRPr="002F048A" w:rsidRDefault="00EA0445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https://www.biolegend.com/en-us/products/purified-annexin-v-8677</w:t>
            </w:r>
          </w:p>
        </w:tc>
      </w:tr>
      <w:tr w:rsidR="00660DAF" w:rsidRPr="002F048A" w14:paraId="341B117F" w14:textId="77777777" w:rsidTr="00CF7752">
        <w:trPr>
          <w:trHeight w:val="67"/>
        </w:trPr>
        <w:tc>
          <w:tcPr>
            <w:tcW w:w="2245" w:type="dxa"/>
          </w:tcPr>
          <w:p w14:paraId="5A8F5DE5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Annexin V Binding Buffer</w:t>
            </w:r>
          </w:p>
        </w:tc>
        <w:tc>
          <w:tcPr>
            <w:tcW w:w="2340" w:type="dxa"/>
          </w:tcPr>
          <w:p w14:paraId="4911EFAF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Biolegend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Cat No. 422201</w:t>
            </w:r>
          </w:p>
        </w:tc>
        <w:tc>
          <w:tcPr>
            <w:tcW w:w="4590" w:type="dxa"/>
          </w:tcPr>
          <w:p w14:paraId="5024F014" w14:textId="77777777" w:rsidR="00B029A4" w:rsidRPr="002F048A" w:rsidRDefault="00B15017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https://www.biolegend.com/en-us/products/annexin-v-binding-buffer-5162</w:t>
            </w:r>
          </w:p>
        </w:tc>
      </w:tr>
      <w:tr w:rsidR="00660DAF" w:rsidRPr="002F048A" w14:paraId="2A4ED412" w14:textId="77777777" w:rsidTr="00CF7752">
        <w:trPr>
          <w:trHeight w:val="67"/>
        </w:trPr>
        <w:tc>
          <w:tcPr>
            <w:tcW w:w="2245" w:type="dxa"/>
          </w:tcPr>
          <w:p w14:paraId="0D7B1400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Tert-butyl hydroperoxide</w:t>
            </w:r>
          </w:p>
        </w:tc>
        <w:tc>
          <w:tcPr>
            <w:tcW w:w="2340" w:type="dxa"/>
          </w:tcPr>
          <w:p w14:paraId="45BAF5D4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Sigma Cat No. 458139</w:t>
            </w:r>
          </w:p>
        </w:tc>
        <w:tc>
          <w:tcPr>
            <w:tcW w:w="4590" w:type="dxa"/>
          </w:tcPr>
          <w:p w14:paraId="307597D7" w14:textId="77777777" w:rsidR="00B029A4" w:rsidRPr="002F048A" w:rsidRDefault="00B15017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https://www.sigmaaldrich.com/catalog/product/aldrich/458139?lang=en&amp;region=US</w:t>
            </w:r>
          </w:p>
        </w:tc>
      </w:tr>
      <w:tr w:rsidR="00660DAF" w:rsidRPr="002F048A" w14:paraId="1AC1CFC4" w14:textId="77777777" w:rsidTr="00CF7752">
        <w:trPr>
          <w:trHeight w:val="67"/>
        </w:trPr>
        <w:tc>
          <w:tcPr>
            <w:tcW w:w="2245" w:type="dxa"/>
          </w:tcPr>
          <w:p w14:paraId="2D2A7C86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H2DCFDA</w:t>
            </w:r>
          </w:p>
        </w:tc>
        <w:tc>
          <w:tcPr>
            <w:tcW w:w="2340" w:type="dxa"/>
          </w:tcPr>
          <w:p w14:paraId="51F7ED2E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Thermofisher</w:t>
            </w:r>
            <w:proofErr w:type="spellEnd"/>
            <w:r w:rsidRPr="002F048A">
              <w:rPr>
                <w:rFonts w:ascii="Arial" w:hAnsi="Arial" w:cs="Arial"/>
                <w:sz w:val="24"/>
                <w:szCs w:val="24"/>
              </w:rPr>
              <w:t xml:space="preserve"> Cat No. D399</w:t>
            </w:r>
          </w:p>
        </w:tc>
        <w:tc>
          <w:tcPr>
            <w:tcW w:w="4590" w:type="dxa"/>
          </w:tcPr>
          <w:p w14:paraId="2F52E902" w14:textId="77777777" w:rsidR="00B029A4" w:rsidRPr="002F048A" w:rsidRDefault="00B15017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https://www.thermofisher.com/order/catalog/product/D399#/D399</w:t>
            </w:r>
          </w:p>
        </w:tc>
      </w:tr>
      <w:tr w:rsidR="00660DAF" w:rsidRPr="002F048A" w14:paraId="3741F3BE" w14:textId="77777777" w:rsidTr="00CF7752">
        <w:trPr>
          <w:trHeight w:val="67"/>
        </w:trPr>
        <w:tc>
          <w:tcPr>
            <w:tcW w:w="2245" w:type="dxa"/>
          </w:tcPr>
          <w:p w14:paraId="184C441C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Eosin Y</w:t>
            </w:r>
          </w:p>
        </w:tc>
        <w:tc>
          <w:tcPr>
            <w:tcW w:w="2340" w:type="dxa"/>
          </w:tcPr>
          <w:p w14:paraId="40DD9899" w14:textId="77777777" w:rsidR="00B029A4" w:rsidRPr="002F048A" w:rsidRDefault="00B1501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Sigma Aldrich, Cat No.HT110216</w:t>
            </w:r>
          </w:p>
        </w:tc>
        <w:tc>
          <w:tcPr>
            <w:tcW w:w="4590" w:type="dxa"/>
          </w:tcPr>
          <w:p w14:paraId="103408CA" w14:textId="77777777" w:rsidR="00B029A4" w:rsidRPr="002F048A" w:rsidRDefault="00B15017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https://www.sigmaaldrich.com/catalog/product/sigma/ht110216?lang=en&amp;region=US</w:t>
            </w:r>
          </w:p>
        </w:tc>
      </w:tr>
      <w:tr w:rsidR="00660DAF" w:rsidRPr="002F048A" w14:paraId="6E6C473D" w14:textId="77777777" w:rsidTr="00CF7752">
        <w:trPr>
          <w:trHeight w:val="67"/>
        </w:trPr>
        <w:tc>
          <w:tcPr>
            <w:tcW w:w="2245" w:type="dxa"/>
          </w:tcPr>
          <w:p w14:paraId="78308900" w14:textId="77777777" w:rsidR="00B029A4" w:rsidRPr="002F048A" w:rsidRDefault="00177E5E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Hematoxylin Solution, Mayer’s</w:t>
            </w:r>
          </w:p>
        </w:tc>
        <w:tc>
          <w:tcPr>
            <w:tcW w:w="2340" w:type="dxa"/>
          </w:tcPr>
          <w:p w14:paraId="7904C20D" w14:textId="77777777" w:rsidR="00B029A4" w:rsidRPr="002F048A" w:rsidRDefault="00177E5E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Sigma Aldrich, Cat No. MHS32</w:t>
            </w:r>
          </w:p>
        </w:tc>
        <w:tc>
          <w:tcPr>
            <w:tcW w:w="4590" w:type="dxa"/>
          </w:tcPr>
          <w:p w14:paraId="46957312" w14:textId="77777777" w:rsidR="00B029A4" w:rsidRPr="002F048A" w:rsidRDefault="00177E5E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https://www.sigmaaldrich.com/catalog/product/sigma/mhs32?lang=en&amp;region=US</w:t>
            </w:r>
          </w:p>
        </w:tc>
      </w:tr>
      <w:tr w:rsidR="00660DAF" w:rsidRPr="002F048A" w14:paraId="5F281E1C" w14:textId="77777777" w:rsidTr="00CF7752">
        <w:trPr>
          <w:trHeight w:val="67"/>
        </w:trPr>
        <w:tc>
          <w:tcPr>
            <w:tcW w:w="2245" w:type="dxa"/>
          </w:tcPr>
          <w:p w14:paraId="4AF5D6DC" w14:textId="77777777" w:rsidR="00B029A4" w:rsidRPr="002F048A" w:rsidRDefault="00D07467" w:rsidP="00CF775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F048A">
              <w:rPr>
                <w:rFonts w:ascii="Arial" w:hAnsi="Arial" w:cs="Arial"/>
                <w:sz w:val="24"/>
                <w:szCs w:val="24"/>
              </w:rPr>
              <w:t>Permount</w:t>
            </w:r>
            <w:proofErr w:type="spellEnd"/>
          </w:p>
        </w:tc>
        <w:tc>
          <w:tcPr>
            <w:tcW w:w="2340" w:type="dxa"/>
          </w:tcPr>
          <w:p w14:paraId="54409EBF" w14:textId="77777777" w:rsidR="00B029A4" w:rsidRPr="002F048A" w:rsidRDefault="00CB1887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Fisher Scientific Cat No. SP15-100</w:t>
            </w:r>
          </w:p>
        </w:tc>
        <w:tc>
          <w:tcPr>
            <w:tcW w:w="4590" w:type="dxa"/>
          </w:tcPr>
          <w:p w14:paraId="4E16E3A5" w14:textId="77777777" w:rsidR="00B029A4" w:rsidRPr="002F048A" w:rsidRDefault="00CB1887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https://www.fishersci.com/shop/products/fisher-chemical-permount-mounting-medium-100ml/sp15100</w:t>
            </w:r>
          </w:p>
        </w:tc>
      </w:tr>
      <w:tr w:rsidR="00660DAF" w:rsidRPr="002F048A" w14:paraId="1774A12F" w14:textId="77777777" w:rsidTr="00CF7752">
        <w:trPr>
          <w:trHeight w:val="67"/>
        </w:trPr>
        <w:tc>
          <w:tcPr>
            <w:tcW w:w="2245" w:type="dxa"/>
          </w:tcPr>
          <w:p w14:paraId="21180AF7" w14:textId="77777777" w:rsidR="00B029A4" w:rsidRPr="002F048A" w:rsidRDefault="00EE7681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2,7-diaminofluorene</w:t>
            </w:r>
          </w:p>
        </w:tc>
        <w:tc>
          <w:tcPr>
            <w:tcW w:w="2340" w:type="dxa"/>
          </w:tcPr>
          <w:p w14:paraId="326963B3" w14:textId="77777777" w:rsidR="00B029A4" w:rsidRPr="002F048A" w:rsidRDefault="00EE7681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Sigma Aldrich, Cat No. D17106</w:t>
            </w:r>
          </w:p>
        </w:tc>
        <w:tc>
          <w:tcPr>
            <w:tcW w:w="4590" w:type="dxa"/>
          </w:tcPr>
          <w:p w14:paraId="102285D3" w14:textId="77777777" w:rsidR="00B029A4" w:rsidRPr="002F048A" w:rsidRDefault="00EE7681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https://www.sigmaaldrich.com/catalog/product/aldrich/d17106?lang=en&amp;region=US</w:t>
            </w:r>
          </w:p>
        </w:tc>
      </w:tr>
      <w:tr w:rsidR="00660DAF" w:rsidRPr="002F048A" w14:paraId="147CC3EB" w14:textId="77777777" w:rsidTr="00CF7752">
        <w:trPr>
          <w:trHeight w:val="369"/>
        </w:trPr>
        <w:tc>
          <w:tcPr>
            <w:tcW w:w="2245" w:type="dxa"/>
          </w:tcPr>
          <w:p w14:paraId="70583E05" w14:textId="77777777" w:rsidR="00B029A4" w:rsidRPr="002F048A" w:rsidRDefault="00556410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Iron (III) nitrate, ferric nitrate (ICP grade)</w:t>
            </w:r>
          </w:p>
        </w:tc>
        <w:tc>
          <w:tcPr>
            <w:tcW w:w="2340" w:type="dxa"/>
          </w:tcPr>
          <w:p w14:paraId="04503DA1" w14:textId="77777777" w:rsidR="00B029A4" w:rsidRPr="002F048A" w:rsidRDefault="00556410" w:rsidP="00CF7752">
            <w:pPr>
              <w:rPr>
                <w:rFonts w:ascii="Arial" w:hAnsi="Arial" w:cs="Arial"/>
                <w:sz w:val="24"/>
                <w:szCs w:val="24"/>
              </w:rPr>
            </w:pPr>
            <w:r w:rsidRPr="002F048A">
              <w:rPr>
                <w:rFonts w:ascii="Arial" w:hAnsi="Arial" w:cs="Arial"/>
                <w:sz w:val="24"/>
                <w:szCs w:val="24"/>
              </w:rPr>
              <w:t>Agilent Cat No. ICP-326</w:t>
            </w:r>
          </w:p>
        </w:tc>
        <w:tc>
          <w:tcPr>
            <w:tcW w:w="4590" w:type="dxa"/>
          </w:tcPr>
          <w:p w14:paraId="15590E0D" w14:textId="77777777" w:rsidR="00B029A4" w:rsidRPr="002F048A" w:rsidRDefault="00556410" w:rsidP="00CF7752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2F048A">
              <w:rPr>
                <w:rStyle w:val="Hyperlink"/>
                <w:rFonts w:ascii="Arial" w:hAnsi="Arial" w:cs="Arial"/>
                <w:sz w:val="24"/>
                <w:szCs w:val="24"/>
              </w:rPr>
              <w:t>https://www.agilent.com/store/en_US/Prod-ICP-326/ICP-326</w:t>
            </w:r>
          </w:p>
        </w:tc>
      </w:tr>
    </w:tbl>
    <w:p w14:paraId="1174D4E2" w14:textId="77777777" w:rsidR="00425622" w:rsidRPr="002F048A" w:rsidRDefault="00425622" w:rsidP="00CF7752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425622" w:rsidRPr="002F048A" w:rsidSect="00CF7752">
      <w:footerReference w:type="default" r:id="rId16"/>
      <w:pgSz w:w="12240" w:h="15840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41FCD" w14:textId="77777777" w:rsidR="00630405" w:rsidRDefault="00630405" w:rsidP="00B91F3D">
      <w:pPr>
        <w:spacing w:after="0" w:line="240" w:lineRule="auto"/>
      </w:pPr>
      <w:r>
        <w:separator/>
      </w:r>
    </w:p>
  </w:endnote>
  <w:endnote w:type="continuationSeparator" w:id="0">
    <w:p w14:paraId="2457C82A" w14:textId="77777777" w:rsidR="00630405" w:rsidRDefault="00630405" w:rsidP="00B91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4D6E5" w14:textId="77777777" w:rsidR="00B91F3D" w:rsidRDefault="00B91F3D">
    <w:pPr>
      <w:pStyle w:val="Footer"/>
    </w:pPr>
    <w:r>
      <w:t>DOI [to be added]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6EE56" w14:textId="77777777" w:rsidR="00630405" w:rsidRDefault="00630405" w:rsidP="00B91F3D">
      <w:pPr>
        <w:spacing w:after="0" w:line="240" w:lineRule="auto"/>
      </w:pPr>
      <w:r>
        <w:separator/>
      </w:r>
    </w:p>
  </w:footnote>
  <w:footnote w:type="continuationSeparator" w:id="0">
    <w:p w14:paraId="1776ABF0" w14:textId="77777777" w:rsidR="00630405" w:rsidRDefault="00630405" w:rsidP="00B91F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787"/>
    <w:rsid w:val="00025739"/>
    <w:rsid w:val="000270A5"/>
    <w:rsid w:val="0004368F"/>
    <w:rsid w:val="00050FDA"/>
    <w:rsid w:val="00054F1D"/>
    <w:rsid w:val="00076ED3"/>
    <w:rsid w:val="000C0CCE"/>
    <w:rsid w:val="00106006"/>
    <w:rsid w:val="00152F70"/>
    <w:rsid w:val="00164E95"/>
    <w:rsid w:val="00177E5E"/>
    <w:rsid w:val="001B7225"/>
    <w:rsid w:val="001C455D"/>
    <w:rsid w:val="001D7552"/>
    <w:rsid w:val="001E1D10"/>
    <w:rsid w:val="001E4A39"/>
    <w:rsid w:val="00235307"/>
    <w:rsid w:val="0024016A"/>
    <w:rsid w:val="0026332F"/>
    <w:rsid w:val="002953B2"/>
    <w:rsid w:val="002B1137"/>
    <w:rsid w:val="002B2B4A"/>
    <w:rsid w:val="002D014A"/>
    <w:rsid w:val="002D5101"/>
    <w:rsid w:val="002E7065"/>
    <w:rsid w:val="002E770B"/>
    <w:rsid w:val="002F048A"/>
    <w:rsid w:val="0030542A"/>
    <w:rsid w:val="003463A3"/>
    <w:rsid w:val="00352237"/>
    <w:rsid w:val="00361A76"/>
    <w:rsid w:val="00364F61"/>
    <w:rsid w:val="00367787"/>
    <w:rsid w:val="0039289D"/>
    <w:rsid w:val="003B1826"/>
    <w:rsid w:val="003B658E"/>
    <w:rsid w:val="003C3F41"/>
    <w:rsid w:val="00420EAB"/>
    <w:rsid w:val="00425622"/>
    <w:rsid w:val="00444374"/>
    <w:rsid w:val="0045375E"/>
    <w:rsid w:val="00477B6C"/>
    <w:rsid w:val="00481EEA"/>
    <w:rsid w:val="00483E01"/>
    <w:rsid w:val="0048601C"/>
    <w:rsid w:val="004C17A5"/>
    <w:rsid w:val="004C2859"/>
    <w:rsid w:val="00543E1A"/>
    <w:rsid w:val="00556410"/>
    <w:rsid w:val="00570BB5"/>
    <w:rsid w:val="005A1BC4"/>
    <w:rsid w:val="005A58DE"/>
    <w:rsid w:val="005B68A5"/>
    <w:rsid w:val="005C1623"/>
    <w:rsid w:val="005D48D2"/>
    <w:rsid w:val="00611D9A"/>
    <w:rsid w:val="00620E6B"/>
    <w:rsid w:val="00626CBE"/>
    <w:rsid w:val="00630405"/>
    <w:rsid w:val="006509F2"/>
    <w:rsid w:val="00660DAF"/>
    <w:rsid w:val="00675621"/>
    <w:rsid w:val="00684EFB"/>
    <w:rsid w:val="006B3059"/>
    <w:rsid w:val="00767E46"/>
    <w:rsid w:val="00775283"/>
    <w:rsid w:val="007B5EBA"/>
    <w:rsid w:val="007C64DB"/>
    <w:rsid w:val="007D5015"/>
    <w:rsid w:val="0087074F"/>
    <w:rsid w:val="00890618"/>
    <w:rsid w:val="008B7AAC"/>
    <w:rsid w:val="008C2000"/>
    <w:rsid w:val="008C2BF8"/>
    <w:rsid w:val="008D5245"/>
    <w:rsid w:val="008F6FC5"/>
    <w:rsid w:val="00906A36"/>
    <w:rsid w:val="00906C12"/>
    <w:rsid w:val="009144DD"/>
    <w:rsid w:val="009207E6"/>
    <w:rsid w:val="009344F0"/>
    <w:rsid w:val="0096380C"/>
    <w:rsid w:val="009806D2"/>
    <w:rsid w:val="00992113"/>
    <w:rsid w:val="009C3531"/>
    <w:rsid w:val="009D28C6"/>
    <w:rsid w:val="009D7E49"/>
    <w:rsid w:val="009E2DCB"/>
    <w:rsid w:val="009F7C5F"/>
    <w:rsid w:val="00A0670B"/>
    <w:rsid w:val="00A13664"/>
    <w:rsid w:val="00A2288D"/>
    <w:rsid w:val="00A43CFA"/>
    <w:rsid w:val="00AC0754"/>
    <w:rsid w:val="00AD788D"/>
    <w:rsid w:val="00B029A4"/>
    <w:rsid w:val="00B13905"/>
    <w:rsid w:val="00B15017"/>
    <w:rsid w:val="00B2680B"/>
    <w:rsid w:val="00B30689"/>
    <w:rsid w:val="00B61B81"/>
    <w:rsid w:val="00B91F3D"/>
    <w:rsid w:val="00B978FA"/>
    <w:rsid w:val="00BA3077"/>
    <w:rsid w:val="00BA7469"/>
    <w:rsid w:val="00BB0158"/>
    <w:rsid w:val="00BC2002"/>
    <w:rsid w:val="00BC2528"/>
    <w:rsid w:val="00BC452E"/>
    <w:rsid w:val="00BC6ED8"/>
    <w:rsid w:val="00BE606D"/>
    <w:rsid w:val="00BF47D8"/>
    <w:rsid w:val="00BF79E2"/>
    <w:rsid w:val="00C13014"/>
    <w:rsid w:val="00C21A94"/>
    <w:rsid w:val="00C2670E"/>
    <w:rsid w:val="00C316E3"/>
    <w:rsid w:val="00C56298"/>
    <w:rsid w:val="00C65823"/>
    <w:rsid w:val="00C9047D"/>
    <w:rsid w:val="00C91F0B"/>
    <w:rsid w:val="00CA4DAF"/>
    <w:rsid w:val="00CB1887"/>
    <w:rsid w:val="00CD3CC7"/>
    <w:rsid w:val="00CE59A3"/>
    <w:rsid w:val="00CF7752"/>
    <w:rsid w:val="00D07467"/>
    <w:rsid w:val="00D26CC9"/>
    <w:rsid w:val="00D422EC"/>
    <w:rsid w:val="00D61CF5"/>
    <w:rsid w:val="00D630A5"/>
    <w:rsid w:val="00D82843"/>
    <w:rsid w:val="00D83208"/>
    <w:rsid w:val="00DA1230"/>
    <w:rsid w:val="00DA6E7C"/>
    <w:rsid w:val="00DB58E0"/>
    <w:rsid w:val="00DD4B01"/>
    <w:rsid w:val="00DD6114"/>
    <w:rsid w:val="00DE0B66"/>
    <w:rsid w:val="00DF3735"/>
    <w:rsid w:val="00E2124F"/>
    <w:rsid w:val="00E71DF2"/>
    <w:rsid w:val="00E82C0E"/>
    <w:rsid w:val="00EA0445"/>
    <w:rsid w:val="00EC62A0"/>
    <w:rsid w:val="00ED2778"/>
    <w:rsid w:val="00EE3E9E"/>
    <w:rsid w:val="00EE7681"/>
    <w:rsid w:val="00F0547F"/>
    <w:rsid w:val="00F117DE"/>
    <w:rsid w:val="00F256AC"/>
    <w:rsid w:val="00F360D1"/>
    <w:rsid w:val="00F429E5"/>
    <w:rsid w:val="00F5558D"/>
    <w:rsid w:val="00F66342"/>
    <w:rsid w:val="00F73CFC"/>
    <w:rsid w:val="00F90A86"/>
    <w:rsid w:val="00FA1C29"/>
    <w:rsid w:val="00FE1A89"/>
    <w:rsid w:val="00FE2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15A9"/>
  <w15:docId w15:val="{5E8DE285-B394-41C7-9CE0-02E36E62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77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1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F3D"/>
  </w:style>
  <w:style w:type="paragraph" w:styleId="Footer">
    <w:name w:val="footer"/>
    <w:basedOn w:val="Normal"/>
    <w:link w:val="FooterChar"/>
    <w:uiPriority w:val="99"/>
    <w:unhideWhenUsed/>
    <w:rsid w:val="00B91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F3D"/>
  </w:style>
  <w:style w:type="character" w:styleId="Hyperlink">
    <w:name w:val="Hyperlink"/>
    <w:basedOn w:val="DefaultParagraphFont"/>
    <w:uiPriority w:val="99"/>
    <w:unhideWhenUsed/>
    <w:rsid w:val="00C21A9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1A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0C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0C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0C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CC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E28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novusbio.com/products/ferroportin-slc40a1-antibody_nbp1-21502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thermofisher.com/antibody/product/Goat-anti-Rat-IgG-H-L-Cross-Adsorbed-Secondary-Antibody-Polyclonal/A-21247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shb.biology.uiowa.edu/1D4B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leebio.com/product/360/hemoglobin-mouse-red-blood-cells-324-30" TargetMode="External"/><Relationship Id="rId10" Type="http://schemas.openxmlformats.org/officeDocument/2006/relationships/hyperlink" Target="https://www.scbt.com/p/eea1-antibody-e-8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olegend.com/en-us/products/fitc-annexin-v-5161?GroupID=GROUP2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7642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Daugherty, Alan</dc:creator>
  <cp:keywords/>
  <dc:description/>
  <cp:lastModifiedBy>Sumbria, Rachita</cp:lastModifiedBy>
  <cp:revision>5</cp:revision>
  <dcterms:created xsi:type="dcterms:W3CDTF">2021-07-01T20:13:00Z</dcterms:created>
  <dcterms:modified xsi:type="dcterms:W3CDTF">2021-07-01T21:51:00Z</dcterms:modified>
</cp:coreProperties>
</file>