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65" w:rsidRPr="00873C03" w:rsidRDefault="00A87565" w:rsidP="00A8756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C03">
        <w:rPr>
          <w:rFonts w:ascii="Times New Roman" w:hAnsi="Times New Roman" w:cs="Times New Roman"/>
          <w:b/>
          <w:sz w:val="24"/>
          <w:szCs w:val="24"/>
        </w:rPr>
        <w:t>Supplementary material 1. Aquaculture module to capture Fish-farmers’ voice for aquaculture CIS</w:t>
      </w:r>
    </w:p>
    <w:p w:rsidR="00A87565" w:rsidRPr="00873C03" w:rsidRDefault="00A87565" w:rsidP="00A875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565" w:rsidRPr="00873C03" w:rsidRDefault="00A87565" w:rsidP="00A87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C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E49F59" wp14:editId="48C2071A">
            <wp:extent cx="5731510" cy="3007064"/>
            <wp:effectExtent l="0" t="0" r="2540" b="3175"/>
            <wp:docPr id="228" name="Picture 228" descr="D:\CCAFS\Rumana\CSA Paper\Decision tree paper\Aquaculture mo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CAFS\Rumana\CSA Paper\Decision tree paper\Aquaculture modu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03">
        <w:rPr>
          <w:rFonts w:ascii="Times New Roman" w:hAnsi="Times New Roman" w:cs="Times New Roman"/>
          <w:sz w:val="24"/>
          <w:szCs w:val="24"/>
        </w:rPr>
        <w:br w:type="page"/>
      </w:r>
    </w:p>
    <w:p w:rsidR="00A87565" w:rsidRPr="00873C03" w:rsidRDefault="00A87565" w:rsidP="00A875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7565" w:rsidRPr="00873C03" w:rsidSect="003A10D2">
          <w:pgSz w:w="11906" w:h="16838" w:code="9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:rsidR="00A81AD2" w:rsidRDefault="00A81AD2" w:rsidP="00A81AD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material </w:t>
      </w:r>
      <w:r>
        <w:rPr>
          <w:rFonts w:ascii="Times New Roman" w:hAnsi="Times New Roman" w:cs="Times New Roman"/>
          <w:b/>
          <w:sz w:val="24"/>
          <w:szCs w:val="24"/>
        </w:rPr>
        <w:t>2. Methods of sample selection</w:t>
      </w:r>
    </w:p>
    <w:p w:rsidR="001E36EE" w:rsidRPr="00873C03" w:rsidRDefault="001E36EE" w:rsidP="00A81AD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81AD2" w:rsidRDefault="00273509" w:rsidP="00A81AD2">
      <w:r w:rsidRPr="00273509">
        <w:rPr>
          <w:noProof/>
        </w:rPr>
        <w:drawing>
          <wp:inline distT="0" distB="0" distL="0" distR="0">
            <wp:extent cx="5731510" cy="5258980"/>
            <wp:effectExtent l="0" t="0" r="2540" b="0"/>
            <wp:docPr id="1" name="Picture 1" descr="D:\CCAFS\Rumana\CSA Paper\Decision tree paper\Final\Frontiers\HH 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CAFS\Rumana\CSA Paper\Decision tree paper\Final\Frontiers\HH sel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5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AD2" w:rsidRDefault="00A81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7565" w:rsidRPr="00873C03" w:rsidRDefault="00A87565" w:rsidP="00A8756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C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material </w:t>
      </w:r>
      <w:r w:rsidR="00A81AD2">
        <w:rPr>
          <w:rFonts w:ascii="Times New Roman" w:hAnsi="Times New Roman" w:cs="Times New Roman"/>
          <w:b/>
          <w:sz w:val="24"/>
          <w:szCs w:val="24"/>
        </w:rPr>
        <w:t>3</w:t>
      </w:r>
      <w:r w:rsidRPr="00873C03">
        <w:rPr>
          <w:rFonts w:ascii="Times New Roman" w:hAnsi="Times New Roman" w:cs="Times New Roman"/>
          <w:b/>
          <w:sz w:val="24"/>
          <w:szCs w:val="24"/>
        </w:rPr>
        <w:t>. Literature review papers for temperature thresholds</w:t>
      </w:r>
    </w:p>
    <w:tbl>
      <w:tblPr>
        <w:tblStyle w:val="TableGrid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10345"/>
      </w:tblGrid>
      <w:tr w:rsidR="00A87565" w:rsidRPr="00873C03" w:rsidTr="00B40998">
        <w:trPr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Adey, S. A., Abba, H.,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Benabid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Gmira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Droussi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(2015). Influence of temperature on breeding of tilapia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in the station of fish farming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Deroua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Beni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Mellal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/Morocco.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International Research 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  <w:t>Journal of Biological Sciences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(4), 1-5.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Bhujel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R. C. (2000). A review of strategies for the management of Nile tilapia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broodfish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 seed production systems, especially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hapa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-based systems.</w:t>
            </w:r>
            <w:r w:rsidRPr="00873C0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Aquaculture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873C0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181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37-59.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Brahmane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P.,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Krishnani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K. K., Sarkar</w:t>
            </w:r>
            <w:proofErr w:type="gram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 B</w:t>
            </w:r>
            <w:proofErr w:type="gram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Sajjanar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B., Kumar, S.,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Nakhawa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A. D. and 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Minhas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P. S. 2014. Growth, thermal tolerance and oxygen consumption in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rohu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early fry acclimated to four temperatures. African Journal of Agricultural Research.  9(9): 854-858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Chaitanawisuti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Santhaweesuk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W.,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Wattayakorn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G. (2013). The combined effects of temperature and salinity on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 xml:space="preserve">survival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postlarvae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tiger prawn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monodon under laboratory conditions.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Agricultural Sciences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(6A), 53.</w:t>
            </w:r>
          </w:p>
        </w:tc>
      </w:tr>
      <w:tr w:rsidR="00A87565" w:rsidRPr="00873C03" w:rsidTr="00B40998">
        <w:trPr>
          <w:trHeight w:val="26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Charo-Karisa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H.,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Rezk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A.,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Bovenhuis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K. (2004). Effects of rearing conditions on low temperature tolerance of Nile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 xml:space="preserve">tilapia,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juveniles.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Coche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A. G., James, F. M. and Laughlin, T. (1996). Simple Methods for Aquaculture: Management for Freshwater Fish Culture Ponds and Water Practices. Food &amp; Agriculture Org.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Das, M. K., Srivastava, P. K.,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Dey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Mondal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L.,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Mukhopadhyay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K. and Saha, P.K. 2013. Impact of temperature change on the growth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development of a growth model</w:t>
            </w:r>
            <w:proofErr w:type="gram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Journal of Inland Fisheries Society of India. 45(1). 41-45.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Das, T., Pal, A., Chakraborty, S.,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Saydmohammed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Sahu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N. and Mukherjee, S. 2005. Thermal tolerance, growth and oxygen consumption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fry (Hamilton, 1822) acclimated to four temperatures. Journal of Thermal Biology. 30. 378-383.</w:t>
            </w:r>
          </w:p>
        </w:tc>
      </w:tr>
      <w:tr w:rsidR="00A87565" w:rsidRPr="00873C03" w:rsidTr="00B40998">
        <w:trPr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Drummond, C. D.,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Murgas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L. D. S.,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Vicentini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B. (2009). Growth and survival of tilapia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(Linnaeus,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1758) submitted to different temperatures during the process of sex reversal. </w:t>
            </w:r>
            <w:proofErr w:type="spellStart"/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Ciência</w:t>
            </w:r>
            <w:proofErr w:type="spellEnd"/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agrotecnologia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895-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902.</w:t>
            </w:r>
          </w:p>
        </w:tc>
      </w:tr>
      <w:tr w:rsidR="00A87565" w:rsidRPr="00873C03" w:rsidTr="00B40998">
        <w:trPr>
          <w:trHeight w:val="917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El-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Naggar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G. O., El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Nady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A.,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Kamar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M. G., &amp; Al-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Kobabay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A. I. (2000). Effect of photoperiod, dietary protein and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temperature on reproduction in Nile tilapia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 In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Tilapia Culture in the 21st Century. 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  <w:t xml:space="preserve">Proceedings from the Fifth International Symposium on Tilapia Aquaculture, Rio de Janeiro, Brazil. American 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  <w:t>Tilapia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(Vol. 26, pp. 352-358)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FAO. 2009.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In Cultured aquatic species fact sheets. Text by Jena, J.K. Edited and compiled by Valerio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Crespi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Michael New.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Hossain, M. I., Kamal, M. M., Mannan, M. A.,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Bhuyain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A. B. (2013). Effects of probiotics on growth and survival of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shrimp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monodon) in coastal pond at Khulna, Bangladesh.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Scientific Research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363-370.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273509" w:rsidP="00B40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6" w:history="1">
              <w:r w:rsidR="00A87565" w:rsidRPr="00873C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http://www.fao.org/3/ac006e/AC006E04.htm</w:t>
              </w:r>
            </w:hyperlink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273509" w:rsidP="00B40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7" w:history="1">
              <w:r w:rsidR="00A87565" w:rsidRPr="00873C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http://www.fao.org/fishery/affris/profil-des-especes/giant-tiger-prawn/giant-tiger-prawn-home/fr/</w:t>
              </w:r>
            </w:hyperlink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Kausar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R. and Salim, M. 2006. Effect of water temperature on the growth performance and feed conversion ratio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Pakistan Vet. J. 26(3): 105-108.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Kumar, P. and Sharma, B. K. 2018. Impact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rohu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feeding probiotic (Proteus) on selected water quality parameters. Journal of Entomology and Zoology Studies. 6(6): 800-804.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Maguire, G. B., &amp; Allan, G. L. (1991, April). Effects of temperature on growth, food consumption and food conversion for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monodon,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plebejus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Metapenaeus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macleayi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In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Proceedings of the Aquaculture Nutrition 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ab/>
              <w:t>Workshop, Salamander Bay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(Vol. 15, p. 17).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Mishra, B. K., Khalid, M. A. and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Labh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S. N. 2019. Assessment of the effect of water temperature on length gain, feed conversion ratio (FCR) and protein profile in brain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(Hamilton 1822) fed Nigella sativa incorporated diets. International Journal of Fisheries and Aquatic Studies. 7(3): 06-13</w:t>
            </w:r>
          </w:p>
        </w:tc>
      </w:tr>
      <w:tr w:rsidR="00A87565" w:rsidRPr="00873C03" w:rsidTr="00B40998">
        <w:trPr>
          <w:trHeight w:val="44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bCs/>
                <w:color w:val="0563C1" w:themeColor="hyperlink"/>
                <w:sz w:val="24"/>
                <w:szCs w:val="24"/>
                <w:u w:val="single"/>
              </w:rPr>
            </w:pPr>
            <w:proofErr w:type="spellStart"/>
            <w:r w:rsidRPr="00873C03">
              <w:rPr>
                <w:rFonts w:ascii="Times New Roman" w:hAnsi="Times New Roman" w:cs="Times New Roman"/>
                <w:sz w:val="24"/>
                <w:szCs w:val="24"/>
              </w:rPr>
              <w:t>Mjoun</w:t>
            </w:r>
            <w:proofErr w:type="spellEnd"/>
            <w:r w:rsidRPr="00873C03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873C03">
              <w:rPr>
                <w:rFonts w:ascii="Times New Roman" w:hAnsi="Times New Roman" w:cs="Times New Roman"/>
                <w:sz w:val="24"/>
                <w:szCs w:val="24"/>
              </w:rPr>
              <w:t>Rosentrater</w:t>
            </w:r>
            <w:proofErr w:type="spellEnd"/>
            <w:r w:rsidRPr="00873C03">
              <w:rPr>
                <w:rFonts w:ascii="Times New Roman" w:hAnsi="Times New Roman" w:cs="Times New Roman"/>
                <w:sz w:val="24"/>
                <w:szCs w:val="24"/>
              </w:rPr>
              <w:t>, K. A., and Brown, M. L. (2010)</w:t>
            </w:r>
            <w:r w:rsidRPr="00873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Tilapia: Profile and Economic Importance. </w:t>
            </w:r>
            <w:r w:rsidRPr="00873C03">
              <w:rPr>
                <w:rFonts w:ascii="Times New Roman" w:hAnsi="Times New Roman" w:cs="Times New Roman"/>
                <w:sz w:val="24"/>
                <w:szCs w:val="24"/>
              </w:rPr>
              <w:t xml:space="preserve">FS963-01, </w:t>
            </w:r>
            <w:r w:rsidRPr="00873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South Dakota </w:t>
            </w:r>
            <w:r w:rsidRPr="00873C0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Cooperative Extension Service, South Dakota State University. Access at </w:t>
            </w:r>
            <w:r w:rsidRPr="00873C0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hyperlink r:id="rId8" w:history="1">
              <w:r w:rsidRPr="00873C0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http://pubstorage.sdstate.edu/AgBio_Publications/articles/FS963-01.pdf</w:t>
              </w:r>
            </w:hyperlink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Mohapatra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S, Chakraborty T,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Prusty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AK,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PaniPrasad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Mohanta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KN (2014) Beneficial Effects of Dietary Probiotics Mixture on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Hemato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-Immunology and Cell Apoptosis of 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Fingerlings Reared at Higher Water Temperatures.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PLoS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ONE 9(6): e100929.</w:t>
            </w:r>
          </w:p>
        </w:tc>
      </w:tr>
      <w:tr w:rsidR="00A87565" w:rsidRPr="00873C03" w:rsidTr="00B40998">
        <w:trPr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Pandit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N. P., &amp; Nakamura, M. (2010). Effect of high temperature on survival, growth and feed conversion ratio of Nile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 xml:space="preserve">tilapia,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Oreochromis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niloticus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Our Nature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219-224.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Premchand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K.</w:t>
            </w:r>
            <w:proofErr w:type="gram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Kiranmai</w:t>
            </w:r>
            <w:proofErr w:type="spellEnd"/>
            <w:proofErr w:type="gram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G. U. 2017. Impact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Physico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-Chemical Parameters On Growth Of Indian Major Carps Cultured In Different Ponds At Krishna District, Andhra Pradesh, India. International Journal of Innovative Research and Creative Technology. 2(4): 169-173.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Pushparajan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Soundarapandian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P. (2010). Recent farming of marine black tiger shrimp,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Penaeus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monodon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Fabricius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in 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ab/>
              <w:t>South India.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African Journal of Basic &amp; Applied Sciences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73C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</w:t>
            </w: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(1-2), 33-36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Singh, A. K. 2019. Effect of Water Temperature on The Growth Performance of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International Journal of Engineering Development and Research. 7(1):84-86.</w:t>
            </w:r>
          </w:p>
        </w:tc>
      </w:tr>
      <w:tr w:rsidR="00A87565" w:rsidRPr="00873C03" w:rsidTr="00B40998">
        <w:trPr>
          <w:trHeight w:val="620"/>
          <w:jc w:val="center"/>
        </w:trPr>
        <w:tc>
          <w:tcPr>
            <w:tcW w:w="10345" w:type="dxa"/>
            <w:vAlign w:val="center"/>
          </w:tcPr>
          <w:p w:rsidR="00A87565" w:rsidRPr="00873C03" w:rsidRDefault="00A87565" w:rsidP="00B40998">
            <w:pPr>
              <w:ind w:left="990" w:hanging="99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Zadeh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M. S. A.,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Feshalami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Y. M.,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Sehafii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H. H.,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Amiri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F. and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Makvandi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G. 2012. Impact of temperature on growth rate and survival of Indian fry carp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Catla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catla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rohu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Labeo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rohita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and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mrigal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Cirrhinus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reba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 in cultured ponds condition in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Khozestan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provience</w:t>
            </w:r>
            <w:proofErr w:type="spellEnd"/>
            <w:r w:rsidRPr="00873C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New technologies in aquaculture development (Journal of fisheries). 4 (20): 61-70</w:t>
            </w:r>
          </w:p>
        </w:tc>
      </w:tr>
    </w:tbl>
    <w:p w:rsidR="00A87565" w:rsidRPr="00873C03" w:rsidRDefault="00A87565" w:rsidP="00A87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321" w:rsidRDefault="00E57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E57321" w:rsidSect="003A10D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A4"/>
    <w:rsid w:val="000E035B"/>
    <w:rsid w:val="001E36EE"/>
    <w:rsid w:val="00246503"/>
    <w:rsid w:val="00273509"/>
    <w:rsid w:val="0042131C"/>
    <w:rsid w:val="0046488D"/>
    <w:rsid w:val="004B7B53"/>
    <w:rsid w:val="009C70A4"/>
    <w:rsid w:val="00A81AD2"/>
    <w:rsid w:val="00A87565"/>
    <w:rsid w:val="00B60D3B"/>
    <w:rsid w:val="00E06E8A"/>
    <w:rsid w:val="00E57321"/>
    <w:rsid w:val="00F44C94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2841C-D699-4B47-90C1-13B42B0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56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87565"/>
  </w:style>
  <w:style w:type="character" w:styleId="LineNumber">
    <w:name w:val="line number"/>
    <w:basedOn w:val="DefaultParagraphFont"/>
    <w:uiPriority w:val="99"/>
    <w:semiHidden/>
    <w:unhideWhenUsed/>
    <w:rsid w:val="00A8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torage.sdstate.edu/AgBio_Publications/articles/FS963-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o.org/fishery/affris/profil-des-especes/giant-tiger-prawn/giant-tiger-prawn-home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3/ac006e/AC006E04.ht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Hossain, Peerzadi Rumana (WorldFish)</dc:creator>
  <cp:keywords/>
  <dc:description/>
  <cp:lastModifiedBy>Hossain, Peerzadi Rumana (WorldFish)</cp:lastModifiedBy>
  <cp:revision>8</cp:revision>
  <dcterms:created xsi:type="dcterms:W3CDTF">2021-03-04T10:10:00Z</dcterms:created>
  <dcterms:modified xsi:type="dcterms:W3CDTF">2021-04-18T09:41:00Z</dcterms:modified>
</cp:coreProperties>
</file>