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4AB2B" w14:textId="2A10C563" w:rsidR="00827096" w:rsidRDefault="00827096" w:rsidP="008A25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SUPPORTING DATA</w:t>
      </w:r>
    </w:p>
    <w:p w14:paraId="2B1E61C8" w14:textId="77777777" w:rsidR="00827096" w:rsidRDefault="00827096" w:rsidP="008A25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495907D" w14:textId="2C5745D2" w:rsidR="008A259E" w:rsidRDefault="004F5A39" w:rsidP="008A25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Coating stability over 28 days</w:t>
      </w:r>
    </w:p>
    <w:p w14:paraId="78D4CDFB" w14:textId="49A20ECB" w:rsidR="008A259E" w:rsidRDefault="00EF7D19" w:rsidP="00EF7D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fr-CA"/>
        </w:rPr>
        <w:drawing>
          <wp:inline distT="0" distB="0" distL="0" distR="0" wp14:anchorId="691E55E3" wp14:editId="7D4233CD">
            <wp:extent cx="4813200" cy="3726000"/>
            <wp:effectExtent l="0" t="0" r="698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tingstability_FTIR.t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4" t="1235" r="12616"/>
                    <a:stretch/>
                  </pic:blipFill>
                  <pic:spPr bwMode="auto">
                    <a:xfrm>
                      <a:off x="0" y="0"/>
                      <a:ext cx="4813200" cy="372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F1215" w14:textId="77777777" w:rsidR="008A259E" w:rsidRDefault="008A259E" w:rsidP="008A25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C955D1C" w14:textId="1AB0D872" w:rsidR="008A259E" w:rsidRPr="004A5A14" w:rsidRDefault="008A259E" w:rsidP="008A25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A5A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Figure </w:t>
      </w:r>
      <w:r w:rsidR="00EF7D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SI1. </w:t>
      </w:r>
      <w:r w:rsidRPr="004A5A1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FTIR Spectra of </w:t>
      </w:r>
      <w:r w:rsidR="00EF7D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 different coatings before (spectra</w:t>
      </w:r>
      <w:r w:rsidR="00EF7D19" w:rsidRPr="00EF7D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EF7D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down) and after 28 days of GS release test (spectra up)</w:t>
      </w:r>
      <w:r w:rsidRPr="004A5A1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3921DED4" w14:textId="77777777" w:rsidR="008A259E" w:rsidRPr="004A5A14" w:rsidRDefault="008A259E" w:rsidP="008A25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6E34F8" w14:textId="6A7C79F9" w:rsidR="008A259E" w:rsidRPr="004A5A14" w:rsidRDefault="008A259E" w:rsidP="008A25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As shown in</w:t>
      </w:r>
      <w:r w:rsidRPr="004A5A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Figure </w:t>
      </w:r>
      <w:r w:rsidR="00EF7D19">
        <w:rPr>
          <w:rFonts w:ascii="Times New Roman" w:eastAsia="Times New Roman" w:hAnsi="Times New Roman" w:cs="Times New Roman"/>
          <w:sz w:val="24"/>
          <w:szCs w:val="24"/>
          <w:lang w:eastAsia="tr-TR"/>
        </w:rPr>
        <w:t>SI1,</w:t>
      </w:r>
      <w:r w:rsidRPr="004A5A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F7D19">
        <w:rPr>
          <w:rFonts w:ascii="Times New Roman" w:eastAsia="Times New Roman" w:hAnsi="Times New Roman" w:cs="Times New Roman"/>
          <w:sz w:val="24"/>
          <w:szCs w:val="24"/>
          <w:lang w:eastAsia="tr-TR"/>
        </w:rPr>
        <w:t>whatever the coating composition, the FTIR spectra before and after 28 days release tes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EF7D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remain unchanged. Indeed, t</w:t>
      </w:r>
      <w:r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r w:rsidR="00EF7D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main </w:t>
      </w:r>
      <w:r w:rsidR="00EF7D19"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characteristic</w:t>
      </w:r>
      <w:r w:rsidR="00EF7D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peaks, of</w:t>
      </w:r>
      <w:r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agarose</w:t>
      </w:r>
      <w:r w:rsidR="00EF7D1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F7D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 </w:t>
      </w:r>
      <w:r w:rsidR="00EF7D19"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>1046 cm</w:t>
      </w:r>
      <w:r w:rsidR="00EF7D19" w:rsidRPr="00326F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-1</w:t>
      </w:r>
      <w:r w:rsidR="00EF7D19"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and 931 cm</w:t>
      </w:r>
      <w:r w:rsidR="00EF7D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-</w:t>
      </w:r>
      <w:r w:rsidR="00EF7D19" w:rsidRPr="00326F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 w:rsidR="00EF7D19">
        <w:rPr>
          <w:rFonts w:ascii="Times New Roman" w:eastAsia="Times New Roman" w:hAnsi="Times New Roman" w:cs="Times New Roman"/>
          <w:sz w:val="24"/>
          <w:szCs w:val="24"/>
          <w:lang w:eastAsia="tr-TR"/>
        </w:rPr>
        <w:t>, are still visible. They</w:t>
      </w:r>
      <w:r w:rsidR="00EF7D19"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>belong to the C-O strain vibration and the 3</w:t>
      </w:r>
      <w:proofErr w:type="gramStart"/>
      <w:r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>,6</w:t>
      </w:r>
      <w:proofErr w:type="gramEnd"/>
      <w:r w:rsidRPr="003D4B7C">
        <w:rPr>
          <w:rFonts w:ascii="Times New Roman" w:eastAsia="Times New Roman" w:hAnsi="Times New Roman" w:cs="Times New Roman"/>
          <w:sz w:val="24"/>
          <w:szCs w:val="24"/>
          <w:lang w:eastAsia="tr-TR"/>
        </w:rPr>
        <w:t>-anhydrogalactose group in agarose, respectively</w:t>
      </w:r>
      <w:r w:rsidR="00EF7D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It means that the C2, C3, C4 and C5 coatings are stable over 28 days. </w:t>
      </w:r>
    </w:p>
    <w:p w14:paraId="15F2F2A7" w14:textId="35133658" w:rsidR="0037140A" w:rsidRDefault="00827096"/>
    <w:p w14:paraId="74262CA0" w14:textId="77777777" w:rsidR="00827096" w:rsidRDefault="00827096" w:rsidP="004F5A3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BFD5C9" w14:textId="77777777" w:rsidR="00827096" w:rsidRDefault="00827096" w:rsidP="004F5A3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155CAC" w14:textId="77777777" w:rsidR="00827096" w:rsidRDefault="00827096" w:rsidP="004F5A3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FD7B91" w14:textId="77777777" w:rsidR="00827096" w:rsidRDefault="00827096" w:rsidP="004F5A3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7C42A9" w14:textId="77777777" w:rsidR="00827096" w:rsidRDefault="00827096" w:rsidP="004F5A3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819F42" w14:textId="77777777" w:rsidR="00827096" w:rsidRDefault="00827096" w:rsidP="004F5A3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B40FD6" w14:textId="06162477" w:rsidR="004F5A39" w:rsidRPr="004F5A39" w:rsidRDefault="004F5A39" w:rsidP="004F5A3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A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MIC evaluation of gentamicin</w:t>
      </w:r>
    </w:p>
    <w:p w14:paraId="3AD07536" w14:textId="45F0C5CC" w:rsidR="004F5A39" w:rsidRPr="004A5A14" w:rsidRDefault="004F5A39" w:rsidP="004F5A3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 shown in Figure S2</w:t>
      </w:r>
      <w:r w:rsidRPr="004A5A14">
        <w:rPr>
          <w:rFonts w:ascii="Times New Roman" w:eastAsia="Calibri" w:hAnsi="Times New Roman" w:cs="Times New Roman"/>
          <w:sz w:val="24"/>
          <w:szCs w:val="24"/>
        </w:rPr>
        <w:t xml:space="preserve">, the minimum inhibitory concentration of gentamicin against </w:t>
      </w:r>
      <w:r w:rsidRPr="004F5A39">
        <w:rPr>
          <w:rFonts w:ascii="Times New Roman" w:eastAsia="Calibri" w:hAnsi="Times New Roman" w:cs="Times New Roman"/>
          <w:i/>
          <w:sz w:val="24"/>
          <w:szCs w:val="24"/>
        </w:rPr>
        <w:t>S. Aureus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4A5A14">
        <w:rPr>
          <w:rFonts w:ascii="Times New Roman" w:eastAsia="Calibri" w:hAnsi="Times New Roman" w:cs="Times New Roman"/>
          <w:sz w:val="24"/>
          <w:szCs w:val="24"/>
        </w:rPr>
        <w:t xml:space="preserve">train resulted to be </w:t>
      </w:r>
      <w:proofErr w:type="gramStart"/>
      <w:r w:rsidRPr="004A5A14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4A5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5A14"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 w:rsidRPr="004A5A1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4A5A14">
        <w:rPr>
          <w:rFonts w:ascii="Times New Roman" w:eastAsia="Calibri" w:hAnsi="Times New Roman" w:cs="Times New Roman"/>
          <w:sz w:val="24"/>
          <w:szCs w:val="24"/>
        </w:rPr>
        <w:t>mL.</w:t>
      </w:r>
      <w:proofErr w:type="spellEnd"/>
      <w:r w:rsidRPr="004A5A14">
        <w:rPr>
          <w:rFonts w:ascii="Times New Roman" w:eastAsia="Calibri" w:hAnsi="Times New Roman" w:cs="Times New Roman"/>
          <w:sz w:val="24"/>
          <w:szCs w:val="24"/>
        </w:rPr>
        <w:t xml:space="preserve"> This concentration is consistent with the values reported in the ISO </w:t>
      </w:r>
      <w:proofErr w:type="gramStart"/>
      <w:r w:rsidRPr="004A5A14">
        <w:rPr>
          <w:rFonts w:ascii="Times New Roman" w:eastAsia="Calibri" w:hAnsi="Times New Roman" w:cs="Times New Roman"/>
          <w:sz w:val="24"/>
          <w:szCs w:val="24"/>
        </w:rPr>
        <w:t>norm, that</w:t>
      </w:r>
      <w:proofErr w:type="gramEnd"/>
      <w:r w:rsidRPr="004A5A14">
        <w:rPr>
          <w:rFonts w:ascii="Times New Roman" w:eastAsia="Calibri" w:hAnsi="Times New Roman" w:cs="Times New Roman"/>
          <w:sz w:val="24"/>
          <w:szCs w:val="24"/>
        </w:rPr>
        <w:t xml:space="preserve"> is between 0.12 and 1 </w:t>
      </w:r>
      <w:proofErr w:type="spellStart"/>
      <w:r w:rsidRPr="004A5A14">
        <w:rPr>
          <w:rFonts w:ascii="Times New Roman" w:eastAsia="Calibri" w:hAnsi="Times New Roman" w:cs="Times New Roman"/>
          <w:sz w:val="24"/>
          <w:szCs w:val="24"/>
        </w:rPr>
        <w:t>μg</w:t>
      </w:r>
      <w:proofErr w:type="spellEnd"/>
      <w:r w:rsidRPr="004A5A1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4A5A14">
        <w:rPr>
          <w:rFonts w:ascii="Times New Roman" w:eastAsia="Calibri" w:hAnsi="Times New Roman" w:cs="Times New Roman"/>
          <w:sz w:val="24"/>
          <w:szCs w:val="24"/>
        </w:rPr>
        <w:t>mL.</w:t>
      </w:r>
      <w:proofErr w:type="spellEnd"/>
    </w:p>
    <w:p w14:paraId="6A2D64D1" w14:textId="77777777" w:rsidR="004F5A39" w:rsidRPr="004A5A14" w:rsidRDefault="004F5A39" w:rsidP="004F5A3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819BB6" w14:textId="6E3F40AF" w:rsidR="004F5A39" w:rsidRPr="004A5A14" w:rsidRDefault="00F6244A" w:rsidP="00F6244A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fr-CA" w:eastAsia="fr-CA"/>
        </w:rPr>
        <w:drawing>
          <wp:inline distT="0" distB="0" distL="0" distR="0" wp14:anchorId="0BA17D4D" wp14:editId="2AC950B8">
            <wp:extent cx="4471200" cy="3517200"/>
            <wp:effectExtent l="0" t="0" r="5715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" t="10285" r="12384" b="4416"/>
                    <a:stretch/>
                  </pic:blipFill>
                  <pic:spPr bwMode="auto">
                    <a:xfrm>
                      <a:off x="0" y="0"/>
                      <a:ext cx="4471200" cy="351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F83A4" w14:textId="103DDDBE" w:rsidR="004F5A39" w:rsidRPr="004A5A14" w:rsidRDefault="004F5A39" w:rsidP="004F5A39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725">
        <w:rPr>
          <w:rFonts w:ascii="Times New Roman" w:eastAsia="Calibri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eastAsia="Calibri" w:hAnsi="Times New Roman" w:cs="Times New Roman"/>
          <w:b/>
          <w:sz w:val="24"/>
          <w:szCs w:val="24"/>
        </w:rPr>
        <w:t>S2</w:t>
      </w:r>
      <w:r w:rsidRPr="004A5A14">
        <w:rPr>
          <w:rFonts w:ascii="Times New Roman" w:eastAsia="Calibri" w:hAnsi="Times New Roman" w:cs="Times New Roman"/>
          <w:sz w:val="24"/>
          <w:szCs w:val="24"/>
        </w:rPr>
        <w:t xml:space="preserve"> Determination of the MIC of gentamicin against </w:t>
      </w:r>
      <w:r w:rsidRPr="00E52747">
        <w:rPr>
          <w:rFonts w:ascii="Times New Roman" w:eastAsia="Calibri" w:hAnsi="Times New Roman" w:cs="Times New Roman"/>
          <w:i/>
          <w:sz w:val="24"/>
          <w:szCs w:val="24"/>
        </w:rPr>
        <w:t>S. aureus.</w:t>
      </w:r>
    </w:p>
    <w:p w14:paraId="64A9DAFB" w14:textId="77777777" w:rsidR="004F5A39" w:rsidRPr="004A5A14" w:rsidRDefault="004F5A39" w:rsidP="004F5A3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189FB7" w14:textId="77777777" w:rsidR="004F5A39" w:rsidRDefault="004F5A39">
      <w:bookmarkStart w:id="0" w:name="_GoBack"/>
      <w:bookmarkEnd w:id="0"/>
    </w:p>
    <w:sectPr w:rsidR="004F5A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9E"/>
    <w:rsid w:val="004F5A39"/>
    <w:rsid w:val="00827096"/>
    <w:rsid w:val="008A259E"/>
    <w:rsid w:val="00CA29EA"/>
    <w:rsid w:val="00DC2CF8"/>
    <w:rsid w:val="00EF7D19"/>
    <w:rsid w:val="00F5791F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AB2"/>
  <w15:chartTrackingRefBased/>
  <w15:docId w15:val="{D982A248-FD17-44F5-BC8F-15C5E3E3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59E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A25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A25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259E"/>
    <w:rPr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59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Chevallier</dc:creator>
  <cp:keywords/>
  <dc:description/>
  <cp:lastModifiedBy>Diego Mantovani</cp:lastModifiedBy>
  <cp:revision>7</cp:revision>
  <dcterms:created xsi:type="dcterms:W3CDTF">2020-11-27T17:46:00Z</dcterms:created>
  <dcterms:modified xsi:type="dcterms:W3CDTF">2021-03-05T04:09:00Z</dcterms:modified>
</cp:coreProperties>
</file>