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8F0C4" w14:textId="77777777" w:rsidR="00962E8D" w:rsidRPr="005C1842" w:rsidRDefault="00962E8D" w:rsidP="00962E8D">
      <w:pPr>
        <w:spacing w:line="360" w:lineRule="auto"/>
        <w:rPr>
          <w:b/>
        </w:rPr>
      </w:pPr>
      <w:r w:rsidRPr="005C1842">
        <w:rPr>
          <w:b/>
        </w:rPr>
        <w:t>Risk and protective factors for personality disorders: an umbrella review of published meta-analyses of case-control and cohort studies</w:t>
      </w:r>
    </w:p>
    <w:p w14:paraId="15597EA0" w14:textId="779DD7D0" w:rsidR="00962E8D" w:rsidRPr="00973228" w:rsidRDefault="00962E8D" w:rsidP="00962E8D">
      <w:pPr>
        <w:spacing w:line="360" w:lineRule="auto"/>
        <w:rPr>
          <w:bCs/>
        </w:rPr>
      </w:pPr>
      <w:r w:rsidRPr="00973228">
        <w:rPr>
          <w:bCs/>
        </w:rPr>
        <w:t xml:space="preserve">Marco </w:t>
      </w:r>
      <w:proofErr w:type="gramStart"/>
      <w:r w:rsidRPr="00973228">
        <w:rPr>
          <w:bCs/>
        </w:rPr>
        <w:t>Solmi,</w:t>
      </w:r>
      <w:r>
        <w:rPr>
          <w:bCs/>
          <w:vertAlign w:val="superscript"/>
        </w:rPr>
        <w:t>§</w:t>
      </w:r>
      <w:proofErr w:type="gramEnd"/>
      <w:r w:rsidRPr="00973228">
        <w:rPr>
          <w:bCs/>
        </w:rPr>
        <w:t xml:space="preserve"> Elena </w:t>
      </w:r>
      <w:proofErr w:type="spellStart"/>
      <w:r w:rsidRPr="00973228">
        <w:rPr>
          <w:bCs/>
        </w:rPr>
        <w:t>Dragioti</w:t>
      </w:r>
      <w:proofErr w:type="spellEnd"/>
      <w:r w:rsidRPr="00973228">
        <w:rPr>
          <w:bCs/>
        </w:rPr>
        <w:t xml:space="preserve">, </w:t>
      </w:r>
      <w:r>
        <w:rPr>
          <w:bCs/>
        </w:rPr>
        <w:t xml:space="preserve">Giovanni </w:t>
      </w:r>
      <w:proofErr w:type="spellStart"/>
      <w:r>
        <w:rPr>
          <w:bCs/>
        </w:rPr>
        <w:t>Croatto</w:t>
      </w:r>
      <w:proofErr w:type="spellEnd"/>
      <w:r>
        <w:rPr>
          <w:bCs/>
        </w:rPr>
        <w:t xml:space="preserve">, </w:t>
      </w:r>
      <w:r w:rsidRPr="00973228">
        <w:rPr>
          <w:bCs/>
        </w:rPr>
        <w:t xml:space="preserve">Joaquim </w:t>
      </w:r>
      <w:proofErr w:type="spellStart"/>
      <w:r w:rsidRPr="00973228">
        <w:rPr>
          <w:bCs/>
        </w:rPr>
        <w:t>Radua</w:t>
      </w:r>
      <w:proofErr w:type="spellEnd"/>
      <w:r w:rsidR="00553D2E">
        <w:rPr>
          <w:bCs/>
        </w:rPr>
        <w:t>,</w:t>
      </w:r>
      <w:r w:rsidRPr="00973228">
        <w:rPr>
          <w:bCs/>
        </w:rPr>
        <w:t xml:space="preserve"> Stefan </w:t>
      </w:r>
      <w:proofErr w:type="spellStart"/>
      <w:r w:rsidRPr="00973228">
        <w:rPr>
          <w:bCs/>
        </w:rPr>
        <w:t>Borgwardt</w:t>
      </w:r>
      <w:proofErr w:type="spellEnd"/>
      <w:r w:rsidRPr="00973228">
        <w:rPr>
          <w:bCs/>
        </w:rPr>
        <w:t>, Andr</w:t>
      </w:r>
      <w:r>
        <w:rPr>
          <w:bCs/>
        </w:rPr>
        <w:t>e F.</w:t>
      </w:r>
      <w:r w:rsidRPr="00973228">
        <w:rPr>
          <w:bCs/>
        </w:rPr>
        <w:t xml:space="preserve"> Carvalho, Jacopo </w:t>
      </w:r>
      <w:proofErr w:type="spellStart"/>
      <w:r w:rsidRPr="00973228">
        <w:rPr>
          <w:bCs/>
        </w:rPr>
        <w:t>Demurtas</w:t>
      </w:r>
      <w:proofErr w:type="spellEnd"/>
      <w:r w:rsidRPr="00973228">
        <w:rPr>
          <w:bCs/>
        </w:rPr>
        <w:t xml:space="preserve">, Anna </w:t>
      </w:r>
      <w:proofErr w:type="spellStart"/>
      <w:r w:rsidRPr="00973228">
        <w:rPr>
          <w:bCs/>
        </w:rPr>
        <w:t>Mosina</w:t>
      </w:r>
      <w:proofErr w:type="spellEnd"/>
      <w:r w:rsidRPr="00973228">
        <w:rPr>
          <w:bCs/>
        </w:rPr>
        <w:t xml:space="preserve">, Peter </w:t>
      </w:r>
      <w:proofErr w:type="spellStart"/>
      <w:r w:rsidRPr="00973228">
        <w:rPr>
          <w:bCs/>
        </w:rPr>
        <w:t>Kurotschka</w:t>
      </w:r>
      <w:proofErr w:type="spellEnd"/>
      <w:r w:rsidRPr="00973228">
        <w:rPr>
          <w:bCs/>
        </w:rPr>
        <w:t xml:space="preserve">, </w:t>
      </w:r>
      <w:r>
        <w:rPr>
          <w:bCs/>
        </w:rPr>
        <w:t xml:space="preserve">Trevor Thompson, </w:t>
      </w:r>
      <w:proofErr w:type="spellStart"/>
      <w:r>
        <w:rPr>
          <w:bCs/>
        </w:rPr>
        <w:t>Samuele</w:t>
      </w:r>
      <w:proofErr w:type="spellEnd"/>
      <w:r>
        <w:rPr>
          <w:bCs/>
        </w:rPr>
        <w:t xml:space="preserve"> Cortese, Jae Il Shin,</w:t>
      </w:r>
      <w:r>
        <w:rPr>
          <w:bCs/>
          <w:vertAlign w:val="superscript"/>
        </w:rPr>
        <w:t xml:space="preserve"> </w:t>
      </w:r>
      <w:r w:rsidRPr="00973228">
        <w:rPr>
          <w:bCs/>
        </w:rPr>
        <w:t xml:space="preserve">Paolo </w:t>
      </w:r>
      <w:proofErr w:type="spellStart"/>
      <w:r w:rsidRPr="00973228">
        <w:rPr>
          <w:bCs/>
        </w:rPr>
        <w:t>Fusar-Poli</w:t>
      </w:r>
      <w:proofErr w:type="spellEnd"/>
      <w:r w:rsidRPr="00973228">
        <w:rPr>
          <w:bCs/>
          <w:vertAlign w:val="superscript"/>
        </w:rPr>
        <w:t xml:space="preserve"> </w:t>
      </w:r>
    </w:p>
    <w:p w14:paraId="702FE741" w14:textId="77777777" w:rsidR="00962E8D" w:rsidRPr="006D2500" w:rsidRDefault="00962E8D" w:rsidP="00962E8D">
      <w:pPr>
        <w:shd w:val="clear" w:color="auto" w:fill="FFFFFF"/>
        <w:spacing w:after="0" w:line="240" w:lineRule="auto"/>
        <w:rPr>
          <w:bCs/>
          <w:color w:val="000000"/>
          <w:sz w:val="18"/>
          <w:szCs w:val="18"/>
          <w:lang w:eastAsia="it-IT"/>
        </w:rPr>
      </w:pPr>
    </w:p>
    <w:p w14:paraId="4209D1C8" w14:textId="77777777" w:rsidR="00A059FB" w:rsidRPr="00973228" w:rsidRDefault="00A059FB" w:rsidP="00A059FB">
      <w:pPr>
        <w:spacing w:line="360" w:lineRule="auto"/>
        <w:rPr>
          <w:bCs/>
        </w:rPr>
      </w:pPr>
    </w:p>
    <w:p w14:paraId="0DC1C172" w14:textId="77777777" w:rsidR="00A059FB" w:rsidRPr="00973228" w:rsidRDefault="00A059FB" w:rsidP="00A059FB">
      <w:pPr>
        <w:spacing w:after="0" w:line="360" w:lineRule="auto"/>
        <w:rPr>
          <w:bCs/>
        </w:rPr>
      </w:pPr>
      <w:r w:rsidRPr="00973228">
        <w:rPr>
          <w:bCs/>
        </w:rPr>
        <w:t>Corresponding author</w:t>
      </w:r>
    </w:p>
    <w:p w14:paraId="5D26F972" w14:textId="77777777" w:rsidR="00A059FB" w:rsidRPr="00973228" w:rsidRDefault="00A059FB" w:rsidP="00A059FB">
      <w:pPr>
        <w:spacing w:after="0" w:line="360" w:lineRule="auto"/>
        <w:rPr>
          <w:bCs/>
        </w:rPr>
      </w:pPr>
      <w:r w:rsidRPr="00973228">
        <w:rPr>
          <w:bCs/>
        </w:rPr>
        <w:t>Dr. Marco Solmi</w:t>
      </w:r>
    </w:p>
    <w:p w14:paraId="3B3C6BBF" w14:textId="77777777" w:rsidR="00A059FB" w:rsidRPr="00973228" w:rsidRDefault="00A059FB" w:rsidP="00A059FB">
      <w:pPr>
        <w:spacing w:after="0" w:line="360" w:lineRule="auto"/>
        <w:rPr>
          <w:bCs/>
        </w:rPr>
      </w:pPr>
      <w:r w:rsidRPr="00973228">
        <w:rPr>
          <w:bCs/>
        </w:rPr>
        <w:t>Neurosciences Department, University of Padua, Padua, Italy</w:t>
      </w:r>
    </w:p>
    <w:p w14:paraId="17FE565B" w14:textId="77777777" w:rsidR="00A059FB" w:rsidRPr="00973228" w:rsidRDefault="00A059FB" w:rsidP="00A059FB">
      <w:pPr>
        <w:spacing w:after="0" w:line="360" w:lineRule="auto"/>
        <w:rPr>
          <w:bCs/>
        </w:rPr>
      </w:pPr>
      <w:r w:rsidRPr="00973228">
        <w:rPr>
          <w:bCs/>
        </w:rPr>
        <w:t xml:space="preserve">Via </w:t>
      </w:r>
      <w:proofErr w:type="spellStart"/>
      <w:r w:rsidRPr="00973228">
        <w:rPr>
          <w:bCs/>
        </w:rPr>
        <w:t>Giustiniani</w:t>
      </w:r>
      <w:proofErr w:type="spellEnd"/>
      <w:r w:rsidRPr="00973228">
        <w:rPr>
          <w:bCs/>
        </w:rPr>
        <w:t>, 5 – 35100 – Padua, Italy</w:t>
      </w:r>
    </w:p>
    <w:p w14:paraId="13439DFA" w14:textId="77777777" w:rsidR="00A059FB" w:rsidRPr="00973228" w:rsidRDefault="00A059FB" w:rsidP="00A059FB">
      <w:pPr>
        <w:spacing w:after="0" w:line="360" w:lineRule="auto"/>
        <w:rPr>
          <w:bCs/>
        </w:rPr>
      </w:pPr>
      <w:r w:rsidRPr="00973228">
        <w:rPr>
          <w:bCs/>
        </w:rPr>
        <w:t xml:space="preserve">+39-0498213831 - </w:t>
      </w:r>
      <w:hyperlink r:id="rId11" w:history="1">
        <w:r w:rsidRPr="00973228">
          <w:rPr>
            <w:rStyle w:val="Collegamentoipertestuale"/>
            <w:bCs/>
          </w:rPr>
          <w:t>Marco.solmi83@gmail.com</w:t>
        </w:r>
      </w:hyperlink>
    </w:p>
    <w:p w14:paraId="24104D26" w14:textId="77777777" w:rsidR="00A059FB" w:rsidRDefault="00A059FB" w:rsidP="00A059FB">
      <w:pPr>
        <w:spacing w:line="360" w:lineRule="auto"/>
        <w:rPr>
          <w:bCs/>
        </w:rPr>
      </w:pPr>
    </w:p>
    <w:p w14:paraId="206C6FAB" w14:textId="77777777" w:rsidR="00A059FB" w:rsidRDefault="00A059FB" w:rsidP="00A059FB">
      <w:pPr>
        <w:spacing w:line="360" w:lineRule="auto"/>
        <w:rPr>
          <w:bCs/>
        </w:rPr>
      </w:pPr>
      <w:r>
        <w:rPr>
          <w:bCs/>
        </w:rPr>
        <w:t>§ joint first authors</w:t>
      </w:r>
    </w:p>
    <w:p w14:paraId="7B04A3D2" w14:textId="77777777" w:rsidR="00A059FB" w:rsidRPr="00973228" w:rsidRDefault="00A059FB" w:rsidP="00A059FB">
      <w:pPr>
        <w:spacing w:line="360" w:lineRule="auto"/>
        <w:rPr>
          <w:bCs/>
        </w:rPr>
      </w:pPr>
      <w:r>
        <w:rPr>
          <w:bCs/>
        </w:rPr>
        <w:t># co-corresponding author</w:t>
      </w:r>
    </w:p>
    <w:p w14:paraId="7C0DB209" w14:textId="77777777" w:rsidR="00A059FB" w:rsidRDefault="00A059FB" w:rsidP="00A059FB">
      <w:pPr>
        <w:spacing w:line="360" w:lineRule="auto"/>
        <w:rPr>
          <w:bCs/>
          <w:i/>
          <w:iCs/>
        </w:rPr>
      </w:pPr>
    </w:p>
    <w:p w14:paraId="34740220" w14:textId="77777777" w:rsidR="00A059FB" w:rsidRPr="00973228" w:rsidRDefault="00A059FB" w:rsidP="00A059FB">
      <w:pPr>
        <w:spacing w:line="360" w:lineRule="auto"/>
        <w:rPr>
          <w:bCs/>
          <w:i/>
          <w:iCs/>
        </w:rPr>
      </w:pPr>
      <w:r w:rsidRPr="00973228">
        <w:rPr>
          <w:bCs/>
          <w:i/>
          <w:iCs/>
        </w:rPr>
        <w:t>Keywords: umbrella review; personality disorder; risk factor; prevention; systematic review; meta-analysis; mental health</w:t>
      </w:r>
      <w:r>
        <w:rPr>
          <w:bCs/>
          <w:i/>
          <w:iCs/>
        </w:rPr>
        <w:t>; psychiatry</w:t>
      </w:r>
    </w:p>
    <w:p w14:paraId="4E6CAD46" w14:textId="09CCC6F7" w:rsidR="00750451" w:rsidRDefault="00922F47" w:rsidP="000649B8">
      <w:pPr>
        <w:outlineLvl w:val="9"/>
        <w:rPr>
          <w:rFonts w:ascii="Times" w:hAnsi="Times" w:cs="Times"/>
          <w:b/>
        </w:rPr>
      </w:pPr>
      <w:r>
        <w:rPr>
          <w:b/>
          <w:bCs/>
        </w:rPr>
        <w:br w:type="page"/>
      </w:r>
      <w:r w:rsidR="009B0AC1" w:rsidRPr="000262C6">
        <w:rPr>
          <w:rFonts w:ascii="Times" w:hAnsi="Times" w:cs="Times"/>
          <w:b/>
        </w:rPr>
        <w:lastRenderedPageBreak/>
        <w:t>Index</w:t>
      </w:r>
    </w:p>
    <w:p w14:paraId="0CD94FBA" w14:textId="07D44381" w:rsidR="00F8199F" w:rsidRDefault="00F8199F" w:rsidP="00F8199F">
      <w:pPr>
        <w:jc w:val="center"/>
        <w:rPr>
          <w:rFonts w:ascii="Times" w:hAnsi="Times" w:cs="Times"/>
          <w:b/>
        </w:rPr>
      </w:pPr>
    </w:p>
    <w:p w14:paraId="752E506D" w14:textId="77777777" w:rsidR="00F8199F" w:rsidRPr="000262C6" w:rsidRDefault="00F8199F" w:rsidP="00F8199F">
      <w:pPr>
        <w:jc w:val="center"/>
        <w:rPr>
          <w:rFonts w:ascii="Times" w:hAnsi="Times" w:cs="Times"/>
          <w:b/>
        </w:rPr>
      </w:pPr>
    </w:p>
    <w:p w14:paraId="4B36969C" w14:textId="0CD05804" w:rsidR="00444E69" w:rsidRDefault="002D3069" w:rsidP="00E538CF">
      <w:pPr>
        <w:jc w:val="left"/>
        <w:rPr>
          <w:rFonts w:ascii="Times" w:hAnsi="Times" w:cs="Times"/>
        </w:rPr>
      </w:pPr>
      <w:proofErr w:type="spellStart"/>
      <w:r>
        <w:rPr>
          <w:rFonts w:ascii="Times" w:hAnsi="Times" w:cs="Times"/>
        </w:rPr>
        <w:t>eTable</w:t>
      </w:r>
      <w:proofErr w:type="spellEnd"/>
      <w:r>
        <w:rPr>
          <w:rFonts w:ascii="Times" w:hAnsi="Times" w:cs="Times"/>
        </w:rPr>
        <w:t xml:space="preserve"> 1. </w:t>
      </w:r>
      <w:r w:rsidR="00750451" w:rsidRPr="000262C6">
        <w:rPr>
          <w:rFonts w:ascii="Times" w:hAnsi="Times" w:cs="Times"/>
        </w:rPr>
        <w:t xml:space="preserve">PRISMA </w:t>
      </w:r>
      <w:bookmarkStart w:id="0" w:name="_Hlk41541756"/>
      <w:r w:rsidR="00750451" w:rsidRPr="000262C6">
        <w:rPr>
          <w:rFonts w:ascii="Times" w:hAnsi="Times" w:cs="Times"/>
        </w:rPr>
        <w:t>checklist</w:t>
      </w:r>
      <w:bookmarkEnd w:id="0"/>
    </w:p>
    <w:p w14:paraId="2FCD5304" w14:textId="77777777" w:rsidR="00F8199F" w:rsidRDefault="00F8199F" w:rsidP="00E538CF">
      <w:pPr>
        <w:jc w:val="left"/>
        <w:rPr>
          <w:rFonts w:ascii="Times" w:hAnsi="Times" w:cs="Times"/>
        </w:rPr>
      </w:pPr>
    </w:p>
    <w:p w14:paraId="792B252F" w14:textId="77777777" w:rsidR="00F8199F" w:rsidRDefault="00F8199F" w:rsidP="00E538CF">
      <w:pPr>
        <w:jc w:val="left"/>
        <w:rPr>
          <w:rFonts w:ascii="Times" w:hAnsi="Times" w:cs="Times"/>
        </w:rPr>
      </w:pPr>
    </w:p>
    <w:p w14:paraId="2F281512" w14:textId="72F697D1" w:rsidR="00A250C6" w:rsidRPr="000262C6" w:rsidRDefault="002D3069" w:rsidP="00E538CF">
      <w:pPr>
        <w:jc w:val="left"/>
        <w:rPr>
          <w:rFonts w:ascii="Times" w:hAnsi="Times" w:cs="Times"/>
        </w:rPr>
      </w:pPr>
      <w:proofErr w:type="spellStart"/>
      <w:r>
        <w:rPr>
          <w:rFonts w:ascii="Times" w:hAnsi="Times" w:cs="Times"/>
        </w:rPr>
        <w:t>eTable</w:t>
      </w:r>
      <w:proofErr w:type="spellEnd"/>
      <w:r>
        <w:rPr>
          <w:rFonts w:ascii="Times" w:hAnsi="Times" w:cs="Times"/>
        </w:rPr>
        <w:t xml:space="preserve"> 2. </w:t>
      </w:r>
      <w:r w:rsidR="00A250C6">
        <w:rPr>
          <w:rFonts w:ascii="Times" w:hAnsi="Times" w:cs="Times"/>
        </w:rPr>
        <w:t xml:space="preserve">MOOSE </w:t>
      </w:r>
      <w:r w:rsidR="00A250C6" w:rsidRPr="00A250C6">
        <w:rPr>
          <w:rFonts w:ascii="Times" w:hAnsi="Times" w:cs="Times"/>
        </w:rPr>
        <w:t>checklist</w:t>
      </w:r>
    </w:p>
    <w:p w14:paraId="00866053" w14:textId="5C7C7782" w:rsidR="00F8199F" w:rsidRDefault="00F8199F" w:rsidP="008A78AD">
      <w:pPr>
        <w:jc w:val="left"/>
        <w:rPr>
          <w:rFonts w:ascii="Times" w:hAnsi="Times" w:cs="Times"/>
        </w:rPr>
      </w:pPr>
    </w:p>
    <w:p w14:paraId="0B827104" w14:textId="77777777" w:rsidR="001D62D6" w:rsidRDefault="001D62D6" w:rsidP="000B4357">
      <w:pPr>
        <w:jc w:val="left"/>
        <w:rPr>
          <w:rFonts w:ascii="Times" w:hAnsi="Times" w:cs="Times"/>
        </w:rPr>
      </w:pPr>
    </w:p>
    <w:p w14:paraId="55739816" w14:textId="10CB329D" w:rsidR="000B4357" w:rsidRDefault="000B4357" w:rsidP="000B4357">
      <w:pPr>
        <w:jc w:val="left"/>
        <w:rPr>
          <w:rFonts w:ascii="Times" w:hAnsi="Times" w:cs="Times"/>
        </w:rPr>
      </w:pPr>
      <w:proofErr w:type="spellStart"/>
      <w:r>
        <w:rPr>
          <w:rFonts w:ascii="Times" w:hAnsi="Times" w:cs="Times"/>
        </w:rPr>
        <w:t>eTable</w:t>
      </w:r>
      <w:proofErr w:type="spellEnd"/>
      <w:r>
        <w:rPr>
          <w:rFonts w:ascii="Times" w:hAnsi="Times" w:cs="Times"/>
        </w:rPr>
        <w:t xml:space="preserve"> </w:t>
      </w:r>
      <w:r w:rsidR="001D62D6">
        <w:rPr>
          <w:rFonts w:ascii="Times" w:hAnsi="Times" w:cs="Times"/>
        </w:rPr>
        <w:t>3</w:t>
      </w:r>
      <w:r>
        <w:rPr>
          <w:rFonts w:ascii="Times" w:hAnsi="Times" w:cs="Times"/>
        </w:rPr>
        <w:t xml:space="preserve">. </w:t>
      </w:r>
      <w:r w:rsidRPr="0015525F">
        <w:rPr>
          <w:rFonts w:ascii="Times" w:hAnsi="Times" w:cs="Times"/>
        </w:rPr>
        <w:t>The list of excluded meta-analyses by full text screening with exclusion reason</w:t>
      </w:r>
    </w:p>
    <w:p w14:paraId="737A71F8" w14:textId="2D2B95C8" w:rsidR="009E7908" w:rsidRPr="00612BDE" w:rsidRDefault="009E7908" w:rsidP="00A71994">
      <w:pPr>
        <w:outlineLvl w:val="9"/>
        <w:rPr>
          <w:rFonts w:ascii="Times" w:hAnsi="Times" w:cs="Times"/>
        </w:rPr>
        <w:sectPr w:rsidR="009E7908" w:rsidRPr="00612BDE" w:rsidSect="00F8199F">
          <w:headerReference w:type="default" r:id="rId12"/>
          <w:pgSz w:w="11906" w:h="16838"/>
          <w:pgMar w:top="1417" w:right="1134" w:bottom="1134" w:left="1134" w:header="851" w:footer="992" w:gutter="0"/>
          <w:cols w:space="425"/>
          <w:docGrid w:linePitch="360"/>
        </w:sectPr>
      </w:pPr>
      <w:r>
        <w:rPr>
          <w:rFonts w:ascii="Times" w:hAnsi="Times" w:cs="Times"/>
        </w:rPr>
        <w:br w:type="page"/>
      </w:r>
    </w:p>
    <w:p w14:paraId="58092CB1" w14:textId="3A025C3C" w:rsidR="00C84D78" w:rsidRPr="00BF5118" w:rsidRDefault="002101F4" w:rsidP="0020002E">
      <w:pPr>
        <w:pStyle w:val="2"/>
        <w:rPr>
          <w:rFonts w:ascii="Times" w:hAnsi="Times" w:cs="Times"/>
          <w:b/>
        </w:rPr>
      </w:pPr>
      <w:proofErr w:type="spellStart"/>
      <w:r>
        <w:rPr>
          <w:rFonts w:ascii="Times" w:hAnsi="Times" w:cs="Times"/>
          <w:b/>
        </w:rPr>
        <w:lastRenderedPageBreak/>
        <w:t>eTable</w:t>
      </w:r>
      <w:proofErr w:type="spellEnd"/>
      <w:r>
        <w:rPr>
          <w:rFonts w:ascii="Times" w:hAnsi="Times" w:cs="Times"/>
          <w:b/>
        </w:rPr>
        <w:t xml:space="preserve"> 1. </w:t>
      </w:r>
      <w:r w:rsidR="00570647" w:rsidRPr="00BF5118">
        <w:rPr>
          <w:rFonts w:ascii="Times" w:hAnsi="Times" w:cs="Times"/>
          <w:b/>
        </w:rPr>
        <w:t>PRISMA checklist</w:t>
      </w:r>
      <w:r w:rsidR="002D3069">
        <w:rPr>
          <w:rFonts w:ascii="Times" w:hAnsi="Times" w:cs="Times"/>
          <w:b/>
        </w:rPr>
        <w:fldChar w:fldCharType="begin" w:fldLock="1"/>
      </w:r>
      <w:r w:rsidR="00CC4ACD">
        <w:rPr>
          <w:rFonts w:ascii="Times" w:hAnsi="Times" w:cs="Times"/>
          <w:b/>
        </w:rPr>
        <w:instrText>ADDIN CSL_CITATION {"citationItems":[{"id":"ITEM-1","itemData":{"DOI":"10.1016/j.jclinepi.2009.06.005","ISSN":"18785921","PMID":"21603045","author":[{"dropping-particle":"","family":"Moher","given":"David","non-dropping-particle":"","parse-names":false,"suffix":""},{"dropping-particle":"","family":"Liberati","given":"Alessandro","non-dropping-particle":"","parse-names":false,"suffix":""},{"dropping-particle":"","family":"Tetzlaff","given":"Jennifer","non-dropping-particle":"","parse-names":false,"suffix":""},{"dropping-particle":"","family":"Altman","given":"Douglas G.","non-dropping-particle":"","parse-names":false,"suffix":""}],"container-title":"Journal of clinical epidemiology","id":"ITEM-1","issue":"10","issued":{"date-parts":[["2009","10","1"]]},"page":"1006-1012","title":"Preferred reporting items for systematic reviews and meta-analyses: the PRISMA statement","type":"article-journal","volume":"62"},"uris":["http://www.mendeley.com/documents/?uuid=7b0978d3-d69c-3c34-8baf-3c75b289c96b","http://www.mendeley.com/documents/?uuid=292df841-0ddc-4526-9b54-23f2f923fbb8"]}],"mendeley":{"formattedCitation":"(1)","plainTextFormattedCitation":"(1)","previouslyFormattedCitation":"(1)"},"properties":{"noteIndex":0},"schema":"https://github.com/citation-style-language/schema/raw/master/csl-citation.json"}</w:instrText>
      </w:r>
      <w:r w:rsidR="002D3069">
        <w:rPr>
          <w:rFonts w:ascii="Times" w:hAnsi="Times" w:cs="Times"/>
          <w:b/>
        </w:rPr>
        <w:fldChar w:fldCharType="separate"/>
      </w:r>
      <w:r w:rsidR="000649B8" w:rsidRPr="000649B8">
        <w:rPr>
          <w:rFonts w:ascii="Times" w:hAnsi="Times" w:cs="Times"/>
          <w:noProof/>
        </w:rPr>
        <w:t>(1)</w:t>
      </w:r>
      <w:r w:rsidR="002D3069">
        <w:rPr>
          <w:rFonts w:ascii="Times" w:hAnsi="Times" w:cs="Times"/>
          <w:b/>
        </w:rPr>
        <w:fldChar w:fldCharType="end"/>
      </w:r>
    </w:p>
    <w:tbl>
      <w:tblPr>
        <w:tblW w:w="4791" w:type="pct"/>
        <w:tblBorders>
          <w:top w:val="nil"/>
          <w:left w:val="nil"/>
          <w:bottom w:val="nil"/>
          <w:right w:val="nil"/>
        </w:tblBorders>
        <w:tblLook w:val="0000" w:firstRow="0" w:lastRow="0" w:firstColumn="0" w:lastColumn="0" w:noHBand="0" w:noVBand="0"/>
      </w:tblPr>
      <w:tblGrid>
        <w:gridCol w:w="2122"/>
        <w:gridCol w:w="423"/>
        <w:gridCol w:w="6380"/>
        <w:gridCol w:w="6"/>
        <w:gridCol w:w="1396"/>
      </w:tblGrid>
      <w:tr w:rsidR="00EB24AC" w:rsidRPr="000262C6" w14:paraId="7CD03DF7" w14:textId="77777777" w:rsidTr="00E735D0">
        <w:trPr>
          <w:trHeight w:val="663"/>
        </w:trPr>
        <w:tc>
          <w:tcPr>
            <w:tcW w:w="1027"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73046308" w14:textId="18D38EB6" w:rsidR="004B2CBD" w:rsidRPr="000262C6" w:rsidRDefault="004B2CBD" w:rsidP="00E735D0">
            <w:pPr>
              <w:pStyle w:val="Default"/>
              <w:jc w:val="center"/>
              <w:rPr>
                <w:rFonts w:ascii="Times" w:hAnsi="Times" w:cs="Times"/>
                <w:color w:val="FFFFFF"/>
                <w:sz w:val="22"/>
                <w:szCs w:val="22"/>
              </w:rPr>
            </w:pPr>
            <w:r w:rsidRPr="000262C6">
              <w:rPr>
                <w:rFonts w:ascii="Times" w:hAnsi="Times" w:cs="Times"/>
                <w:b/>
                <w:bCs/>
                <w:color w:val="FFFFFF"/>
                <w:sz w:val="22"/>
                <w:szCs w:val="22"/>
              </w:rPr>
              <w:t>Section/topic</w:t>
            </w:r>
          </w:p>
        </w:tc>
        <w:tc>
          <w:tcPr>
            <w:tcW w:w="205"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0A5816DB" w14:textId="77777777" w:rsidR="004B2CBD" w:rsidRPr="000262C6" w:rsidRDefault="004B2CBD" w:rsidP="00E735D0">
            <w:pPr>
              <w:pStyle w:val="Default"/>
              <w:jc w:val="center"/>
              <w:rPr>
                <w:rFonts w:ascii="Times" w:hAnsi="Times" w:cs="Times"/>
                <w:b/>
                <w:bCs/>
                <w:color w:val="FFFFFF"/>
                <w:sz w:val="22"/>
                <w:szCs w:val="22"/>
              </w:rPr>
            </w:pPr>
            <w:r w:rsidRPr="000262C6">
              <w:rPr>
                <w:rFonts w:ascii="Times" w:hAnsi="Times" w:cs="Times"/>
                <w:b/>
                <w:bCs/>
                <w:color w:val="FFFFFF"/>
                <w:sz w:val="22"/>
                <w:szCs w:val="22"/>
              </w:rPr>
              <w:t>#</w:t>
            </w:r>
          </w:p>
        </w:tc>
        <w:tc>
          <w:tcPr>
            <w:tcW w:w="3088"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7071873A" w14:textId="07168A5A" w:rsidR="004B2CBD" w:rsidRPr="000262C6" w:rsidRDefault="004B2CBD" w:rsidP="00E735D0">
            <w:pPr>
              <w:pStyle w:val="Default"/>
              <w:jc w:val="center"/>
              <w:rPr>
                <w:rFonts w:ascii="Times" w:hAnsi="Times" w:cs="Times"/>
                <w:color w:val="FFFFFF"/>
                <w:sz w:val="22"/>
                <w:szCs w:val="22"/>
              </w:rPr>
            </w:pPr>
            <w:r w:rsidRPr="000262C6">
              <w:rPr>
                <w:rFonts w:ascii="Times" w:hAnsi="Times" w:cs="Times"/>
                <w:b/>
                <w:bCs/>
                <w:color w:val="FFFFFF"/>
                <w:sz w:val="22"/>
                <w:szCs w:val="22"/>
              </w:rPr>
              <w:t>Checklist item</w:t>
            </w:r>
          </w:p>
        </w:tc>
        <w:tc>
          <w:tcPr>
            <w:tcW w:w="677" w:type="pct"/>
            <w:gridSpan w:val="2"/>
            <w:tcBorders>
              <w:top w:val="double" w:sz="5" w:space="0" w:color="000000"/>
              <w:left w:val="single" w:sz="5" w:space="0" w:color="000000"/>
              <w:bottom w:val="double" w:sz="5" w:space="0" w:color="000000"/>
              <w:right w:val="single" w:sz="5" w:space="0" w:color="000000"/>
            </w:tcBorders>
            <w:shd w:val="clear" w:color="auto" w:fill="63639A"/>
            <w:vAlign w:val="center"/>
          </w:tcPr>
          <w:p w14:paraId="4E5DBAB3" w14:textId="06C654F2" w:rsidR="004B2CBD" w:rsidRPr="000262C6" w:rsidRDefault="004B2CBD" w:rsidP="00E735D0">
            <w:pPr>
              <w:pStyle w:val="Default"/>
              <w:jc w:val="center"/>
              <w:rPr>
                <w:rFonts w:ascii="Times" w:hAnsi="Times" w:cs="Times"/>
                <w:color w:val="FFFFFF"/>
                <w:sz w:val="22"/>
                <w:szCs w:val="22"/>
              </w:rPr>
            </w:pPr>
            <w:r w:rsidRPr="000262C6">
              <w:rPr>
                <w:rFonts w:ascii="Times" w:hAnsi="Times" w:cs="Times"/>
                <w:b/>
                <w:bCs/>
                <w:color w:val="FFFFFF"/>
                <w:sz w:val="22"/>
                <w:szCs w:val="22"/>
              </w:rPr>
              <w:t>Reported on page #</w:t>
            </w:r>
          </w:p>
        </w:tc>
      </w:tr>
      <w:tr w:rsidR="004B2CBD" w:rsidRPr="000262C6" w14:paraId="08C7E33F" w14:textId="77777777" w:rsidTr="00E735D0">
        <w:trPr>
          <w:trHeight w:val="335"/>
        </w:trPr>
        <w:tc>
          <w:tcPr>
            <w:tcW w:w="4324" w:type="pct"/>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5BE61DDF" w14:textId="01B58EE0" w:rsidR="004B2CBD" w:rsidRPr="000262C6" w:rsidRDefault="004B2CBD" w:rsidP="00E735D0">
            <w:pPr>
              <w:pStyle w:val="Default"/>
              <w:jc w:val="center"/>
              <w:rPr>
                <w:rFonts w:ascii="Times" w:hAnsi="Times" w:cs="Times"/>
                <w:sz w:val="22"/>
                <w:szCs w:val="22"/>
              </w:rPr>
            </w:pPr>
            <w:r w:rsidRPr="000262C6">
              <w:rPr>
                <w:rFonts w:ascii="Times" w:hAnsi="Times" w:cs="Times"/>
                <w:b/>
                <w:bCs/>
                <w:sz w:val="22"/>
                <w:szCs w:val="22"/>
              </w:rPr>
              <w:t>TITLE</w:t>
            </w:r>
          </w:p>
        </w:tc>
        <w:tc>
          <w:tcPr>
            <w:tcW w:w="676" w:type="pct"/>
            <w:tcBorders>
              <w:top w:val="double" w:sz="5" w:space="0" w:color="000000"/>
              <w:left w:val="single" w:sz="5" w:space="0" w:color="000000"/>
              <w:bottom w:val="single" w:sz="5" w:space="0" w:color="000000"/>
              <w:right w:val="single" w:sz="5" w:space="0" w:color="000000"/>
            </w:tcBorders>
            <w:shd w:val="clear" w:color="auto" w:fill="FFFFCC"/>
            <w:vAlign w:val="center"/>
          </w:tcPr>
          <w:p w14:paraId="2614D8A4" w14:textId="77777777" w:rsidR="004B2CBD" w:rsidRPr="000262C6" w:rsidRDefault="004B2CBD" w:rsidP="00E735D0">
            <w:pPr>
              <w:pStyle w:val="Default"/>
              <w:jc w:val="center"/>
              <w:rPr>
                <w:rFonts w:ascii="Times" w:hAnsi="Times" w:cs="Times"/>
                <w:color w:val="auto"/>
              </w:rPr>
            </w:pPr>
          </w:p>
        </w:tc>
      </w:tr>
      <w:tr w:rsidR="004B2CBD" w:rsidRPr="000262C6" w14:paraId="310A58C7" w14:textId="77777777" w:rsidTr="00E735D0">
        <w:trPr>
          <w:trHeight w:val="323"/>
        </w:trPr>
        <w:tc>
          <w:tcPr>
            <w:tcW w:w="1027" w:type="pct"/>
            <w:tcBorders>
              <w:top w:val="single" w:sz="5" w:space="0" w:color="000000"/>
              <w:left w:val="single" w:sz="5" w:space="0" w:color="000000"/>
              <w:bottom w:val="double" w:sz="2" w:space="0" w:color="FFFFCC"/>
              <w:right w:val="single" w:sz="5" w:space="0" w:color="000000"/>
            </w:tcBorders>
            <w:vAlign w:val="center"/>
          </w:tcPr>
          <w:p w14:paraId="7765AF4A" w14:textId="2D36DB60"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Title</w:t>
            </w:r>
          </w:p>
        </w:tc>
        <w:tc>
          <w:tcPr>
            <w:tcW w:w="205" w:type="pct"/>
            <w:tcBorders>
              <w:top w:val="single" w:sz="5" w:space="0" w:color="000000"/>
              <w:left w:val="single" w:sz="5" w:space="0" w:color="000000"/>
              <w:bottom w:val="double" w:sz="2" w:space="0" w:color="FFFFCC"/>
              <w:right w:val="single" w:sz="5" w:space="0" w:color="000000"/>
            </w:tcBorders>
            <w:vAlign w:val="center"/>
          </w:tcPr>
          <w:p w14:paraId="1302AE0F"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1</w:t>
            </w:r>
          </w:p>
        </w:tc>
        <w:tc>
          <w:tcPr>
            <w:tcW w:w="3088" w:type="pct"/>
            <w:tcBorders>
              <w:top w:val="single" w:sz="5" w:space="0" w:color="000000"/>
              <w:left w:val="single" w:sz="5" w:space="0" w:color="000000"/>
              <w:bottom w:val="double" w:sz="5" w:space="0" w:color="000000"/>
              <w:right w:val="single" w:sz="5" w:space="0" w:color="000000"/>
            </w:tcBorders>
            <w:vAlign w:val="center"/>
          </w:tcPr>
          <w:p w14:paraId="68DC38CF" w14:textId="2C8ACDF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Identify the report as a systematic review, meta-analysis, or both.</w:t>
            </w:r>
          </w:p>
        </w:tc>
        <w:tc>
          <w:tcPr>
            <w:tcW w:w="677" w:type="pct"/>
            <w:gridSpan w:val="2"/>
            <w:tcBorders>
              <w:top w:val="single" w:sz="5" w:space="0" w:color="000000"/>
              <w:left w:val="single" w:sz="5" w:space="0" w:color="000000"/>
              <w:bottom w:val="double" w:sz="5" w:space="0" w:color="000000"/>
              <w:right w:val="single" w:sz="5" w:space="0" w:color="000000"/>
            </w:tcBorders>
            <w:vAlign w:val="center"/>
          </w:tcPr>
          <w:p w14:paraId="637C425A" w14:textId="2C2E471F" w:rsidR="004B2CBD" w:rsidRPr="000262C6" w:rsidRDefault="00526047" w:rsidP="00E735D0">
            <w:pPr>
              <w:pStyle w:val="Default"/>
              <w:spacing w:before="40" w:after="40"/>
              <w:jc w:val="center"/>
              <w:rPr>
                <w:rFonts w:ascii="Times" w:hAnsi="Times" w:cs="Times"/>
                <w:color w:val="auto"/>
              </w:rPr>
            </w:pPr>
            <w:r>
              <w:rPr>
                <w:rFonts w:ascii="Times" w:hAnsi="Times" w:cs="Times"/>
                <w:color w:val="auto"/>
              </w:rPr>
              <w:t>1</w:t>
            </w:r>
          </w:p>
        </w:tc>
      </w:tr>
      <w:tr w:rsidR="004B2CBD" w:rsidRPr="000262C6" w14:paraId="12014CA9" w14:textId="77777777" w:rsidTr="00E735D0">
        <w:trPr>
          <w:trHeight w:val="335"/>
        </w:trPr>
        <w:tc>
          <w:tcPr>
            <w:tcW w:w="4324" w:type="pct"/>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74FC9B36" w14:textId="640C5046" w:rsidR="004B2CBD" w:rsidRPr="000262C6" w:rsidRDefault="004B2CBD" w:rsidP="00E735D0">
            <w:pPr>
              <w:pStyle w:val="Default"/>
              <w:jc w:val="center"/>
              <w:rPr>
                <w:rFonts w:ascii="Times" w:hAnsi="Times" w:cs="Times"/>
                <w:sz w:val="22"/>
                <w:szCs w:val="22"/>
              </w:rPr>
            </w:pPr>
            <w:r w:rsidRPr="000262C6">
              <w:rPr>
                <w:rFonts w:ascii="Times" w:hAnsi="Times" w:cs="Times"/>
                <w:b/>
                <w:bCs/>
                <w:sz w:val="22"/>
                <w:szCs w:val="22"/>
              </w:rPr>
              <w:t>ABSTRACT</w:t>
            </w:r>
          </w:p>
        </w:tc>
        <w:tc>
          <w:tcPr>
            <w:tcW w:w="676" w:type="pct"/>
            <w:tcBorders>
              <w:top w:val="double" w:sz="5" w:space="0" w:color="000000"/>
              <w:left w:val="single" w:sz="5" w:space="0" w:color="000000"/>
              <w:bottom w:val="single" w:sz="5" w:space="0" w:color="000000"/>
              <w:right w:val="single" w:sz="5" w:space="0" w:color="000000"/>
            </w:tcBorders>
            <w:shd w:val="clear" w:color="auto" w:fill="FFFFCC"/>
            <w:vAlign w:val="center"/>
          </w:tcPr>
          <w:p w14:paraId="19DB6D6A" w14:textId="6F249AF8" w:rsidR="004B2CBD" w:rsidRPr="000262C6" w:rsidRDefault="004B2CBD" w:rsidP="00E735D0">
            <w:pPr>
              <w:pStyle w:val="Default"/>
              <w:jc w:val="center"/>
              <w:rPr>
                <w:rFonts w:ascii="Times" w:hAnsi="Times" w:cs="Times"/>
                <w:color w:val="auto"/>
              </w:rPr>
            </w:pPr>
          </w:p>
        </w:tc>
      </w:tr>
      <w:tr w:rsidR="004B2CBD" w:rsidRPr="000262C6" w14:paraId="506D0340" w14:textId="77777777" w:rsidTr="00E735D0">
        <w:trPr>
          <w:trHeight w:val="810"/>
        </w:trPr>
        <w:tc>
          <w:tcPr>
            <w:tcW w:w="1027" w:type="pct"/>
            <w:tcBorders>
              <w:top w:val="single" w:sz="5" w:space="0" w:color="000000"/>
              <w:left w:val="single" w:sz="5" w:space="0" w:color="000000"/>
              <w:bottom w:val="double" w:sz="2" w:space="0" w:color="FFFFCC"/>
              <w:right w:val="single" w:sz="5" w:space="0" w:color="000000"/>
            </w:tcBorders>
            <w:vAlign w:val="center"/>
          </w:tcPr>
          <w:p w14:paraId="56E69801" w14:textId="47707B93"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Structured summary</w:t>
            </w:r>
          </w:p>
        </w:tc>
        <w:tc>
          <w:tcPr>
            <w:tcW w:w="205" w:type="pct"/>
            <w:tcBorders>
              <w:top w:val="single" w:sz="5" w:space="0" w:color="000000"/>
              <w:left w:val="single" w:sz="5" w:space="0" w:color="000000"/>
              <w:bottom w:val="double" w:sz="2" w:space="0" w:color="FFFFCC"/>
              <w:right w:val="single" w:sz="5" w:space="0" w:color="000000"/>
            </w:tcBorders>
            <w:vAlign w:val="center"/>
          </w:tcPr>
          <w:p w14:paraId="6762496F"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2</w:t>
            </w:r>
          </w:p>
        </w:tc>
        <w:tc>
          <w:tcPr>
            <w:tcW w:w="3088" w:type="pct"/>
            <w:tcBorders>
              <w:top w:val="single" w:sz="5" w:space="0" w:color="000000"/>
              <w:left w:val="single" w:sz="5" w:space="0" w:color="000000"/>
              <w:bottom w:val="double" w:sz="5" w:space="0" w:color="000000"/>
              <w:right w:val="single" w:sz="5" w:space="0" w:color="000000"/>
            </w:tcBorders>
            <w:vAlign w:val="center"/>
          </w:tcPr>
          <w:p w14:paraId="40A816D1" w14:textId="414190B1"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w:t>
            </w:r>
          </w:p>
        </w:tc>
        <w:tc>
          <w:tcPr>
            <w:tcW w:w="677" w:type="pct"/>
            <w:gridSpan w:val="2"/>
            <w:tcBorders>
              <w:top w:val="single" w:sz="5" w:space="0" w:color="000000"/>
              <w:left w:val="single" w:sz="5" w:space="0" w:color="000000"/>
              <w:bottom w:val="double" w:sz="5" w:space="0" w:color="000000"/>
              <w:right w:val="single" w:sz="5" w:space="0" w:color="000000"/>
            </w:tcBorders>
            <w:vAlign w:val="center"/>
          </w:tcPr>
          <w:p w14:paraId="0B80348F" w14:textId="6A5A13E7" w:rsidR="004B2CBD" w:rsidRPr="000262C6" w:rsidRDefault="00EC3A18" w:rsidP="00E735D0">
            <w:pPr>
              <w:pStyle w:val="Default"/>
              <w:spacing w:before="40" w:after="40"/>
              <w:jc w:val="center"/>
              <w:rPr>
                <w:rFonts w:ascii="Times" w:hAnsi="Times" w:cs="Times"/>
                <w:color w:val="auto"/>
              </w:rPr>
            </w:pPr>
            <w:r>
              <w:rPr>
                <w:rFonts w:ascii="Times" w:hAnsi="Times" w:cs="Times"/>
                <w:color w:val="auto"/>
              </w:rPr>
              <w:t>2</w:t>
            </w:r>
          </w:p>
        </w:tc>
      </w:tr>
      <w:tr w:rsidR="004B2CBD" w:rsidRPr="000262C6" w14:paraId="49BD68DA" w14:textId="77777777" w:rsidTr="00E735D0">
        <w:trPr>
          <w:trHeight w:val="335"/>
        </w:trPr>
        <w:tc>
          <w:tcPr>
            <w:tcW w:w="4324" w:type="pct"/>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01229C06" w14:textId="0B58AB6C" w:rsidR="004B2CBD" w:rsidRPr="000262C6" w:rsidRDefault="004B2CBD" w:rsidP="00E735D0">
            <w:pPr>
              <w:pStyle w:val="Default"/>
              <w:jc w:val="center"/>
              <w:rPr>
                <w:rFonts w:ascii="Times" w:hAnsi="Times" w:cs="Times"/>
                <w:sz w:val="22"/>
                <w:szCs w:val="22"/>
              </w:rPr>
            </w:pPr>
            <w:r w:rsidRPr="000262C6">
              <w:rPr>
                <w:rFonts w:ascii="Times" w:hAnsi="Times" w:cs="Times"/>
                <w:b/>
                <w:bCs/>
                <w:sz w:val="22"/>
                <w:szCs w:val="22"/>
              </w:rPr>
              <w:t>INTRODUCTION</w:t>
            </w:r>
          </w:p>
        </w:tc>
        <w:tc>
          <w:tcPr>
            <w:tcW w:w="676" w:type="pct"/>
            <w:tcBorders>
              <w:top w:val="double" w:sz="5" w:space="0" w:color="000000"/>
              <w:left w:val="single" w:sz="5" w:space="0" w:color="000000"/>
              <w:bottom w:val="single" w:sz="5" w:space="0" w:color="000000"/>
              <w:right w:val="single" w:sz="5" w:space="0" w:color="000000"/>
            </w:tcBorders>
            <w:shd w:val="clear" w:color="auto" w:fill="FFFFCC"/>
            <w:vAlign w:val="center"/>
          </w:tcPr>
          <w:p w14:paraId="27C849A1" w14:textId="77777777" w:rsidR="004B2CBD" w:rsidRPr="000262C6" w:rsidRDefault="004B2CBD" w:rsidP="00E735D0">
            <w:pPr>
              <w:pStyle w:val="Default"/>
              <w:jc w:val="center"/>
              <w:rPr>
                <w:rFonts w:ascii="Times" w:hAnsi="Times" w:cs="Times"/>
                <w:color w:val="auto"/>
              </w:rPr>
            </w:pPr>
          </w:p>
        </w:tc>
      </w:tr>
      <w:tr w:rsidR="004B2CBD" w:rsidRPr="000262C6" w14:paraId="0DCB9141" w14:textId="77777777" w:rsidTr="00E735D0">
        <w:trPr>
          <w:trHeight w:val="333"/>
        </w:trPr>
        <w:tc>
          <w:tcPr>
            <w:tcW w:w="1027" w:type="pct"/>
            <w:tcBorders>
              <w:top w:val="single" w:sz="5" w:space="0" w:color="000000"/>
              <w:left w:val="single" w:sz="5" w:space="0" w:color="000000"/>
              <w:bottom w:val="single" w:sz="5" w:space="0" w:color="000000"/>
              <w:right w:val="single" w:sz="5" w:space="0" w:color="000000"/>
            </w:tcBorders>
            <w:vAlign w:val="center"/>
          </w:tcPr>
          <w:p w14:paraId="026C3D7E" w14:textId="63B50EE5"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Rationale</w:t>
            </w:r>
          </w:p>
        </w:tc>
        <w:tc>
          <w:tcPr>
            <w:tcW w:w="205" w:type="pct"/>
            <w:tcBorders>
              <w:top w:val="single" w:sz="5" w:space="0" w:color="000000"/>
              <w:left w:val="single" w:sz="5" w:space="0" w:color="000000"/>
              <w:bottom w:val="single" w:sz="5" w:space="0" w:color="000000"/>
              <w:right w:val="single" w:sz="5" w:space="0" w:color="000000"/>
            </w:tcBorders>
            <w:vAlign w:val="center"/>
          </w:tcPr>
          <w:p w14:paraId="0D7FAEBE"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3</w:t>
            </w:r>
          </w:p>
        </w:tc>
        <w:tc>
          <w:tcPr>
            <w:tcW w:w="3088" w:type="pct"/>
            <w:tcBorders>
              <w:top w:val="single" w:sz="5" w:space="0" w:color="000000"/>
              <w:left w:val="single" w:sz="5" w:space="0" w:color="000000"/>
              <w:bottom w:val="single" w:sz="5" w:space="0" w:color="000000"/>
              <w:right w:val="single" w:sz="5" w:space="0" w:color="000000"/>
            </w:tcBorders>
            <w:vAlign w:val="center"/>
          </w:tcPr>
          <w:p w14:paraId="765F69B1" w14:textId="34095E0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Describe the rationale for the review in the context of what is already known.</w:t>
            </w:r>
          </w:p>
        </w:tc>
        <w:tc>
          <w:tcPr>
            <w:tcW w:w="677" w:type="pct"/>
            <w:gridSpan w:val="2"/>
            <w:tcBorders>
              <w:top w:val="single" w:sz="5" w:space="0" w:color="000000"/>
              <w:left w:val="single" w:sz="5" w:space="0" w:color="000000"/>
              <w:bottom w:val="single" w:sz="5" w:space="0" w:color="000000"/>
              <w:right w:val="single" w:sz="5" w:space="0" w:color="000000"/>
            </w:tcBorders>
            <w:vAlign w:val="center"/>
          </w:tcPr>
          <w:p w14:paraId="4566A4C2" w14:textId="1CBA6FD8" w:rsidR="004B2CBD" w:rsidRPr="000262C6" w:rsidRDefault="00EC3A18" w:rsidP="00E735D0">
            <w:pPr>
              <w:pStyle w:val="Default"/>
              <w:spacing w:before="40" w:after="40"/>
              <w:jc w:val="center"/>
              <w:rPr>
                <w:rFonts w:ascii="Times" w:hAnsi="Times" w:cs="Times"/>
                <w:color w:val="auto"/>
              </w:rPr>
            </w:pPr>
            <w:r>
              <w:rPr>
                <w:rFonts w:ascii="Times" w:hAnsi="Times" w:cs="Times"/>
                <w:color w:val="auto"/>
              </w:rPr>
              <w:t>3</w:t>
            </w:r>
          </w:p>
        </w:tc>
      </w:tr>
      <w:tr w:rsidR="004B2CBD" w:rsidRPr="000262C6" w14:paraId="47524CD9" w14:textId="77777777" w:rsidTr="00E735D0">
        <w:trPr>
          <w:trHeight w:val="568"/>
        </w:trPr>
        <w:tc>
          <w:tcPr>
            <w:tcW w:w="1027" w:type="pct"/>
            <w:tcBorders>
              <w:top w:val="single" w:sz="5" w:space="0" w:color="000000"/>
              <w:left w:val="single" w:sz="5" w:space="0" w:color="000000"/>
              <w:bottom w:val="double" w:sz="2" w:space="0" w:color="FFFFCC"/>
              <w:right w:val="single" w:sz="5" w:space="0" w:color="000000"/>
            </w:tcBorders>
            <w:vAlign w:val="center"/>
          </w:tcPr>
          <w:p w14:paraId="559017DE" w14:textId="66690F8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Objectives</w:t>
            </w:r>
          </w:p>
        </w:tc>
        <w:tc>
          <w:tcPr>
            <w:tcW w:w="205" w:type="pct"/>
            <w:tcBorders>
              <w:top w:val="single" w:sz="5" w:space="0" w:color="000000"/>
              <w:left w:val="single" w:sz="5" w:space="0" w:color="000000"/>
              <w:bottom w:val="double" w:sz="2" w:space="0" w:color="FFFFCC"/>
              <w:right w:val="single" w:sz="5" w:space="0" w:color="000000"/>
            </w:tcBorders>
            <w:vAlign w:val="center"/>
          </w:tcPr>
          <w:p w14:paraId="13F094C4"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4</w:t>
            </w:r>
          </w:p>
        </w:tc>
        <w:tc>
          <w:tcPr>
            <w:tcW w:w="3088" w:type="pct"/>
            <w:tcBorders>
              <w:top w:val="single" w:sz="5" w:space="0" w:color="000000"/>
              <w:left w:val="single" w:sz="5" w:space="0" w:color="000000"/>
              <w:bottom w:val="double" w:sz="5" w:space="0" w:color="000000"/>
              <w:right w:val="single" w:sz="5" w:space="0" w:color="000000"/>
            </w:tcBorders>
            <w:vAlign w:val="center"/>
          </w:tcPr>
          <w:p w14:paraId="0F87D303" w14:textId="678597D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Provide an explicit statement of questions being addressed with reference to participants, interventions, comparisons, outcomes, and study design (PICOS).</w:t>
            </w:r>
          </w:p>
        </w:tc>
        <w:tc>
          <w:tcPr>
            <w:tcW w:w="677" w:type="pct"/>
            <w:gridSpan w:val="2"/>
            <w:tcBorders>
              <w:top w:val="single" w:sz="5" w:space="0" w:color="000000"/>
              <w:left w:val="single" w:sz="5" w:space="0" w:color="000000"/>
              <w:bottom w:val="double" w:sz="5" w:space="0" w:color="000000"/>
              <w:right w:val="single" w:sz="5" w:space="0" w:color="000000"/>
            </w:tcBorders>
            <w:vAlign w:val="center"/>
          </w:tcPr>
          <w:p w14:paraId="68B6C938" w14:textId="6B0C6AC7" w:rsidR="004B2CBD" w:rsidRPr="000262C6" w:rsidRDefault="00823CA0" w:rsidP="00E735D0">
            <w:pPr>
              <w:pStyle w:val="Default"/>
              <w:spacing w:before="40" w:after="40"/>
              <w:jc w:val="center"/>
              <w:rPr>
                <w:rFonts w:ascii="Times" w:hAnsi="Times" w:cs="Times"/>
                <w:color w:val="auto"/>
              </w:rPr>
            </w:pPr>
            <w:r>
              <w:rPr>
                <w:rFonts w:ascii="Times" w:hAnsi="Times" w:cs="Times"/>
                <w:color w:val="auto"/>
              </w:rPr>
              <w:t>4</w:t>
            </w:r>
          </w:p>
        </w:tc>
      </w:tr>
      <w:tr w:rsidR="004B2CBD" w:rsidRPr="000262C6" w14:paraId="3C76ADAD" w14:textId="77777777" w:rsidTr="00E735D0">
        <w:trPr>
          <w:trHeight w:val="335"/>
        </w:trPr>
        <w:tc>
          <w:tcPr>
            <w:tcW w:w="4324" w:type="pct"/>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3B5B0310" w14:textId="0B1EFF3B" w:rsidR="004B2CBD" w:rsidRPr="000262C6" w:rsidRDefault="004B2CBD" w:rsidP="00E735D0">
            <w:pPr>
              <w:pStyle w:val="Default"/>
              <w:jc w:val="center"/>
              <w:rPr>
                <w:rFonts w:ascii="Times" w:hAnsi="Times" w:cs="Times"/>
                <w:sz w:val="22"/>
                <w:szCs w:val="22"/>
              </w:rPr>
            </w:pPr>
            <w:r w:rsidRPr="000262C6">
              <w:rPr>
                <w:rFonts w:ascii="Times" w:hAnsi="Times" w:cs="Times"/>
                <w:b/>
                <w:bCs/>
                <w:sz w:val="22"/>
                <w:szCs w:val="22"/>
              </w:rPr>
              <w:t>METHODS</w:t>
            </w:r>
          </w:p>
        </w:tc>
        <w:tc>
          <w:tcPr>
            <w:tcW w:w="676" w:type="pct"/>
            <w:tcBorders>
              <w:top w:val="double" w:sz="5" w:space="0" w:color="000000"/>
              <w:left w:val="single" w:sz="5" w:space="0" w:color="000000"/>
              <w:bottom w:val="single" w:sz="5" w:space="0" w:color="000000"/>
              <w:right w:val="single" w:sz="5" w:space="0" w:color="000000"/>
            </w:tcBorders>
            <w:shd w:val="clear" w:color="auto" w:fill="FFFFCC"/>
            <w:vAlign w:val="center"/>
          </w:tcPr>
          <w:p w14:paraId="2D915BAC" w14:textId="77777777" w:rsidR="004B2CBD" w:rsidRPr="000262C6" w:rsidRDefault="004B2CBD" w:rsidP="00E735D0">
            <w:pPr>
              <w:pStyle w:val="Default"/>
              <w:jc w:val="center"/>
              <w:rPr>
                <w:rFonts w:ascii="Times" w:hAnsi="Times" w:cs="Times"/>
                <w:color w:val="auto"/>
              </w:rPr>
            </w:pPr>
          </w:p>
        </w:tc>
      </w:tr>
      <w:tr w:rsidR="004B2CBD" w:rsidRPr="000262C6" w14:paraId="049D78E8" w14:textId="77777777" w:rsidTr="00E735D0">
        <w:trPr>
          <w:trHeight w:val="578"/>
        </w:trPr>
        <w:tc>
          <w:tcPr>
            <w:tcW w:w="1027" w:type="pct"/>
            <w:tcBorders>
              <w:top w:val="single" w:sz="5" w:space="0" w:color="000000"/>
              <w:left w:val="single" w:sz="5" w:space="0" w:color="000000"/>
              <w:bottom w:val="single" w:sz="5" w:space="0" w:color="000000"/>
              <w:right w:val="single" w:sz="5" w:space="0" w:color="000000"/>
            </w:tcBorders>
            <w:vAlign w:val="center"/>
          </w:tcPr>
          <w:p w14:paraId="2FF197AC" w14:textId="3F323208"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Protocol and registration</w:t>
            </w:r>
          </w:p>
        </w:tc>
        <w:tc>
          <w:tcPr>
            <w:tcW w:w="205" w:type="pct"/>
            <w:tcBorders>
              <w:top w:val="single" w:sz="5" w:space="0" w:color="000000"/>
              <w:left w:val="single" w:sz="5" w:space="0" w:color="000000"/>
              <w:bottom w:val="single" w:sz="5" w:space="0" w:color="000000"/>
              <w:right w:val="single" w:sz="5" w:space="0" w:color="000000"/>
            </w:tcBorders>
            <w:vAlign w:val="center"/>
          </w:tcPr>
          <w:p w14:paraId="62546272"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5</w:t>
            </w:r>
          </w:p>
        </w:tc>
        <w:tc>
          <w:tcPr>
            <w:tcW w:w="3088" w:type="pct"/>
            <w:tcBorders>
              <w:top w:val="single" w:sz="5" w:space="0" w:color="000000"/>
              <w:left w:val="single" w:sz="5" w:space="0" w:color="000000"/>
              <w:bottom w:val="single" w:sz="5" w:space="0" w:color="000000"/>
              <w:right w:val="single" w:sz="5" w:space="0" w:color="000000"/>
            </w:tcBorders>
            <w:vAlign w:val="center"/>
          </w:tcPr>
          <w:p w14:paraId="5A519BC2" w14:textId="03B62E35"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Indicate if a review protocol exists, if and where it can be accessed (e.g., Web address), and, if available, provide registration information including registration number.</w:t>
            </w:r>
          </w:p>
        </w:tc>
        <w:tc>
          <w:tcPr>
            <w:tcW w:w="677" w:type="pct"/>
            <w:gridSpan w:val="2"/>
            <w:tcBorders>
              <w:top w:val="single" w:sz="5" w:space="0" w:color="000000"/>
              <w:left w:val="single" w:sz="5" w:space="0" w:color="000000"/>
              <w:bottom w:val="single" w:sz="5" w:space="0" w:color="000000"/>
              <w:right w:val="single" w:sz="5" w:space="0" w:color="000000"/>
            </w:tcBorders>
            <w:vAlign w:val="center"/>
          </w:tcPr>
          <w:p w14:paraId="07D15458" w14:textId="3A436E94" w:rsidR="004B2CBD" w:rsidRPr="000262C6" w:rsidRDefault="00D26696" w:rsidP="00E735D0">
            <w:pPr>
              <w:pStyle w:val="Default"/>
              <w:spacing w:before="40" w:after="40"/>
              <w:jc w:val="center"/>
              <w:rPr>
                <w:rFonts w:ascii="Times" w:hAnsi="Times" w:cs="Times"/>
                <w:color w:val="auto"/>
              </w:rPr>
            </w:pPr>
            <w:r>
              <w:rPr>
                <w:rFonts w:ascii="Times" w:hAnsi="Times" w:cs="Times"/>
                <w:color w:val="auto"/>
              </w:rPr>
              <w:t>4</w:t>
            </w:r>
          </w:p>
        </w:tc>
      </w:tr>
      <w:tr w:rsidR="004B2CBD" w:rsidRPr="000262C6" w14:paraId="619E369D" w14:textId="77777777" w:rsidTr="00E735D0">
        <w:trPr>
          <w:trHeight w:val="578"/>
        </w:trPr>
        <w:tc>
          <w:tcPr>
            <w:tcW w:w="1027" w:type="pct"/>
            <w:tcBorders>
              <w:top w:val="single" w:sz="5" w:space="0" w:color="000000"/>
              <w:left w:val="single" w:sz="5" w:space="0" w:color="000000"/>
              <w:bottom w:val="single" w:sz="5" w:space="0" w:color="000000"/>
              <w:right w:val="single" w:sz="5" w:space="0" w:color="000000"/>
            </w:tcBorders>
            <w:vAlign w:val="center"/>
          </w:tcPr>
          <w:p w14:paraId="283413F4" w14:textId="7F175DCC"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Eligibility criteria</w:t>
            </w:r>
          </w:p>
        </w:tc>
        <w:tc>
          <w:tcPr>
            <w:tcW w:w="205" w:type="pct"/>
            <w:tcBorders>
              <w:top w:val="single" w:sz="5" w:space="0" w:color="000000"/>
              <w:left w:val="single" w:sz="5" w:space="0" w:color="000000"/>
              <w:bottom w:val="single" w:sz="5" w:space="0" w:color="000000"/>
              <w:right w:val="single" w:sz="5" w:space="0" w:color="000000"/>
            </w:tcBorders>
            <w:vAlign w:val="center"/>
          </w:tcPr>
          <w:p w14:paraId="70EE4FE7"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6</w:t>
            </w:r>
          </w:p>
        </w:tc>
        <w:tc>
          <w:tcPr>
            <w:tcW w:w="3088" w:type="pct"/>
            <w:tcBorders>
              <w:top w:val="single" w:sz="5" w:space="0" w:color="000000"/>
              <w:left w:val="single" w:sz="5" w:space="0" w:color="000000"/>
              <w:bottom w:val="single" w:sz="5" w:space="0" w:color="000000"/>
              <w:right w:val="single" w:sz="5" w:space="0" w:color="000000"/>
            </w:tcBorders>
            <w:vAlign w:val="center"/>
          </w:tcPr>
          <w:p w14:paraId="017C5013" w14:textId="3E76644E"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Specify study characteristics (e.g., PICOS, length of follow-up) and report characteristics (e.g., years considered, language, publication status) used as criteria for eligibility, giving rationale.</w:t>
            </w:r>
          </w:p>
        </w:tc>
        <w:tc>
          <w:tcPr>
            <w:tcW w:w="677" w:type="pct"/>
            <w:gridSpan w:val="2"/>
            <w:tcBorders>
              <w:top w:val="single" w:sz="5" w:space="0" w:color="000000"/>
              <w:left w:val="single" w:sz="5" w:space="0" w:color="000000"/>
              <w:bottom w:val="single" w:sz="5" w:space="0" w:color="000000"/>
              <w:right w:val="single" w:sz="5" w:space="0" w:color="000000"/>
            </w:tcBorders>
            <w:vAlign w:val="center"/>
          </w:tcPr>
          <w:p w14:paraId="1918A5D2" w14:textId="293BC580" w:rsidR="004B2CBD" w:rsidRPr="000262C6" w:rsidRDefault="00924BCB" w:rsidP="00E735D0">
            <w:pPr>
              <w:pStyle w:val="Default"/>
              <w:spacing w:before="40" w:after="40"/>
              <w:jc w:val="center"/>
              <w:rPr>
                <w:rFonts w:ascii="Times" w:hAnsi="Times" w:cs="Times"/>
                <w:color w:val="auto"/>
              </w:rPr>
            </w:pPr>
            <w:r>
              <w:rPr>
                <w:rFonts w:ascii="Times" w:hAnsi="Times" w:cs="Times"/>
                <w:color w:val="auto"/>
              </w:rPr>
              <w:t>4</w:t>
            </w:r>
          </w:p>
        </w:tc>
      </w:tr>
      <w:tr w:rsidR="004B2CBD" w:rsidRPr="000262C6" w14:paraId="77FBFC6B" w14:textId="77777777" w:rsidTr="00E735D0">
        <w:trPr>
          <w:trHeight w:val="578"/>
        </w:trPr>
        <w:tc>
          <w:tcPr>
            <w:tcW w:w="1027" w:type="pct"/>
            <w:tcBorders>
              <w:top w:val="single" w:sz="5" w:space="0" w:color="000000"/>
              <w:left w:val="single" w:sz="5" w:space="0" w:color="000000"/>
              <w:bottom w:val="single" w:sz="5" w:space="0" w:color="000000"/>
              <w:right w:val="single" w:sz="5" w:space="0" w:color="000000"/>
            </w:tcBorders>
            <w:vAlign w:val="center"/>
          </w:tcPr>
          <w:p w14:paraId="0DA21BC3" w14:textId="5EF2CE4A"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Information sources</w:t>
            </w:r>
          </w:p>
        </w:tc>
        <w:tc>
          <w:tcPr>
            <w:tcW w:w="205" w:type="pct"/>
            <w:tcBorders>
              <w:top w:val="single" w:sz="5" w:space="0" w:color="000000"/>
              <w:left w:val="single" w:sz="5" w:space="0" w:color="000000"/>
              <w:bottom w:val="single" w:sz="5" w:space="0" w:color="000000"/>
              <w:right w:val="single" w:sz="5" w:space="0" w:color="000000"/>
            </w:tcBorders>
            <w:vAlign w:val="center"/>
          </w:tcPr>
          <w:p w14:paraId="1F0FC73B"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7</w:t>
            </w:r>
          </w:p>
        </w:tc>
        <w:tc>
          <w:tcPr>
            <w:tcW w:w="3088" w:type="pct"/>
            <w:tcBorders>
              <w:top w:val="single" w:sz="5" w:space="0" w:color="000000"/>
              <w:left w:val="single" w:sz="5" w:space="0" w:color="000000"/>
              <w:bottom w:val="single" w:sz="5" w:space="0" w:color="000000"/>
              <w:right w:val="single" w:sz="5" w:space="0" w:color="000000"/>
            </w:tcBorders>
            <w:vAlign w:val="center"/>
          </w:tcPr>
          <w:p w14:paraId="3B5AEF89" w14:textId="23E0D170"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Describe all information sources (e.g., databases with dates of coverage, contact with study authors to identify additional studies) in the search and date last searched.</w:t>
            </w:r>
          </w:p>
        </w:tc>
        <w:tc>
          <w:tcPr>
            <w:tcW w:w="677" w:type="pct"/>
            <w:gridSpan w:val="2"/>
            <w:tcBorders>
              <w:top w:val="single" w:sz="5" w:space="0" w:color="000000"/>
              <w:left w:val="single" w:sz="5" w:space="0" w:color="000000"/>
              <w:bottom w:val="single" w:sz="5" w:space="0" w:color="000000"/>
              <w:right w:val="single" w:sz="5" w:space="0" w:color="000000"/>
            </w:tcBorders>
            <w:vAlign w:val="center"/>
          </w:tcPr>
          <w:p w14:paraId="2AA43117" w14:textId="751485EE" w:rsidR="004B2CBD" w:rsidRPr="000262C6" w:rsidRDefault="00924BCB" w:rsidP="00E735D0">
            <w:pPr>
              <w:pStyle w:val="Default"/>
              <w:spacing w:before="40" w:after="40"/>
              <w:jc w:val="center"/>
              <w:rPr>
                <w:rFonts w:ascii="Times" w:hAnsi="Times" w:cs="Times"/>
                <w:color w:val="auto"/>
              </w:rPr>
            </w:pPr>
            <w:r>
              <w:rPr>
                <w:rFonts w:ascii="Times" w:hAnsi="Times" w:cs="Times"/>
                <w:color w:val="auto"/>
              </w:rPr>
              <w:t>4</w:t>
            </w:r>
          </w:p>
        </w:tc>
      </w:tr>
      <w:tr w:rsidR="004B2CBD" w:rsidRPr="000262C6" w14:paraId="537044A0" w14:textId="77777777" w:rsidTr="00E735D0">
        <w:trPr>
          <w:trHeight w:val="578"/>
        </w:trPr>
        <w:tc>
          <w:tcPr>
            <w:tcW w:w="1027" w:type="pct"/>
            <w:tcBorders>
              <w:top w:val="single" w:sz="5" w:space="0" w:color="000000"/>
              <w:left w:val="single" w:sz="5" w:space="0" w:color="000000"/>
              <w:bottom w:val="single" w:sz="5" w:space="0" w:color="000000"/>
              <w:right w:val="single" w:sz="5" w:space="0" w:color="000000"/>
            </w:tcBorders>
            <w:vAlign w:val="center"/>
          </w:tcPr>
          <w:p w14:paraId="190F9680" w14:textId="02CF8664"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Search</w:t>
            </w:r>
          </w:p>
        </w:tc>
        <w:tc>
          <w:tcPr>
            <w:tcW w:w="205" w:type="pct"/>
            <w:tcBorders>
              <w:top w:val="single" w:sz="5" w:space="0" w:color="000000"/>
              <w:left w:val="single" w:sz="5" w:space="0" w:color="000000"/>
              <w:bottom w:val="single" w:sz="5" w:space="0" w:color="000000"/>
              <w:right w:val="single" w:sz="5" w:space="0" w:color="000000"/>
            </w:tcBorders>
            <w:vAlign w:val="center"/>
          </w:tcPr>
          <w:p w14:paraId="060D6945"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8</w:t>
            </w:r>
          </w:p>
        </w:tc>
        <w:tc>
          <w:tcPr>
            <w:tcW w:w="3088" w:type="pct"/>
            <w:tcBorders>
              <w:top w:val="single" w:sz="5" w:space="0" w:color="000000"/>
              <w:left w:val="single" w:sz="5" w:space="0" w:color="000000"/>
              <w:bottom w:val="single" w:sz="5" w:space="0" w:color="000000"/>
              <w:right w:val="single" w:sz="5" w:space="0" w:color="000000"/>
            </w:tcBorders>
            <w:vAlign w:val="center"/>
          </w:tcPr>
          <w:p w14:paraId="4B8C3B75" w14:textId="6E634F7D"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Present full electronic search strategy for at least one database, including any limits used, such that it could be repeated.</w:t>
            </w:r>
          </w:p>
        </w:tc>
        <w:tc>
          <w:tcPr>
            <w:tcW w:w="677" w:type="pct"/>
            <w:gridSpan w:val="2"/>
            <w:tcBorders>
              <w:top w:val="single" w:sz="5" w:space="0" w:color="000000"/>
              <w:left w:val="single" w:sz="5" w:space="0" w:color="000000"/>
              <w:bottom w:val="single" w:sz="5" w:space="0" w:color="000000"/>
              <w:right w:val="single" w:sz="5" w:space="0" w:color="000000"/>
            </w:tcBorders>
            <w:vAlign w:val="center"/>
          </w:tcPr>
          <w:p w14:paraId="5DD1C49B" w14:textId="2F62F1C6" w:rsidR="004B2CBD" w:rsidRPr="000262C6" w:rsidRDefault="00924BCB" w:rsidP="00E735D0">
            <w:pPr>
              <w:pStyle w:val="Default"/>
              <w:spacing w:before="40" w:after="40"/>
              <w:jc w:val="center"/>
              <w:rPr>
                <w:rFonts w:ascii="Times" w:hAnsi="Times" w:cs="Times"/>
                <w:color w:val="auto"/>
              </w:rPr>
            </w:pPr>
            <w:r>
              <w:rPr>
                <w:rFonts w:ascii="Times" w:hAnsi="Times" w:cs="Times"/>
                <w:color w:val="auto"/>
              </w:rPr>
              <w:t>4</w:t>
            </w:r>
          </w:p>
        </w:tc>
      </w:tr>
      <w:tr w:rsidR="004B2CBD" w:rsidRPr="000262C6" w14:paraId="76585F94" w14:textId="77777777" w:rsidTr="00E735D0">
        <w:trPr>
          <w:trHeight w:val="578"/>
        </w:trPr>
        <w:tc>
          <w:tcPr>
            <w:tcW w:w="1027" w:type="pct"/>
            <w:tcBorders>
              <w:top w:val="single" w:sz="5" w:space="0" w:color="000000"/>
              <w:left w:val="single" w:sz="5" w:space="0" w:color="000000"/>
              <w:bottom w:val="single" w:sz="5" w:space="0" w:color="000000"/>
              <w:right w:val="single" w:sz="5" w:space="0" w:color="000000"/>
            </w:tcBorders>
            <w:vAlign w:val="center"/>
          </w:tcPr>
          <w:p w14:paraId="1505918F" w14:textId="72ED7235"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Study selection</w:t>
            </w:r>
          </w:p>
        </w:tc>
        <w:tc>
          <w:tcPr>
            <w:tcW w:w="205" w:type="pct"/>
            <w:tcBorders>
              <w:top w:val="single" w:sz="5" w:space="0" w:color="000000"/>
              <w:left w:val="single" w:sz="5" w:space="0" w:color="000000"/>
              <w:bottom w:val="single" w:sz="5" w:space="0" w:color="000000"/>
              <w:right w:val="single" w:sz="5" w:space="0" w:color="000000"/>
            </w:tcBorders>
            <w:vAlign w:val="center"/>
          </w:tcPr>
          <w:p w14:paraId="11ADCFDA"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9</w:t>
            </w:r>
          </w:p>
        </w:tc>
        <w:tc>
          <w:tcPr>
            <w:tcW w:w="3088" w:type="pct"/>
            <w:tcBorders>
              <w:top w:val="single" w:sz="5" w:space="0" w:color="000000"/>
              <w:left w:val="single" w:sz="5" w:space="0" w:color="000000"/>
              <w:bottom w:val="single" w:sz="5" w:space="0" w:color="000000"/>
              <w:right w:val="single" w:sz="5" w:space="0" w:color="000000"/>
            </w:tcBorders>
            <w:vAlign w:val="center"/>
          </w:tcPr>
          <w:p w14:paraId="540B9AD0" w14:textId="1A435F81"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State the process for selecting studies (i.e., screening, eligibility, included in systematic review, and, if applicable, included in the meta-analysis).</w:t>
            </w:r>
          </w:p>
        </w:tc>
        <w:tc>
          <w:tcPr>
            <w:tcW w:w="677" w:type="pct"/>
            <w:gridSpan w:val="2"/>
            <w:tcBorders>
              <w:top w:val="single" w:sz="5" w:space="0" w:color="000000"/>
              <w:left w:val="single" w:sz="5" w:space="0" w:color="000000"/>
              <w:bottom w:val="single" w:sz="5" w:space="0" w:color="000000"/>
              <w:right w:val="single" w:sz="5" w:space="0" w:color="000000"/>
            </w:tcBorders>
            <w:vAlign w:val="center"/>
          </w:tcPr>
          <w:p w14:paraId="5C3EF561" w14:textId="6F960581" w:rsidR="004B2CBD" w:rsidRPr="000262C6" w:rsidRDefault="00A95148" w:rsidP="00E735D0">
            <w:pPr>
              <w:pStyle w:val="Default"/>
              <w:spacing w:before="40" w:after="40"/>
              <w:jc w:val="center"/>
              <w:rPr>
                <w:rFonts w:ascii="Times" w:hAnsi="Times" w:cs="Times"/>
                <w:color w:val="auto"/>
              </w:rPr>
            </w:pPr>
            <w:r>
              <w:rPr>
                <w:rFonts w:ascii="Times" w:hAnsi="Times" w:cs="Times"/>
                <w:color w:val="auto"/>
              </w:rPr>
              <w:t>4</w:t>
            </w:r>
          </w:p>
        </w:tc>
      </w:tr>
      <w:tr w:rsidR="004B2CBD" w:rsidRPr="000262C6" w14:paraId="7EE83D89" w14:textId="77777777" w:rsidTr="00E735D0">
        <w:trPr>
          <w:trHeight w:val="578"/>
        </w:trPr>
        <w:tc>
          <w:tcPr>
            <w:tcW w:w="1027" w:type="pct"/>
            <w:tcBorders>
              <w:top w:val="single" w:sz="5" w:space="0" w:color="000000"/>
              <w:left w:val="single" w:sz="5" w:space="0" w:color="000000"/>
              <w:bottom w:val="single" w:sz="5" w:space="0" w:color="000000"/>
              <w:right w:val="single" w:sz="5" w:space="0" w:color="000000"/>
            </w:tcBorders>
            <w:vAlign w:val="center"/>
          </w:tcPr>
          <w:p w14:paraId="3757ACB3" w14:textId="25B3A245"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Data collection process</w:t>
            </w:r>
          </w:p>
        </w:tc>
        <w:tc>
          <w:tcPr>
            <w:tcW w:w="205" w:type="pct"/>
            <w:tcBorders>
              <w:top w:val="single" w:sz="5" w:space="0" w:color="000000"/>
              <w:left w:val="single" w:sz="5" w:space="0" w:color="000000"/>
              <w:bottom w:val="single" w:sz="5" w:space="0" w:color="000000"/>
              <w:right w:val="single" w:sz="5" w:space="0" w:color="000000"/>
            </w:tcBorders>
            <w:vAlign w:val="center"/>
          </w:tcPr>
          <w:p w14:paraId="3989134A"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10</w:t>
            </w:r>
          </w:p>
        </w:tc>
        <w:tc>
          <w:tcPr>
            <w:tcW w:w="3088" w:type="pct"/>
            <w:tcBorders>
              <w:top w:val="single" w:sz="5" w:space="0" w:color="000000"/>
              <w:left w:val="single" w:sz="5" w:space="0" w:color="000000"/>
              <w:bottom w:val="single" w:sz="5" w:space="0" w:color="000000"/>
              <w:right w:val="single" w:sz="5" w:space="0" w:color="000000"/>
            </w:tcBorders>
            <w:vAlign w:val="center"/>
          </w:tcPr>
          <w:p w14:paraId="5AB5C391" w14:textId="7764F2B3"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Describe method of data extraction from reports (e.g., piloted forms, independently, in duplicate) and any processes for obtaining and confirming data from investigators.</w:t>
            </w:r>
          </w:p>
        </w:tc>
        <w:tc>
          <w:tcPr>
            <w:tcW w:w="677" w:type="pct"/>
            <w:gridSpan w:val="2"/>
            <w:tcBorders>
              <w:top w:val="single" w:sz="5" w:space="0" w:color="000000"/>
              <w:left w:val="single" w:sz="5" w:space="0" w:color="000000"/>
              <w:bottom w:val="single" w:sz="5" w:space="0" w:color="000000"/>
              <w:right w:val="single" w:sz="5" w:space="0" w:color="000000"/>
            </w:tcBorders>
            <w:vAlign w:val="center"/>
          </w:tcPr>
          <w:p w14:paraId="0A1C68AC" w14:textId="695E1D72" w:rsidR="004B2CBD" w:rsidRPr="000262C6" w:rsidRDefault="00A95148" w:rsidP="00E735D0">
            <w:pPr>
              <w:pStyle w:val="Default"/>
              <w:spacing w:before="40" w:after="40"/>
              <w:jc w:val="center"/>
              <w:rPr>
                <w:rFonts w:ascii="Times" w:hAnsi="Times" w:cs="Times"/>
                <w:color w:val="auto"/>
              </w:rPr>
            </w:pPr>
            <w:r>
              <w:rPr>
                <w:rFonts w:ascii="Times" w:hAnsi="Times" w:cs="Times"/>
                <w:color w:val="auto"/>
              </w:rPr>
              <w:t>4</w:t>
            </w:r>
          </w:p>
        </w:tc>
      </w:tr>
      <w:tr w:rsidR="004B2CBD" w:rsidRPr="000262C6" w14:paraId="09C09279" w14:textId="77777777" w:rsidTr="00E735D0">
        <w:trPr>
          <w:trHeight w:val="578"/>
        </w:trPr>
        <w:tc>
          <w:tcPr>
            <w:tcW w:w="1027" w:type="pct"/>
            <w:tcBorders>
              <w:top w:val="single" w:sz="5" w:space="0" w:color="000000"/>
              <w:left w:val="single" w:sz="5" w:space="0" w:color="000000"/>
              <w:bottom w:val="single" w:sz="5" w:space="0" w:color="000000"/>
              <w:right w:val="single" w:sz="5" w:space="0" w:color="000000"/>
            </w:tcBorders>
            <w:vAlign w:val="center"/>
          </w:tcPr>
          <w:p w14:paraId="2E8DB3AC" w14:textId="76BFC1B9"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Data items</w:t>
            </w:r>
          </w:p>
        </w:tc>
        <w:tc>
          <w:tcPr>
            <w:tcW w:w="205" w:type="pct"/>
            <w:tcBorders>
              <w:top w:val="single" w:sz="5" w:space="0" w:color="000000"/>
              <w:left w:val="single" w:sz="5" w:space="0" w:color="000000"/>
              <w:bottom w:val="single" w:sz="5" w:space="0" w:color="000000"/>
              <w:right w:val="single" w:sz="5" w:space="0" w:color="000000"/>
            </w:tcBorders>
            <w:vAlign w:val="center"/>
          </w:tcPr>
          <w:p w14:paraId="0D328D8D"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11</w:t>
            </w:r>
          </w:p>
        </w:tc>
        <w:tc>
          <w:tcPr>
            <w:tcW w:w="3088" w:type="pct"/>
            <w:tcBorders>
              <w:top w:val="single" w:sz="5" w:space="0" w:color="000000"/>
              <w:left w:val="single" w:sz="5" w:space="0" w:color="000000"/>
              <w:bottom w:val="single" w:sz="5" w:space="0" w:color="000000"/>
              <w:right w:val="single" w:sz="5" w:space="0" w:color="000000"/>
            </w:tcBorders>
            <w:vAlign w:val="center"/>
          </w:tcPr>
          <w:p w14:paraId="676D194F" w14:textId="3577CA6C"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List and define all variables for which data were sought (e.g., PICOS, funding sources) and any assumptions and simplifications made.</w:t>
            </w:r>
          </w:p>
        </w:tc>
        <w:tc>
          <w:tcPr>
            <w:tcW w:w="677" w:type="pct"/>
            <w:gridSpan w:val="2"/>
            <w:tcBorders>
              <w:top w:val="single" w:sz="5" w:space="0" w:color="000000"/>
              <w:left w:val="single" w:sz="5" w:space="0" w:color="000000"/>
              <w:bottom w:val="single" w:sz="5" w:space="0" w:color="000000"/>
              <w:right w:val="single" w:sz="5" w:space="0" w:color="000000"/>
            </w:tcBorders>
            <w:vAlign w:val="center"/>
          </w:tcPr>
          <w:p w14:paraId="5F70E9A7" w14:textId="5A9C9AB8" w:rsidR="004B2CBD" w:rsidRPr="000262C6" w:rsidRDefault="00A95148" w:rsidP="00E735D0">
            <w:pPr>
              <w:pStyle w:val="Default"/>
              <w:spacing w:before="40" w:after="40"/>
              <w:jc w:val="center"/>
              <w:rPr>
                <w:rFonts w:ascii="Times" w:hAnsi="Times" w:cs="Times"/>
                <w:color w:val="auto"/>
              </w:rPr>
            </w:pPr>
            <w:r>
              <w:rPr>
                <w:rFonts w:ascii="Times" w:hAnsi="Times" w:cs="Times"/>
                <w:color w:val="auto"/>
              </w:rPr>
              <w:t>5</w:t>
            </w:r>
          </w:p>
        </w:tc>
      </w:tr>
      <w:tr w:rsidR="004B2CBD" w:rsidRPr="000262C6" w14:paraId="741A3D2B" w14:textId="77777777" w:rsidTr="00E735D0">
        <w:trPr>
          <w:trHeight w:val="578"/>
        </w:trPr>
        <w:tc>
          <w:tcPr>
            <w:tcW w:w="1027" w:type="pct"/>
            <w:tcBorders>
              <w:top w:val="single" w:sz="5" w:space="0" w:color="000000"/>
              <w:left w:val="single" w:sz="5" w:space="0" w:color="000000"/>
              <w:bottom w:val="single" w:sz="5" w:space="0" w:color="000000"/>
              <w:right w:val="single" w:sz="5" w:space="0" w:color="000000"/>
            </w:tcBorders>
            <w:vAlign w:val="center"/>
          </w:tcPr>
          <w:p w14:paraId="3BBFE787" w14:textId="4F9D6095"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Risk of bias in individual studies</w:t>
            </w:r>
          </w:p>
        </w:tc>
        <w:tc>
          <w:tcPr>
            <w:tcW w:w="205" w:type="pct"/>
            <w:tcBorders>
              <w:top w:val="single" w:sz="5" w:space="0" w:color="000000"/>
              <w:left w:val="single" w:sz="5" w:space="0" w:color="000000"/>
              <w:bottom w:val="single" w:sz="5" w:space="0" w:color="000000"/>
              <w:right w:val="single" w:sz="5" w:space="0" w:color="000000"/>
            </w:tcBorders>
            <w:vAlign w:val="center"/>
          </w:tcPr>
          <w:p w14:paraId="4C21E907"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12</w:t>
            </w:r>
          </w:p>
        </w:tc>
        <w:tc>
          <w:tcPr>
            <w:tcW w:w="3088" w:type="pct"/>
            <w:tcBorders>
              <w:top w:val="single" w:sz="5" w:space="0" w:color="000000"/>
              <w:left w:val="single" w:sz="5" w:space="0" w:color="000000"/>
              <w:bottom w:val="single" w:sz="5" w:space="0" w:color="000000"/>
              <w:right w:val="single" w:sz="5" w:space="0" w:color="000000"/>
            </w:tcBorders>
            <w:vAlign w:val="center"/>
          </w:tcPr>
          <w:p w14:paraId="4BF59A38" w14:textId="638F1BAE"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Describe methods used for assessing risk of bias of individual studies (including specification of whether this was done at the study or outcome level), and how this information is to be used in any data synthesis.</w:t>
            </w:r>
          </w:p>
        </w:tc>
        <w:tc>
          <w:tcPr>
            <w:tcW w:w="677" w:type="pct"/>
            <w:gridSpan w:val="2"/>
            <w:tcBorders>
              <w:top w:val="single" w:sz="5" w:space="0" w:color="000000"/>
              <w:left w:val="single" w:sz="5" w:space="0" w:color="000000"/>
              <w:bottom w:val="single" w:sz="5" w:space="0" w:color="000000"/>
              <w:right w:val="single" w:sz="5" w:space="0" w:color="000000"/>
            </w:tcBorders>
            <w:vAlign w:val="center"/>
          </w:tcPr>
          <w:p w14:paraId="282A26AB" w14:textId="44E86BCC" w:rsidR="004B2CBD" w:rsidRPr="000262C6" w:rsidRDefault="00A95148" w:rsidP="00E735D0">
            <w:pPr>
              <w:pStyle w:val="Default"/>
              <w:spacing w:before="40" w:after="40"/>
              <w:jc w:val="center"/>
              <w:rPr>
                <w:rFonts w:ascii="Times" w:hAnsi="Times" w:cs="Times"/>
                <w:color w:val="auto"/>
              </w:rPr>
            </w:pPr>
            <w:r>
              <w:rPr>
                <w:rFonts w:ascii="Times" w:hAnsi="Times" w:cs="Times"/>
                <w:color w:val="auto"/>
              </w:rPr>
              <w:t>5</w:t>
            </w:r>
          </w:p>
        </w:tc>
      </w:tr>
      <w:tr w:rsidR="004B2CBD" w:rsidRPr="000262C6" w14:paraId="52D039A0" w14:textId="77777777" w:rsidTr="00E735D0">
        <w:trPr>
          <w:trHeight w:val="333"/>
        </w:trPr>
        <w:tc>
          <w:tcPr>
            <w:tcW w:w="1027" w:type="pct"/>
            <w:tcBorders>
              <w:top w:val="single" w:sz="5" w:space="0" w:color="000000"/>
              <w:left w:val="single" w:sz="5" w:space="0" w:color="000000"/>
              <w:bottom w:val="single" w:sz="5" w:space="0" w:color="000000"/>
              <w:right w:val="single" w:sz="5" w:space="0" w:color="000000"/>
            </w:tcBorders>
            <w:vAlign w:val="center"/>
          </w:tcPr>
          <w:p w14:paraId="2DA98CAA" w14:textId="0425BD1A"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Summary measures</w:t>
            </w:r>
          </w:p>
        </w:tc>
        <w:tc>
          <w:tcPr>
            <w:tcW w:w="205" w:type="pct"/>
            <w:tcBorders>
              <w:top w:val="single" w:sz="5" w:space="0" w:color="000000"/>
              <w:left w:val="single" w:sz="5" w:space="0" w:color="000000"/>
              <w:bottom w:val="single" w:sz="5" w:space="0" w:color="000000"/>
              <w:right w:val="single" w:sz="5" w:space="0" w:color="000000"/>
            </w:tcBorders>
            <w:vAlign w:val="center"/>
          </w:tcPr>
          <w:p w14:paraId="5C861AEA"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13</w:t>
            </w:r>
          </w:p>
        </w:tc>
        <w:tc>
          <w:tcPr>
            <w:tcW w:w="3088" w:type="pct"/>
            <w:tcBorders>
              <w:top w:val="single" w:sz="5" w:space="0" w:color="000000"/>
              <w:left w:val="single" w:sz="5" w:space="0" w:color="000000"/>
              <w:bottom w:val="single" w:sz="5" w:space="0" w:color="000000"/>
              <w:right w:val="single" w:sz="5" w:space="0" w:color="000000"/>
            </w:tcBorders>
            <w:vAlign w:val="center"/>
          </w:tcPr>
          <w:p w14:paraId="1FC375F3" w14:textId="36D44E96"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State the principal summary measures (e.g., risk ratio, difference in means).</w:t>
            </w:r>
          </w:p>
        </w:tc>
        <w:tc>
          <w:tcPr>
            <w:tcW w:w="677" w:type="pct"/>
            <w:gridSpan w:val="2"/>
            <w:tcBorders>
              <w:top w:val="single" w:sz="5" w:space="0" w:color="000000"/>
              <w:left w:val="single" w:sz="5" w:space="0" w:color="000000"/>
              <w:bottom w:val="single" w:sz="5" w:space="0" w:color="000000"/>
              <w:right w:val="single" w:sz="5" w:space="0" w:color="000000"/>
            </w:tcBorders>
            <w:vAlign w:val="center"/>
          </w:tcPr>
          <w:p w14:paraId="2890B72E" w14:textId="01DE06DB" w:rsidR="004B2CBD" w:rsidRPr="000262C6" w:rsidRDefault="00D17350" w:rsidP="00E735D0">
            <w:pPr>
              <w:pStyle w:val="Default"/>
              <w:spacing w:before="40" w:after="40"/>
              <w:jc w:val="center"/>
              <w:rPr>
                <w:rFonts w:ascii="Times" w:hAnsi="Times" w:cs="Times"/>
                <w:color w:val="auto"/>
              </w:rPr>
            </w:pPr>
            <w:r>
              <w:rPr>
                <w:rFonts w:ascii="Times" w:hAnsi="Times" w:cs="Times"/>
                <w:color w:val="auto"/>
              </w:rPr>
              <w:t>5</w:t>
            </w:r>
          </w:p>
        </w:tc>
      </w:tr>
      <w:tr w:rsidR="004B2CBD" w:rsidRPr="000262C6" w14:paraId="25A10B73" w14:textId="77777777" w:rsidTr="00E735D0">
        <w:trPr>
          <w:trHeight w:val="580"/>
        </w:trPr>
        <w:tc>
          <w:tcPr>
            <w:tcW w:w="1027" w:type="pct"/>
            <w:tcBorders>
              <w:top w:val="single" w:sz="5" w:space="0" w:color="000000"/>
              <w:left w:val="single" w:sz="5" w:space="0" w:color="000000"/>
              <w:bottom w:val="single" w:sz="5" w:space="0" w:color="000000"/>
              <w:right w:val="single" w:sz="5" w:space="0" w:color="000000"/>
            </w:tcBorders>
            <w:vAlign w:val="center"/>
          </w:tcPr>
          <w:p w14:paraId="193F87C5" w14:textId="09D7968E"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Synthesis of results</w:t>
            </w:r>
          </w:p>
        </w:tc>
        <w:tc>
          <w:tcPr>
            <w:tcW w:w="205" w:type="pct"/>
            <w:tcBorders>
              <w:top w:val="single" w:sz="5" w:space="0" w:color="000000"/>
              <w:left w:val="single" w:sz="5" w:space="0" w:color="000000"/>
              <w:bottom w:val="single" w:sz="5" w:space="0" w:color="000000"/>
              <w:right w:val="single" w:sz="5" w:space="0" w:color="000000"/>
            </w:tcBorders>
            <w:vAlign w:val="center"/>
          </w:tcPr>
          <w:p w14:paraId="35483F79"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14</w:t>
            </w:r>
          </w:p>
        </w:tc>
        <w:tc>
          <w:tcPr>
            <w:tcW w:w="3088" w:type="pct"/>
            <w:tcBorders>
              <w:top w:val="single" w:sz="5" w:space="0" w:color="000000"/>
              <w:left w:val="single" w:sz="5" w:space="0" w:color="000000"/>
              <w:bottom w:val="single" w:sz="5" w:space="0" w:color="000000"/>
              <w:right w:val="single" w:sz="5" w:space="0" w:color="000000"/>
            </w:tcBorders>
            <w:vAlign w:val="center"/>
          </w:tcPr>
          <w:p w14:paraId="2FB7D38F" w14:textId="2EB772B2"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Describe the methods of handling data and combining results of studies, if done, including measures of consistency (e.g., I</w:t>
            </w:r>
            <w:r w:rsidRPr="000262C6">
              <w:rPr>
                <w:rFonts w:ascii="Times" w:hAnsi="Times" w:cs="Times"/>
                <w:sz w:val="20"/>
                <w:szCs w:val="20"/>
                <w:vertAlign w:val="superscript"/>
              </w:rPr>
              <w:t>2</w:t>
            </w:r>
            <w:r w:rsidRPr="000262C6">
              <w:rPr>
                <w:rFonts w:ascii="Times" w:hAnsi="Times" w:cs="Times"/>
                <w:sz w:val="13"/>
                <w:szCs w:val="13"/>
              </w:rPr>
              <w:t xml:space="preserve">) </w:t>
            </w:r>
            <w:r w:rsidRPr="000262C6">
              <w:rPr>
                <w:rFonts w:ascii="Times" w:hAnsi="Times" w:cs="Times"/>
                <w:sz w:val="20"/>
                <w:szCs w:val="20"/>
              </w:rPr>
              <w:t>for each meta-analysis.</w:t>
            </w:r>
          </w:p>
        </w:tc>
        <w:tc>
          <w:tcPr>
            <w:tcW w:w="677" w:type="pct"/>
            <w:gridSpan w:val="2"/>
            <w:tcBorders>
              <w:top w:val="single" w:sz="5" w:space="0" w:color="000000"/>
              <w:left w:val="single" w:sz="5" w:space="0" w:color="000000"/>
              <w:bottom w:val="single" w:sz="5" w:space="0" w:color="000000"/>
              <w:right w:val="single" w:sz="5" w:space="0" w:color="000000"/>
            </w:tcBorders>
            <w:vAlign w:val="center"/>
          </w:tcPr>
          <w:p w14:paraId="3A3BDD2E" w14:textId="3DB9A300" w:rsidR="004B2CBD" w:rsidRPr="000262C6" w:rsidRDefault="00D17350" w:rsidP="00E735D0">
            <w:pPr>
              <w:pStyle w:val="Default"/>
              <w:spacing w:before="40" w:after="40"/>
              <w:jc w:val="center"/>
              <w:rPr>
                <w:rFonts w:ascii="Times" w:hAnsi="Times" w:cs="Times"/>
                <w:color w:val="auto"/>
              </w:rPr>
            </w:pPr>
            <w:r>
              <w:rPr>
                <w:rFonts w:ascii="Times" w:hAnsi="Times" w:cs="Times"/>
                <w:color w:val="auto"/>
              </w:rPr>
              <w:t>5</w:t>
            </w:r>
          </w:p>
        </w:tc>
      </w:tr>
      <w:tr w:rsidR="00EB24AC" w:rsidRPr="000262C6" w14:paraId="4CCED1A8" w14:textId="77777777" w:rsidTr="00E735D0">
        <w:trPr>
          <w:trHeight w:val="575"/>
        </w:trPr>
        <w:tc>
          <w:tcPr>
            <w:tcW w:w="1027" w:type="pct"/>
            <w:tcBorders>
              <w:top w:val="double" w:sz="5" w:space="0" w:color="000000"/>
              <w:left w:val="single" w:sz="5" w:space="0" w:color="000000"/>
              <w:bottom w:val="single" w:sz="5" w:space="0" w:color="000000"/>
              <w:right w:val="single" w:sz="5" w:space="0" w:color="000000"/>
            </w:tcBorders>
            <w:vAlign w:val="center"/>
          </w:tcPr>
          <w:p w14:paraId="77275D32" w14:textId="4EB7D77A"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Risk of bias across studies</w:t>
            </w:r>
          </w:p>
        </w:tc>
        <w:tc>
          <w:tcPr>
            <w:tcW w:w="205" w:type="pct"/>
            <w:tcBorders>
              <w:top w:val="double" w:sz="5" w:space="0" w:color="000000"/>
              <w:left w:val="single" w:sz="5" w:space="0" w:color="000000"/>
              <w:bottom w:val="single" w:sz="5" w:space="0" w:color="000000"/>
              <w:right w:val="single" w:sz="5" w:space="0" w:color="000000"/>
            </w:tcBorders>
            <w:vAlign w:val="center"/>
          </w:tcPr>
          <w:p w14:paraId="3C2F2EB7" w14:textId="77777777" w:rsidR="004B2CBD" w:rsidRPr="000262C6" w:rsidRDefault="004B2CBD" w:rsidP="00E735D0">
            <w:pPr>
              <w:pStyle w:val="Default"/>
              <w:spacing w:before="40" w:after="40"/>
              <w:ind w:left="-127" w:firstLine="127"/>
              <w:jc w:val="center"/>
              <w:rPr>
                <w:rFonts w:ascii="Times" w:hAnsi="Times" w:cs="Times"/>
                <w:sz w:val="20"/>
                <w:szCs w:val="20"/>
              </w:rPr>
            </w:pPr>
            <w:r w:rsidRPr="000262C6">
              <w:rPr>
                <w:rFonts w:ascii="Times" w:hAnsi="Times" w:cs="Times"/>
                <w:sz w:val="20"/>
                <w:szCs w:val="20"/>
              </w:rPr>
              <w:t>15</w:t>
            </w:r>
          </w:p>
        </w:tc>
        <w:tc>
          <w:tcPr>
            <w:tcW w:w="3089" w:type="pct"/>
            <w:tcBorders>
              <w:top w:val="double" w:sz="5" w:space="0" w:color="000000"/>
              <w:left w:val="single" w:sz="5" w:space="0" w:color="000000"/>
              <w:bottom w:val="single" w:sz="5" w:space="0" w:color="000000"/>
              <w:right w:val="single" w:sz="5" w:space="0" w:color="000000"/>
            </w:tcBorders>
            <w:vAlign w:val="center"/>
          </w:tcPr>
          <w:p w14:paraId="791FFD84" w14:textId="7DD241BA"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Specify any assessment of risk of bias that may affect the cumulative evidence (e.g., publication bias, selective reporting within studies).</w:t>
            </w:r>
          </w:p>
        </w:tc>
        <w:tc>
          <w:tcPr>
            <w:tcW w:w="674" w:type="pct"/>
            <w:gridSpan w:val="2"/>
            <w:tcBorders>
              <w:top w:val="double" w:sz="5" w:space="0" w:color="000000"/>
              <w:left w:val="single" w:sz="5" w:space="0" w:color="000000"/>
              <w:bottom w:val="single" w:sz="5" w:space="0" w:color="000000"/>
              <w:right w:val="single" w:sz="5" w:space="0" w:color="000000"/>
            </w:tcBorders>
            <w:vAlign w:val="center"/>
          </w:tcPr>
          <w:p w14:paraId="5B4DA564" w14:textId="3CBCFB14" w:rsidR="004B2CBD" w:rsidRPr="000262C6" w:rsidRDefault="00316CD0" w:rsidP="00E735D0">
            <w:pPr>
              <w:pStyle w:val="Default"/>
              <w:spacing w:before="40" w:after="40"/>
              <w:jc w:val="center"/>
              <w:rPr>
                <w:rFonts w:ascii="Times" w:hAnsi="Times" w:cs="Times"/>
                <w:color w:val="auto"/>
              </w:rPr>
            </w:pPr>
            <w:r>
              <w:rPr>
                <w:rFonts w:ascii="Times" w:hAnsi="Times" w:cs="Times"/>
                <w:color w:val="auto"/>
              </w:rPr>
              <w:t>5</w:t>
            </w:r>
          </w:p>
        </w:tc>
      </w:tr>
      <w:tr w:rsidR="00EB24AC" w:rsidRPr="000262C6" w14:paraId="353482B7" w14:textId="77777777" w:rsidTr="00E735D0">
        <w:trPr>
          <w:trHeight w:val="568"/>
        </w:trPr>
        <w:tc>
          <w:tcPr>
            <w:tcW w:w="1027" w:type="pct"/>
            <w:tcBorders>
              <w:top w:val="single" w:sz="5" w:space="0" w:color="000000"/>
              <w:left w:val="single" w:sz="5" w:space="0" w:color="000000"/>
              <w:bottom w:val="double" w:sz="2" w:space="0" w:color="FFFFCC"/>
              <w:right w:val="single" w:sz="5" w:space="0" w:color="000000"/>
            </w:tcBorders>
            <w:vAlign w:val="center"/>
          </w:tcPr>
          <w:p w14:paraId="354DFC30" w14:textId="063077AE"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Additional analyses</w:t>
            </w:r>
          </w:p>
        </w:tc>
        <w:tc>
          <w:tcPr>
            <w:tcW w:w="205" w:type="pct"/>
            <w:tcBorders>
              <w:top w:val="single" w:sz="5" w:space="0" w:color="000000"/>
              <w:left w:val="single" w:sz="5" w:space="0" w:color="000000"/>
              <w:bottom w:val="double" w:sz="2" w:space="0" w:color="FFFFCC"/>
              <w:right w:val="single" w:sz="5" w:space="0" w:color="000000"/>
            </w:tcBorders>
            <w:vAlign w:val="center"/>
          </w:tcPr>
          <w:p w14:paraId="0BD09555"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16</w:t>
            </w:r>
          </w:p>
        </w:tc>
        <w:tc>
          <w:tcPr>
            <w:tcW w:w="3089" w:type="pct"/>
            <w:tcBorders>
              <w:top w:val="single" w:sz="5" w:space="0" w:color="000000"/>
              <w:left w:val="single" w:sz="5" w:space="0" w:color="000000"/>
              <w:bottom w:val="double" w:sz="5" w:space="0" w:color="000000"/>
              <w:right w:val="single" w:sz="5" w:space="0" w:color="000000"/>
            </w:tcBorders>
            <w:vAlign w:val="center"/>
          </w:tcPr>
          <w:p w14:paraId="5BFD93D3" w14:textId="0C6C1279"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Describe methods of additional analyses (e.g., sensitivity or subgroup analyses, meta-regression), if done, indicating which were pre-specified.</w:t>
            </w:r>
          </w:p>
        </w:tc>
        <w:tc>
          <w:tcPr>
            <w:tcW w:w="674" w:type="pct"/>
            <w:gridSpan w:val="2"/>
            <w:tcBorders>
              <w:top w:val="single" w:sz="5" w:space="0" w:color="000000"/>
              <w:left w:val="single" w:sz="5" w:space="0" w:color="000000"/>
              <w:bottom w:val="double" w:sz="5" w:space="0" w:color="000000"/>
              <w:right w:val="single" w:sz="5" w:space="0" w:color="000000"/>
            </w:tcBorders>
            <w:vAlign w:val="center"/>
          </w:tcPr>
          <w:p w14:paraId="2A1CFD77" w14:textId="40691543" w:rsidR="004B2CBD" w:rsidRPr="000262C6" w:rsidRDefault="00CD61B1" w:rsidP="00E735D0">
            <w:pPr>
              <w:pStyle w:val="Default"/>
              <w:spacing w:before="40" w:after="40"/>
              <w:jc w:val="center"/>
              <w:rPr>
                <w:rFonts w:ascii="Times" w:hAnsi="Times" w:cs="Times"/>
                <w:color w:val="auto"/>
              </w:rPr>
            </w:pPr>
            <w:r>
              <w:rPr>
                <w:rFonts w:ascii="Times" w:hAnsi="Times" w:cs="Times"/>
                <w:color w:val="auto"/>
              </w:rPr>
              <w:t>6</w:t>
            </w:r>
          </w:p>
        </w:tc>
      </w:tr>
      <w:tr w:rsidR="004B2CBD" w:rsidRPr="000262C6" w14:paraId="79E2FA29" w14:textId="77777777" w:rsidTr="00E735D0">
        <w:trPr>
          <w:trHeight w:val="335"/>
        </w:trPr>
        <w:tc>
          <w:tcPr>
            <w:tcW w:w="432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A878112" w14:textId="290D71A4" w:rsidR="004B2CBD" w:rsidRPr="000262C6" w:rsidRDefault="004B2CBD" w:rsidP="00E735D0">
            <w:pPr>
              <w:pStyle w:val="Default"/>
              <w:jc w:val="center"/>
              <w:rPr>
                <w:rFonts w:ascii="Times" w:hAnsi="Times" w:cs="Times"/>
                <w:sz w:val="22"/>
                <w:szCs w:val="22"/>
              </w:rPr>
            </w:pPr>
            <w:r w:rsidRPr="000262C6">
              <w:rPr>
                <w:rFonts w:ascii="Times" w:hAnsi="Times" w:cs="Times"/>
                <w:b/>
                <w:bCs/>
                <w:sz w:val="22"/>
                <w:szCs w:val="22"/>
              </w:rPr>
              <w:t>RESULTS</w:t>
            </w:r>
          </w:p>
        </w:tc>
        <w:tc>
          <w:tcPr>
            <w:tcW w:w="674" w:type="pct"/>
            <w:gridSpan w:val="2"/>
            <w:tcBorders>
              <w:top w:val="double" w:sz="5" w:space="0" w:color="000000"/>
              <w:left w:val="single" w:sz="5" w:space="0" w:color="000000"/>
              <w:bottom w:val="single" w:sz="5" w:space="0" w:color="000000"/>
              <w:right w:val="single" w:sz="5" w:space="0" w:color="000000"/>
            </w:tcBorders>
            <w:shd w:val="clear" w:color="auto" w:fill="FFFFCC"/>
            <w:vAlign w:val="center"/>
          </w:tcPr>
          <w:p w14:paraId="7B6F5A2A" w14:textId="77777777" w:rsidR="004B2CBD" w:rsidRPr="000262C6" w:rsidRDefault="004B2CBD" w:rsidP="00E735D0">
            <w:pPr>
              <w:pStyle w:val="Default"/>
              <w:jc w:val="center"/>
              <w:rPr>
                <w:rFonts w:ascii="Times" w:hAnsi="Times" w:cs="Times"/>
                <w:color w:val="auto"/>
              </w:rPr>
            </w:pPr>
          </w:p>
        </w:tc>
      </w:tr>
      <w:tr w:rsidR="00EB24AC" w:rsidRPr="000262C6" w14:paraId="3B30EAF0" w14:textId="77777777" w:rsidTr="00E735D0">
        <w:trPr>
          <w:trHeight w:val="578"/>
        </w:trPr>
        <w:tc>
          <w:tcPr>
            <w:tcW w:w="1027" w:type="pct"/>
            <w:tcBorders>
              <w:top w:val="single" w:sz="5" w:space="0" w:color="000000"/>
              <w:left w:val="single" w:sz="5" w:space="0" w:color="000000"/>
              <w:bottom w:val="single" w:sz="5" w:space="0" w:color="000000"/>
              <w:right w:val="single" w:sz="5" w:space="0" w:color="000000"/>
            </w:tcBorders>
            <w:vAlign w:val="center"/>
          </w:tcPr>
          <w:p w14:paraId="13A3EF4F" w14:textId="03CD7793"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Study selection</w:t>
            </w:r>
          </w:p>
        </w:tc>
        <w:tc>
          <w:tcPr>
            <w:tcW w:w="205" w:type="pct"/>
            <w:tcBorders>
              <w:top w:val="single" w:sz="5" w:space="0" w:color="000000"/>
              <w:left w:val="single" w:sz="5" w:space="0" w:color="000000"/>
              <w:bottom w:val="single" w:sz="5" w:space="0" w:color="000000"/>
              <w:right w:val="single" w:sz="5" w:space="0" w:color="000000"/>
            </w:tcBorders>
            <w:vAlign w:val="center"/>
          </w:tcPr>
          <w:p w14:paraId="13205948"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17</w:t>
            </w:r>
          </w:p>
        </w:tc>
        <w:tc>
          <w:tcPr>
            <w:tcW w:w="3089" w:type="pct"/>
            <w:tcBorders>
              <w:top w:val="single" w:sz="5" w:space="0" w:color="000000"/>
              <w:left w:val="single" w:sz="5" w:space="0" w:color="000000"/>
              <w:bottom w:val="single" w:sz="5" w:space="0" w:color="000000"/>
              <w:right w:val="single" w:sz="5" w:space="0" w:color="000000"/>
            </w:tcBorders>
            <w:vAlign w:val="center"/>
          </w:tcPr>
          <w:p w14:paraId="5B0DDFBE" w14:textId="7C70F174"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Give numbers of studies screened, assessed for eligibility, and included in the review, with reasons for exclusions at each stage, ideally with a flow diagram.</w:t>
            </w:r>
          </w:p>
        </w:tc>
        <w:tc>
          <w:tcPr>
            <w:tcW w:w="674" w:type="pct"/>
            <w:gridSpan w:val="2"/>
            <w:tcBorders>
              <w:top w:val="single" w:sz="5" w:space="0" w:color="000000"/>
              <w:left w:val="single" w:sz="5" w:space="0" w:color="000000"/>
              <w:bottom w:val="single" w:sz="5" w:space="0" w:color="000000"/>
              <w:right w:val="single" w:sz="5" w:space="0" w:color="000000"/>
            </w:tcBorders>
            <w:vAlign w:val="center"/>
          </w:tcPr>
          <w:p w14:paraId="3E4D6BE4" w14:textId="286B9B82" w:rsidR="004B2CBD" w:rsidRPr="000262C6" w:rsidRDefault="009D4820" w:rsidP="00E735D0">
            <w:pPr>
              <w:pStyle w:val="Default"/>
              <w:spacing w:before="40" w:after="40"/>
              <w:jc w:val="center"/>
              <w:rPr>
                <w:rFonts w:ascii="Times" w:hAnsi="Times" w:cs="Times"/>
                <w:color w:val="auto"/>
              </w:rPr>
            </w:pPr>
            <w:r>
              <w:rPr>
                <w:rFonts w:ascii="Times" w:hAnsi="Times" w:cs="Times"/>
                <w:color w:val="auto"/>
              </w:rPr>
              <w:t>6</w:t>
            </w:r>
          </w:p>
        </w:tc>
      </w:tr>
      <w:tr w:rsidR="00EB24AC" w:rsidRPr="000262C6" w14:paraId="28C9A83D" w14:textId="77777777" w:rsidTr="00E735D0">
        <w:trPr>
          <w:trHeight w:val="578"/>
        </w:trPr>
        <w:tc>
          <w:tcPr>
            <w:tcW w:w="1027" w:type="pct"/>
            <w:tcBorders>
              <w:top w:val="single" w:sz="5" w:space="0" w:color="000000"/>
              <w:left w:val="single" w:sz="5" w:space="0" w:color="000000"/>
              <w:bottom w:val="single" w:sz="5" w:space="0" w:color="000000"/>
              <w:right w:val="single" w:sz="5" w:space="0" w:color="000000"/>
            </w:tcBorders>
            <w:vAlign w:val="center"/>
          </w:tcPr>
          <w:p w14:paraId="5EB1BC3F" w14:textId="13EBF20B"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lastRenderedPageBreak/>
              <w:t>Study characteristics</w:t>
            </w:r>
          </w:p>
        </w:tc>
        <w:tc>
          <w:tcPr>
            <w:tcW w:w="205" w:type="pct"/>
            <w:tcBorders>
              <w:top w:val="single" w:sz="5" w:space="0" w:color="000000"/>
              <w:left w:val="single" w:sz="5" w:space="0" w:color="000000"/>
              <w:bottom w:val="single" w:sz="5" w:space="0" w:color="000000"/>
              <w:right w:val="single" w:sz="5" w:space="0" w:color="000000"/>
            </w:tcBorders>
            <w:vAlign w:val="center"/>
          </w:tcPr>
          <w:p w14:paraId="638FAC87"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18</w:t>
            </w:r>
          </w:p>
        </w:tc>
        <w:tc>
          <w:tcPr>
            <w:tcW w:w="3089" w:type="pct"/>
            <w:tcBorders>
              <w:top w:val="single" w:sz="5" w:space="0" w:color="000000"/>
              <w:left w:val="single" w:sz="5" w:space="0" w:color="000000"/>
              <w:bottom w:val="single" w:sz="5" w:space="0" w:color="000000"/>
              <w:right w:val="single" w:sz="5" w:space="0" w:color="000000"/>
            </w:tcBorders>
            <w:vAlign w:val="center"/>
          </w:tcPr>
          <w:p w14:paraId="19DAA99C" w14:textId="5DB1500F"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For each study, present characteristics for which data were extracted (e.g., study size, PICOS, follow-up period) and provide the citations.</w:t>
            </w:r>
          </w:p>
        </w:tc>
        <w:tc>
          <w:tcPr>
            <w:tcW w:w="674" w:type="pct"/>
            <w:gridSpan w:val="2"/>
            <w:tcBorders>
              <w:top w:val="single" w:sz="5" w:space="0" w:color="000000"/>
              <w:left w:val="single" w:sz="5" w:space="0" w:color="000000"/>
              <w:bottom w:val="single" w:sz="5" w:space="0" w:color="000000"/>
              <w:right w:val="single" w:sz="5" w:space="0" w:color="000000"/>
            </w:tcBorders>
            <w:vAlign w:val="center"/>
          </w:tcPr>
          <w:p w14:paraId="74A99518" w14:textId="4339A15E" w:rsidR="004B2CBD" w:rsidRPr="000262C6" w:rsidRDefault="009D4820" w:rsidP="00E735D0">
            <w:pPr>
              <w:pStyle w:val="Default"/>
              <w:spacing w:before="40" w:after="40"/>
              <w:jc w:val="center"/>
              <w:rPr>
                <w:rFonts w:ascii="Times" w:hAnsi="Times" w:cs="Times"/>
                <w:color w:val="auto"/>
              </w:rPr>
            </w:pPr>
            <w:r>
              <w:rPr>
                <w:rFonts w:ascii="Times" w:hAnsi="Times" w:cs="Times"/>
                <w:color w:val="auto"/>
              </w:rPr>
              <w:t>6</w:t>
            </w:r>
          </w:p>
        </w:tc>
      </w:tr>
      <w:tr w:rsidR="00EB24AC" w:rsidRPr="000262C6" w14:paraId="576C6DE2" w14:textId="77777777" w:rsidTr="00E735D0">
        <w:trPr>
          <w:trHeight w:val="333"/>
        </w:trPr>
        <w:tc>
          <w:tcPr>
            <w:tcW w:w="1027" w:type="pct"/>
            <w:tcBorders>
              <w:top w:val="single" w:sz="5" w:space="0" w:color="000000"/>
              <w:left w:val="single" w:sz="5" w:space="0" w:color="000000"/>
              <w:bottom w:val="single" w:sz="5" w:space="0" w:color="000000"/>
              <w:right w:val="single" w:sz="5" w:space="0" w:color="000000"/>
            </w:tcBorders>
            <w:vAlign w:val="center"/>
          </w:tcPr>
          <w:p w14:paraId="5B480300" w14:textId="765934E6"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Risk of bias within studies</w:t>
            </w:r>
          </w:p>
        </w:tc>
        <w:tc>
          <w:tcPr>
            <w:tcW w:w="205" w:type="pct"/>
            <w:tcBorders>
              <w:top w:val="single" w:sz="5" w:space="0" w:color="000000"/>
              <w:left w:val="single" w:sz="5" w:space="0" w:color="000000"/>
              <w:bottom w:val="single" w:sz="5" w:space="0" w:color="000000"/>
              <w:right w:val="single" w:sz="5" w:space="0" w:color="000000"/>
            </w:tcBorders>
            <w:vAlign w:val="center"/>
          </w:tcPr>
          <w:p w14:paraId="74A804D8"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19</w:t>
            </w:r>
          </w:p>
        </w:tc>
        <w:tc>
          <w:tcPr>
            <w:tcW w:w="3089" w:type="pct"/>
            <w:tcBorders>
              <w:top w:val="single" w:sz="5" w:space="0" w:color="000000"/>
              <w:left w:val="single" w:sz="5" w:space="0" w:color="000000"/>
              <w:bottom w:val="single" w:sz="5" w:space="0" w:color="000000"/>
              <w:right w:val="single" w:sz="5" w:space="0" w:color="000000"/>
            </w:tcBorders>
            <w:vAlign w:val="center"/>
          </w:tcPr>
          <w:p w14:paraId="6CCEB73F" w14:textId="574F5982"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Present data on risk of bias of each study and, if available, any outcome level assessment (see item 12).</w:t>
            </w:r>
          </w:p>
        </w:tc>
        <w:tc>
          <w:tcPr>
            <w:tcW w:w="674" w:type="pct"/>
            <w:gridSpan w:val="2"/>
            <w:tcBorders>
              <w:top w:val="single" w:sz="5" w:space="0" w:color="000000"/>
              <w:left w:val="single" w:sz="5" w:space="0" w:color="000000"/>
              <w:bottom w:val="single" w:sz="5" w:space="0" w:color="000000"/>
              <w:right w:val="single" w:sz="5" w:space="0" w:color="000000"/>
            </w:tcBorders>
            <w:vAlign w:val="center"/>
          </w:tcPr>
          <w:p w14:paraId="5158D190" w14:textId="14F07682" w:rsidR="004B2CBD" w:rsidRPr="000262C6" w:rsidRDefault="009D4820" w:rsidP="00E735D0">
            <w:pPr>
              <w:pStyle w:val="Default"/>
              <w:spacing w:before="40" w:after="40"/>
              <w:jc w:val="center"/>
              <w:rPr>
                <w:rFonts w:ascii="Times" w:hAnsi="Times" w:cs="Times"/>
                <w:color w:val="auto"/>
              </w:rPr>
            </w:pPr>
            <w:r>
              <w:rPr>
                <w:rFonts w:ascii="Times" w:hAnsi="Times" w:cs="Times"/>
                <w:color w:val="auto"/>
              </w:rPr>
              <w:t>7</w:t>
            </w:r>
          </w:p>
        </w:tc>
      </w:tr>
      <w:tr w:rsidR="00EB24AC" w:rsidRPr="000262C6" w14:paraId="5D459C7B" w14:textId="77777777" w:rsidTr="00E735D0">
        <w:trPr>
          <w:trHeight w:val="578"/>
        </w:trPr>
        <w:tc>
          <w:tcPr>
            <w:tcW w:w="1027" w:type="pct"/>
            <w:tcBorders>
              <w:top w:val="single" w:sz="5" w:space="0" w:color="000000"/>
              <w:left w:val="single" w:sz="5" w:space="0" w:color="000000"/>
              <w:bottom w:val="single" w:sz="5" w:space="0" w:color="000000"/>
              <w:right w:val="single" w:sz="5" w:space="0" w:color="000000"/>
            </w:tcBorders>
            <w:vAlign w:val="center"/>
          </w:tcPr>
          <w:p w14:paraId="75C05881" w14:textId="1A29B71B"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Results of individual studies</w:t>
            </w:r>
          </w:p>
        </w:tc>
        <w:tc>
          <w:tcPr>
            <w:tcW w:w="205" w:type="pct"/>
            <w:tcBorders>
              <w:top w:val="single" w:sz="5" w:space="0" w:color="000000"/>
              <w:left w:val="single" w:sz="5" w:space="0" w:color="000000"/>
              <w:bottom w:val="single" w:sz="5" w:space="0" w:color="000000"/>
              <w:right w:val="single" w:sz="5" w:space="0" w:color="000000"/>
            </w:tcBorders>
            <w:vAlign w:val="center"/>
          </w:tcPr>
          <w:p w14:paraId="6F105228"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20</w:t>
            </w:r>
          </w:p>
        </w:tc>
        <w:tc>
          <w:tcPr>
            <w:tcW w:w="3089" w:type="pct"/>
            <w:tcBorders>
              <w:top w:val="single" w:sz="5" w:space="0" w:color="000000"/>
              <w:left w:val="single" w:sz="5" w:space="0" w:color="000000"/>
              <w:bottom w:val="single" w:sz="5" w:space="0" w:color="000000"/>
              <w:right w:val="single" w:sz="5" w:space="0" w:color="000000"/>
            </w:tcBorders>
            <w:vAlign w:val="center"/>
          </w:tcPr>
          <w:p w14:paraId="602CCE20" w14:textId="4D624958"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For all outcomes considered (benefits or harms), present, for each study: (a) simple summary data for each intervention group (b) effect estimates and confidence intervals, ideally with a forest plot.</w:t>
            </w:r>
          </w:p>
        </w:tc>
        <w:tc>
          <w:tcPr>
            <w:tcW w:w="674" w:type="pct"/>
            <w:gridSpan w:val="2"/>
            <w:tcBorders>
              <w:top w:val="single" w:sz="5" w:space="0" w:color="000000"/>
              <w:left w:val="single" w:sz="5" w:space="0" w:color="000000"/>
              <w:bottom w:val="single" w:sz="5" w:space="0" w:color="000000"/>
              <w:right w:val="single" w:sz="5" w:space="0" w:color="000000"/>
            </w:tcBorders>
            <w:vAlign w:val="center"/>
          </w:tcPr>
          <w:p w14:paraId="31EC9CBC" w14:textId="7D676643" w:rsidR="004B2CBD" w:rsidRPr="000262C6" w:rsidRDefault="009641C0" w:rsidP="00E735D0">
            <w:pPr>
              <w:pStyle w:val="Default"/>
              <w:spacing w:before="40" w:after="40"/>
              <w:jc w:val="center"/>
              <w:rPr>
                <w:rFonts w:ascii="Times" w:hAnsi="Times" w:cs="Times"/>
                <w:color w:val="auto"/>
              </w:rPr>
            </w:pPr>
            <w:r>
              <w:rPr>
                <w:rFonts w:ascii="Times" w:hAnsi="Times" w:cs="Times"/>
                <w:color w:val="auto"/>
              </w:rPr>
              <w:t>6</w:t>
            </w:r>
          </w:p>
        </w:tc>
      </w:tr>
      <w:tr w:rsidR="00EB24AC" w:rsidRPr="000262C6" w14:paraId="210C0B73" w14:textId="77777777" w:rsidTr="00E735D0">
        <w:trPr>
          <w:trHeight w:val="335"/>
        </w:trPr>
        <w:tc>
          <w:tcPr>
            <w:tcW w:w="1027" w:type="pct"/>
            <w:tcBorders>
              <w:top w:val="single" w:sz="5" w:space="0" w:color="000000"/>
              <w:left w:val="single" w:sz="5" w:space="0" w:color="000000"/>
              <w:bottom w:val="single" w:sz="5" w:space="0" w:color="000000"/>
              <w:right w:val="single" w:sz="5" w:space="0" w:color="000000"/>
            </w:tcBorders>
            <w:vAlign w:val="center"/>
          </w:tcPr>
          <w:p w14:paraId="5290FFC3" w14:textId="4EA49A32"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Synthesis of results</w:t>
            </w:r>
          </w:p>
        </w:tc>
        <w:tc>
          <w:tcPr>
            <w:tcW w:w="205" w:type="pct"/>
            <w:tcBorders>
              <w:top w:val="single" w:sz="5" w:space="0" w:color="000000"/>
              <w:left w:val="single" w:sz="5" w:space="0" w:color="000000"/>
              <w:bottom w:val="single" w:sz="5" w:space="0" w:color="000000"/>
              <w:right w:val="single" w:sz="5" w:space="0" w:color="000000"/>
            </w:tcBorders>
            <w:vAlign w:val="center"/>
          </w:tcPr>
          <w:p w14:paraId="1FB0B6F4"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21</w:t>
            </w:r>
          </w:p>
        </w:tc>
        <w:tc>
          <w:tcPr>
            <w:tcW w:w="3089" w:type="pct"/>
            <w:tcBorders>
              <w:top w:val="single" w:sz="5" w:space="0" w:color="000000"/>
              <w:left w:val="single" w:sz="5" w:space="0" w:color="000000"/>
              <w:bottom w:val="single" w:sz="5" w:space="0" w:color="000000"/>
              <w:right w:val="single" w:sz="5" w:space="0" w:color="000000"/>
            </w:tcBorders>
            <w:vAlign w:val="center"/>
          </w:tcPr>
          <w:p w14:paraId="596783AF" w14:textId="1BBC593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Present results of each meta-analysis done, including confidence intervals and measures of consistency.</w:t>
            </w:r>
          </w:p>
        </w:tc>
        <w:tc>
          <w:tcPr>
            <w:tcW w:w="674" w:type="pct"/>
            <w:gridSpan w:val="2"/>
            <w:tcBorders>
              <w:top w:val="single" w:sz="5" w:space="0" w:color="000000"/>
              <w:left w:val="single" w:sz="5" w:space="0" w:color="000000"/>
              <w:bottom w:val="single" w:sz="5" w:space="0" w:color="000000"/>
              <w:right w:val="single" w:sz="5" w:space="0" w:color="000000"/>
            </w:tcBorders>
            <w:vAlign w:val="center"/>
          </w:tcPr>
          <w:p w14:paraId="7333B0A1" w14:textId="3DC270A2" w:rsidR="004B2CBD" w:rsidRPr="000262C6" w:rsidRDefault="009D4820" w:rsidP="00E735D0">
            <w:pPr>
              <w:pStyle w:val="Default"/>
              <w:spacing w:before="40" w:after="40"/>
              <w:jc w:val="center"/>
              <w:rPr>
                <w:rFonts w:ascii="Times" w:hAnsi="Times" w:cs="Times"/>
                <w:color w:val="auto"/>
              </w:rPr>
            </w:pPr>
            <w:r>
              <w:rPr>
                <w:rFonts w:ascii="Times" w:hAnsi="Times" w:cs="Times"/>
                <w:color w:val="auto"/>
              </w:rPr>
              <w:t>6</w:t>
            </w:r>
          </w:p>
        </w:tc>
      </w:tr>
      <w:tr w:rsidR="00EB24AC" w:rsidRPr="000262C6" w14:paraId="55C4D0BB" w14:textId="77777777" w:rsidTr="00E735D0">
        <w:trPr>
          <w:trHeight w:val="333"/>
        </w:trPr>
        <w:tc>
          <w:tcPr>
            <w:tcW w:w="1027" w:type="pct"/>
            <w:tcBorders>
              <w:top w:val="single" w:sz="5" w:space="0" w:color="000000"/>
              <w:left w:val="single" w:sz="5" w:space="0" w:color="000000"/>
              <w:bottom w:val="single" w:sz="5" w:space="0" w:color="000000"/>
              <w:right w:val="single" w:sz="5" w:space="0" w:color="000000"/>
            </w:tcBorders>
            <w:vAlign w:val="center"/>
          </w:tcPr>
          <w:p w14:paraId="661FF119" w14:textId="23B75FC9"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Risk of bias across studies</w:t>
            </w:r>
          </w:p>
        </w:tc>
        <w:tc>
          <w:tcPr>
            <w:tcW w:w="205" w:type="pct"/>
            <w:tcBorders>
              <w:top w:val="single" w:sz="5" w:space="0" w:color="000000"/>
              <w:left w:val="single" w:sz="5" w:space="0" w:color="000000"/>
              <w:bottom w:val="single" w:sz="5" w:space="0" w:color="000000"/>
              <w:right w:val="single" w:sz="5" w:space="0" w:color="000000"/>
            </w:tcBorders>
            <w:vAlign w:val="center"/>
          </w:tcPr>
          <w:p w14:paraId="7271405E"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22</w:t>
            </w:r>
          </w:p>
        </w:tc>
        <w:tc>
          <w:tcPr>
            <w:tcW w:w="3089" w:type="pct"/>
            <w:tcBorders>
              <w:top w:val="single" w:sz="5" w:space="0" w:color="000000"/>
              <w:left w:val="single" w:sz="5" w:space="0" w:color="000000"/>
              <w:bottom w:val="single" w:sz="5" w:space="0" w:color="000000"/>
              <w:right w:val="single" w:sz="5" w:space="0" w:color="000000"/>
            </w:tcBorders>
            <w:vAlign w:val="center"/>
          </w:tcPr>
          <w:p w14:paraId="7DBF52C0" w14:textId="4CE25C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Present results of any assessment of risk of bias across studies (see Item 15).</w:t>
            </w:r>
          </w:p>
        </w:tc>
        <w:tc>
          <w:tcPr>
            <w:tcW w:w="674" w:type="pct"/>
            <w:gridSpan w:val="2"/>
            <w:tcBorders>
              <w:top w:val="single" w:sz="5" w:space="0" w:color="000000"/>
              <w:left w:val="single" w:sz="5" w:space="0" w:color="000000"/>
              <w:bottom w:val="single" w:sz="5" w:space="0" w:color="000000"/>
              <w:right w:val="single" w:sz="5" w:space="0" w:color="000000"/>
            </w:tcBorders>
            <w:vAlign w:val="center"/>
          </w:tcPr>
          <w:p w14:paraId="2FD692A7" w14:textId="6767CE4A" w:rsidR="004B2CBD" w:rsidRPr="000262C6" w:rsidRDefault="009D4820" w:rsidP="00E735D0">
            <w:pPr>
              <w:pStyle w:val="Default"/>
              <w:spacing w:before="40" w:after="40"/>
              <w:jc w:val="center"/>
              <w:rPr>
                <w:rFonts w:ascii="Times" w:hAnsi="Times" w:cs="Times"/>
                <w:color w:val="auto"/>
              </w:rPr>
            </w:pPr>
            <w:r>
              <w:rPr>
                <w:rFonts w:ascii="Times" w:hAnsi="Times" w:cs="Times"/>
                <w:color w:val="auto"/>
              </w:rPr>
              <w:t>7</w:t>
            </w:r>
          </w:p>
        </w:tc>
      </w:tr>
      <w:tr w:rsidR="00EB24AC" w:rsidRPr="000262C6" w14:paraId="6C19096E" w14:textId="77777777" w:rsidTr="00E735D0">
        <w:trPr>
          <w:trHeight w:val="393"/>
        </w:trPr>
        <w:tc>
          <w:tcPr>
            <w:tcW w:w="1027" w:type="pct"/>
            <w:tcBorders>
              <w:top w:val="single" w:sz="5" w:space="0" w:color="000000"/>
              <w:left w:val="single" w:sz="5" w:space="0" w:color="000000"/>
              <w:bottom w:val="double" w:sz="2" w:space="0" w:color="FFFFCC"/>
              <w:right w:val="single" w:sz="5" w:space="0" w:color="000000"/>
            </w:tcBorders>
            <w:vAlign w:val="center"/>
          </w:tcPr>
          <w:p w14:paraId="7A887B62" w14:textId="23020EC9"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Additional analysis</w:t>
            </w:r>
          </w:p>
        </w:tc>
        <w:tc>
          <w:tcPr>
            <w:tcW w:w="205" w:type="pct"/>
            <w:tcBorders>
              <w:top w:val="single" w:sz="5" w:space="0" w:color="000000"/>
              <w:left w:val="single" w:sz="5" w:space="0" w:color="000000"/>
              <w:bottom w:val="double" w:sz="2" w:space="0" w:color="FFFFCC"/>
              <w:right w:val="single" w:sz="5" w:space="0" w:color="000000"/>
            </w:tcBorders>
            <w:vAlign w:val="center"/>
          </w:tcPr>
          <w:p w14:paraId="60F25C8E"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23</w:t>
            </w:r>
          </w:p>
        </w:tc>
        <w:tc>
          <w:tcPr>
            <w:tcW w:w="3089" w:type="pct"/>
            <w:tcBorders>
              <w:top w:val="single" w:sz="5" w:space="0" w:color="000000"/>
              <w:left w:val="single" w:sz="5" w:space="0" w:color="000000"/>
              <w:bottom w:val="double" w:sz="5" w:space="0" w:color="000000"/>
              <w:right w:val="single" w:sz="5" w:space="0" w:color="000000"/>
            </w:tcBorders>
            <w:vAlign w:val="center"/>
          </w:tcPr>
          <w:p w14:paraId="4CD59A76" w14:textId="20FDE86C"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Give results of additional analyses, if done (e.g., sensitivity or subgroup analyses, meta-regression [see Item 16]).</w:t>
            </w:r>
          </w:p>
        </w:tc>
        <w:tc>
          <w:tcPr>
            <w:tcW w:w="674" w:type="pct"/>
            <w:gridSpan w:val="2"/>
            <w:tcBorders>
              <w:top w:val="single" w:sz="5" w:space="0" w:color="000000"/>
              <w:left w:val="single" w:sz="5" w:space="0" w:color="000000"/>
              <w:bottom w:val="double" w:sz="5" w:space="0" w:color="000000"/>
              <w:right w:val="single" w:sz="5" w:space="0" w:color="000000"/>
            </w:tcBorders>
            <w:vAlign w:val="center"/>
          </w:tcPr>
          <w:p w14:paraId="399389C4" w14:textId="72C76C38" w:rsidR="004B2CBD" w:rsidRPr="000262C6" w:rsidRDefault="00450930" w:rsidP="00E735D0">
            <w:pPr>
              <w:pStyle w:val="Default"/>
              <w:spacing w:before="40" w:after="40"/>
              <w:jc w:val="center"/>
              <w:rPr>
                <w:rFonts w:ascii="Times" w:hAnsi="Times" w:cs="Times"/>
                <w:color w:val="auto"/>
              </w:rPr>
            </w:pPr>
            <w:r>
              <w:rPr>
                <w:rFonts w:ascii="Times" w:hAnsi="Times" w:cs="Times"/>
                <w:color w:val="auto"/>
              </w:rPr>
              <w:t>6-7</w:t>
            </w:r>
          </w:p>
        </w:tc>
      </w:tr>
      <w:tr w:rsidR="004B2CBD" w:rsidRPr="000262C6" w14:paraId="55892860" w14:textId="77777777" w:rsidTr="00E735D0">
        <w:trPr>
          <w:trHeight w:val="335"/>
        </w:trPr>
        <w:tc>
          <w:tcPr>
            <w:tcW w:w="432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78BAA03" w14:textId="47CA41F0" w:rsidR="004B2CBD" w:rsidRPr="000262C6" w:rsidRDefault="004B2CBD" w:rsidP="00E735D0">
            <w:pPr>
              <w:pStyle w:val="Default"/>
              <w:jc w:val="center"/>
              <w:rPr>
                <w:rFonts w:ascii="Times" w:hAnsi="Times" w:cs="Times"/>
                <w:sz w:val="22"/>
                <w:szCs w:val="22"/>
              </w:rPr>
            </w:pPr>
            <w:r w:rsidRPr="000262C6">
              <w:rPr>
                <w:rFonts w:ascii="Times" w:hAnsi="Times" w:cs="Times"/>
                <w:b/>
                <w:bCs/>
                <w:sz w:val="22"/>
                <w:szCs w:val="22"/>
              </w:rPr>
              <w:t>DISCUSSION</w:t>
            </w:r>
          </w:p>
        </w:tc>
        <w:tc>
          <w:tcPr>
            <w:tcW w:w="674" w:type="pct"/>
            <w:gridSpan w:val="2"/>
            <w:tcBorders>
              <w:top w:val="double" w:sz="5" w:space="0" w:color="000000"/>
              <w:left w:val="single" w:sz="5" w:space="0" w:color="000000"/>
              <w:bottom w:val="single" w:sz="5" w:space="0" w:color="000000"/>
              <w:right w:val="single" w:sz="5" w:space="0" w:color="000000"/>
            </w:tcBorders>
            <w:shd w:val="clear" w:color="auto" w:fill="FFFFCC"/>
            <w:vAlign w:val="center"/>
          </w:tcPr>
          <w:p w14:paraId="6406020A" w14:textId="77777777" w:rsidR="004B2CBD" w:rsidRPr="000262C6" w:rsidRDefault="004B2CBD" w:rsidP="00E735D0">
            <w:pPr>
              <w:pStyle w:val="Default"/>
              <w:jc w:val="center"/>
              <w:rPr>
                <w:rFonts w:ascii="Times" w:hAnsi="Times" w:cs="Times"/>
                <w:color w:val="auto"/>
              </w:rPr>
            </w:pPr>
          </w:p>
        </w:tc>
      </w:tr>
      <w:tr w:rsidR="00EB24AC" w:rsidRPr="000262C6" w14:paraId="1440C2ED" w14:textId="77777777" w:rsidTr="00E735D0">
        <w:trPr>
          <w:trHeight w:val="578"/>
        </w:trPr>
        <w:tc>
          <w:tcPr>
            <w:tcW w:w="1027" w:type="pct"/>
            <w:tcBorders>
              <w:top w:val="single" w:sz="5" w:space="0" w:color="000000"/>
              <w:left w:val="single" w:sz="5" w:space="0" w:color="000000"/>
              <w:bottom w:val="single" w:sz="5" w:space="0" w:color="000000"/>
              <w:right w:val="single" w:sz="5" w:space="0" w:color="000000"/>
            </w:tcBorders>
            <w:vAlign w:val="center"/>
          </w:tcPr>
          <w:p w14:paraId="09DED68D" w14:textId="355071B3"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Summary of evidence</w:t>
            </w:r>
          </w:p>
        </w:tc>
        <w:tc>
          <w:tcPr>
            <w:tcW w:w="205" w:type="pct"/>
            <w:tcBorders>
              <w:top w:val="single" w:sz="5" w:space="0" w:color="000000"/>
              <w:left w:val="single" w:sz="5" w:space="0" w:color="000000"/>
              <w:bottom w:val="single" w:sz="5" w:space="0" w:color="000000"/>
              <w:right w:val="single" w:sz="5" w:space="0" w:color="000000"/>
            </w:tcBorders>
            <w:vAlign w:val="center"/>
          </w:tcPr>
          <w:p w14:paraId="44D9935F"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24</w:t>
            </w:r>
          </w:p>
        </w:tc>
        <w:tc>
          <w:tcPr>
            <w:tcW w:w="3089" w:type="pct"/>
            <w:tcBorders>
              <w:top w:val="single" w:sz="5" w:space="0" w:color="000000"/>
              <w:left w:val="single" w:sz="5" w:space="0" w:color="000000"/>
              <w:bottom w:val="single" w:sz="5" w:space="0" w:color="000000"/>
              <w:right w:val="single" w:sz="5" w:space="0" w:color="000000"/>
            </w:tcBorders>
            <w:vAlign w:val="center"/>
          </w:tcPr>
          <w:p w14:paraId="69F78D88" w14:textId="6A26ADE0"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Summarize the main findings including the strength of evidence for each main outcome; consider their relevance to key groups (e.g., healthcare providers, users, and policy makers).</w:t>
            </w:r>
          </w:p>
        </w:tc>
        <w:tc>
          <w:tcPr>
            <w:tcW w:w="674" w:type="pct"/>
            <w:gridSpan w:val="2"/>
            <w:tcBorders>
              <w:top w:val="single" w:sz="5" w:space="0" w:color="000000"/>
              <w:left w:val="single" w:sz="5" w:space="0" w:color="000000"/>
              <w:bottom w:val="single" w:sz="5" w:space="0" w:color="000000"/>
              <w:right w:val="single" w:sz="5" w:space="0" w:color="000000"/>
            </w:tcBorders>
            <w:vAlign w:val="center"/>
          </w:tcPr>
          <w:p w14:paraId="58FD9B6E" w14:textId="49204088" w:rsidR="004B2CBD" w:rsidRPr="000262C6" w:rsidRDefault="00A065E6" w:rsidP="00E735D0">
            <w:pPr>
              <w:pStyle w:val="Default"/>
              <w:spacing w:before="40" w:after="40"/>
              <w:jc w:val="center"/>
              <w:rPr>
                <w:rFonts w:ascii="Times" w:hAnsi="Times" w:cs="Times"/>
                <w:color w:val="auto"/>
              </w:rPr>
            </w:pPr>
            <w:r>
              <w:rPr>
                <w:rFonts w:ascii="Times" w:hAnsi="Times" w:cs="Times"/>
                <w:color w:val="auto"/>
              </w:rPr>
              <w:t>7-</w:t>
            </w:r>
            <w:r w:rsidR="00930CCD">
              <w:rPr>
                <w:rFonts w:ascii="Times" w:hAnsi="Times" w:cs="Times"/>
                <w:color w:val="auto"/>
              </w:rPr>
              <w:t>8</w:t>
            </w:r>
          </w:p>
        </w:tc>
      </w:tr>
      <w:tr w:rsidR="00EB24AC" w:rsidRPr="000262C6" w14:paraId="5726232E" w14:textId="77777777" w:rsidTr="00E735D0">
        <w:trPr>
          <w:trHeight w:val="578"/>
        </w:trPr>
        <w:tc>
          <w:tcPr>
            <w:tcW w:w="1027" w:type="pct"/>
            <w:tcBorders>
              <w:top w:val="single" w:sz="5" w:space="0" w:color="000000"/>
              <w:left w:val="single" w:sz="5" w:space="0" w:color="000000"/>
              <w:bottom w:val="single" w:sz="5" w:space="0" w:color="000000"/>
              <w:right w:val="single" w:sz="5" w:space="0" w:color="000000"/>
            </w:tcBorders>
            <w:vAlign w:val="center"/>
          </w:tcPr>
          <w:p w14:paraId="1382AA29" w14:textId="68E96003"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Limitations</w:t>
            </w:r>
          </w:p>
        </w:tc>
        <w:tc>
          <w:tcPr>
            <w:tcW w:w="205" w:type="pct"/>
            <w:tcBorders>
              <w:top w:val="single" w:sz="5" w:space="0" w:color="000000"/>
              <w:left w:val="single" w:sz="5" w:space="0" w:color="000000"/>
              <w:bottom w:val="single" w:sz="5" w:space="0" w:color="000000"/>
              <w:right w:val="single" w:sz="5" w:space="0" w:color="000000"/>
            </w:tcBorders>
            <w:vAlign w:val="center"/>
          </w:tcPr>
          <w:p w14:paraId="16C692E1"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25</w:t>
            </w:r>
          </w:p>
        </w:tc>
        <w:tc>
          <w:tcPr>
            <w:tcW w:w="3089" w:type="pct"/>
            <w:tcBorders>
              <w:top w:val="single" w:sz="5" w:space="0" w:color="000000"/>
              <w:left w:val="single" w:sz="5" w:space="0" w:color="000000"/>
              <w:bottom w:val="single" w:sz="5" w:space="0" w:color="000000"/>
              <w:right w:val="single" w:sz="5" w:space="0" w:color="000000"/>
            </w:tcBorders>
            <w:vAlign w:val="center"/>
          </w:tcPr>
          <w:p w14:paraId="5AFD8D1D" w14:textId="5C1533AC"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Discuss limitations at study and outcome level (e.g., risk of bias), and at review-level (e.g., incomplete retrieval of identified research, reporting bias).</w:t>
            </w:r>
          </w:p>
        </w:tc>
        <w:tc>
          <w:tcPr>
            <w:tcW w:w="674" w:type="pct"/>
            <w:gridSpan w:val="2"/>
            <w:tcBorders>
              <w:top w:val="single" w:sz="5" w:space="0" w:color="000000"/>
              <w:left w:val="single" w:sz="5" w:space="0" w:color="000000"/>
              <w:bottom w:val="single" w:sz="5" w:space="0" w:color="000000"/>
              <w:right w:val="single" w:sz="5" w:space="0" w:color="000000"/>
            </w:tcBorders>
            <w:vAlign w:val="center"/>
          </w:tcPr>
          <w:p w14:paraId="4C1B8766" w14:textId="61908E1F" w:rsidR="004B2CBD" w:rsidRPr="000262C6" w:rsidRDefault="00A065E6" w:rsidP="00E735D0">
            <w:pPr>
              <w:pStyle w:val="Default"/>
              <w:spacing w:before="40" w:after="40"/>
              <w:jc w:val="center"/>
              <w:rPr>
                <w:rFonts w:ascii="Times" w:hAnsi="Times" w:cs="Times"/>
                <w:color w:val="auto"/>
              </w:rPr>
            </w:pPr>
            <w:r>
              <w:rPr>
                <w:rFonts w:ascii="Times" w:hAnsi="Times" w:cs="Times"/>
                <w:color w:val="auto"/>
              </w:rPr>
              <w:t>8</w:t>
            </w:r>
          </w:p>
        </w:tc>
      </w:tr>
      <w:tr w:rsidR="00EB24AC" w:rsidRPr="000262C6" w14:paraId="577C122B" w14:textId="77777777" w:rsidTr="00E735D0">
        <w:trPr>
          <w:trHeight w:val="420"/>
        </w:trPr>
        <w:tc>
          <w:tcPr>
            <w:tcW w:w="1027" w:type="pct"/>
            <w:tcBorders>
              <w:top w:val="single" w:sz="5" w:space="0" w:color="000000"/>
              <w:left w:val="single" w:sz="5" w:space="0" w:color="000000"/>
              <w:bottom w:val="double" w:sz="2" w:space="0" w:color="FFFFCC"/>
              <w:right w:val="single" w:sz="5" w:space="0" w:color="000000"/>
            </w:tcBorders>
            <w:vAlign w:val="center"/>
          </w:tcPr>
          <w:p w14:paraId="6D206E5B" w14:textId="346C2C7F"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Conclusions</w:t>
            </w:r>
          </w:p>
        </w:tc>
        <w:tc>
          <w:tcPr>
            <w:tcW w:w="205" w:type="pct"/>
            <w:tcBorders>
              <w:top w:val="single" w:sz="5" w:space="0" w:color="000000"/>
              <w:left w:val="single" w:sz="5" w:space="0" w:color="000000"/>
              <w:bottom w:val="double" w:sz="2" w:space="0" w:color="FFFFCC"/>
              <w:right w:val="single" w:sz="5" w:space="0" w:color="000000"/>
            </w:tcBorders>
            <w:vAlign w:val="center"/>
          </w:tcPr>
          <w:p w14:paraId="10368050"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26</w:t>
            </w:r>
          </w:p>
        </w:tc>
        <w:tc>
          <w:tcPr>
            <w:tcW w:w="3089" w:type="pct"/>
            <w:tcBorders>
              <w:top w:val="single" w:sz="5" w:space="0" w:color="000000"/>
              <w:left w:val="single" w:sz="5" w:space="0" w:color="000000"/>
              <w:bottom w:val="double" w:sz="5" w:space="0" w:color="000000"/>
              <w:right w:val="single" w:sz="5" w:space="0" w:color="000000"/>
            </w:tcBorders>
            <w:vAlign w:val="center"/>
          </w:tcPr>
          <w:p w14:paraId="15E53C3B" w14:textId="34F3C3E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Provide a general interpretation of the results in the context of other evidence, and implications for future research.</w:t>
            </w:r>
          </w:p>
        </w:tc>
        <w:tc>
          <w:tcPr>
            <w:tcW w:w="674" w:type="pct"/>
            <w:gridSpan w:val="2"/>
            <w:tcBorders>
              <w:top w:val="single" w:sz="5" w:space="0" w:color="000000"/>
              <w:left w:val="single" w:sz="5" w:space="0" w:color="000000"/>
              <w:bottom w:val="double" w:sz="5" w:space="0" w:color="000000"/>
              <w:right w:val="single" w:sz="5" w:space="0" w:color="000000"/>
            </w:tcBorders>
            <w:vAlign w:val="center"/>
          </w:tcPr>
          <w:p w14:paraId="16445BA2" w14:textId="51CBB363" w:rsidR="004B2CBD" w:rsidRPr="000262C6" w:rsidRDefault="00A065E6" w:rsidP="00E735D0">
            <w:pPr>
              <w:pStyle w:val="Default"/>
              <w:spacing w:before="40" w:after="40"/>
              <w:jc w:val="center"/>
              <w:rPr>
                <w:rFonts w:ascii="Times" w:hAnsi="Times" w:cs="Times"/>
                <w:color w:val="auto"/>
              </w:rPr>
            </w:pPr>
            <w:r>
              <w:rPr>
                <w:rFonts w:ascii="Times" w:hAnsi="Times" w:cs="Times"/>
                <w:color w:val="auto"/>
              </w:rPr>
              <w:t>8-</w:t>
            </w:r>
            <w:r w:rsidR="00C15A9B">
              <w:rPr>
                <w:rFonts w:ascii="Times" w:hAnsi="Times" w:cs="Times"/>
                <w:color w:val="auto"/>
              </w:rPr>
              <w:t>9</w:t>
            </w:r>
          </w:p>
        </w:tc>
      </w:tr>
      <w:tr w:rsidR="004B2CBD" w:rsidRPr="000262C6" w14:paraId="184C022C" w14:textId="77777777" w:rsidTr="00E735D0">
        <w:trPr>
          <w:trHeight w:val="333"/>
        </w:trPr>
        <w:tc>
          <w:tcPr>
            <w:tcW w:w="4321"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DD1DDED" w14:textId="06AF3E80" w:rsidR="004B2CBD" w:rsidRPr="000262C6" w:rsidRDefault="004B2CBD" w:rsidP="00E735D0">
            <w:pPr>
              <w:pStyle w:val="Default"/>
              <w:jc w:val="center"/>
              <w:rPr>
                <w:rFonts w:ascii="Times" w:hAnsi="Times" w:cs="Times"/>
                <w:sz w:val="22"/>
                <w:szCs w:val="22"/>
              </w:rPr>
            </w:pPr>
            <w:r w:rsidRPr="000262C6">
              <w:rPr>
                <w:rFonts w:ascii="Times" w:hAnsi="Times" w:cs="Times"/>
                <w:b/>
                <w:bCs/>
                <w:sz w:val="22"/>
                <w:szCs w:val="22"/>
              </w:rPr>
              <w:t>FUNDING</w:t>
            </w:r>
          </w:p>
        </w:tc>
        <w:tc>
          <w:tcPr>
            <w:tcW w:w="674" w:type="pct"/>
            <w:gridSpan w:val="2"/>
            <w:tcBorders>
              <w:top w:val="double" w:sz="5" w:space="0" w:color="000000"/>
              <w:left w:val="single" w:sz="5" w:space="0" w:color="000000"/>
              <w:bottom w:val="single" w:sz="5" w:space="0" w:color="000000"/>
              <w:right w:val="single" w:sz="5" w:space="0" w:color="000000"/>
            </w:tcBorders>
            <w:shd w:val="clear" w:color="auto" w:fill="FFFFCC"/>
            <w:vAlign w:val="center"/>
          </w:tcPr>
          <w:p w14:paraId="073BB2EE" w14:textId="77777777" w:rsidR="004B2CBD" w:rsidRPr="000262C6" w:rsidRDefault="004B2CBD" w:rsidP="00E735D0">
            <w:pPr>
              <w:pStyle w:val="Default"/>
              <w:jc w:val="center"/>
              <w:rPr>
                <w:rFonts w:ascii="Times" w:hAnsi="Times" w:cs="Times"/>
                <w:color w:val="auto"/>
              </w:rPr>
            </w:pPr>
          </w:p>
        </w:tc>
      </w:tr>
      <w:tr w:rsidR="00EB24AC" w:rsidRPr="000262C6" w14:paraId="3FF44E45" w14:textId="77777777" w:rsidTr="00E735D0">
        <w:trPr>
          <w:trHeight w:val="570"/>
        </w:trPr>
        <w:tc>
          <w:tcPr>
            <w:tcW w:w="1027" w:type="pct"/>
            <w:tcBorders>
              <w:top w:val="single" w:sz="5" w:space="0" w:color="000000"/>
              <w:left w:val="single" w:sz="5" w:space="0" w:color="000000"/>
              <w:bottom w:val="double" w:sz="5" w:space="0" w:color="000000"/>
              <w:right w:val="single" w:sz="5" w:space="0" w:color="000000"/>
            </w:tcBorders>
            <w:vAlign w:val="center"/>
          </w:tcPr>
          <w:p w14:paraId="36FBFDD1" w14:textId="0BFD763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Funding</w:t>
            </w:r>
          </w:p>
        </w:tc>
        <w:tc>
          <w:tcPr>
            <w:tcW w:w="205" w:type="pct"/>
            <w:tcBorders>
              <w:top w:val="single" w:sz="5" w:space="0" w:color="000000"/>
              <w:left w:val="single" w:sz="5" w:space="0" w:color="000000"/>
              <w:bottom w:val="double" w:sz="5" w:space="0" w:color="000000"/>
              <w:right w:val="single" w:sz="5" w:space="0" w:color="000000"/>
            </w:tcBorders>
            <w:vAlign w:val="center"/>
          </w:tcPr>
          <w:p w14:paraId="7C451EBA" w14:textId="77777777"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27</w:t>
            </w:r>
          </w:p>
        </w:tc>
        <w:tc>
          <w:tcPr>
            <w:tcW w:w="3089" w:type="pct"/>
            <w:tcBorders>
              <w:top w:val="single" w:sz="5" w:space="0" w:color="000000"/>
              <w:left w:val="single" w:sz="5" w:space="0" w:color="000000"/>
              <w:bottom w:val="double" w:sz="5" w:space="0" w:color="000000"/>
              <w:right w:val="single" w:sz="5" w:space="0" w:color="000000"/>
            </w:tcBorders>
            <w:vAlign w:val="center"/>
          </w:tcPr>
          <w:p w14:paraId="02B8C3AE" w14:textId="15ACDAEC" w:rsidR="004B2CBD" w:rsidRPr="000262C6" w:rsidRDefault="004B2CBD" w:rsidP="00E735D0">
            <w:pPr>
              <w:pStyle w:val="Default"/>
              <w:spacing w:before="40" w:after="40"/>
              <w:jc w:val="center"/>
              <w:rPr>
                <w:rFonts w:ascii="Times" w:hAnsi="Times" w:cs="Times"/>
                <w:sz w:val="20"/>
                <w:szCs w:val="20"/>
              </w:rPr>
            </w:pPr>
            <w:r w:rsidRPr="000262C6">
              <w:rPr>
                <w:rFonts w:ascii="Times" w:hAnsi="Times" w:cs="Times"/>
                <w:sz w:val="20"/>
                <w:szCs w:val="20"/>
              </w:rPr>
              <w:t>Describe sources of funding for the systematic review and other support (e.g., supply of data); role of funders for the systematic review.</w:t>
            </w:r>
          </w:p>
        </w:tc>
        <w:tc>
          <w:tcPr>
            <w:tcW w:w="674" w:type="pct"/>
            <w:gridSpan w:val="2"/>
            <w:tcBorders>
              <w:top w:val="single" w:sz="5" w:space="0" w:color="000000"/>
              <w:left w:val="single" w:sz="5" w:space="0" w:color="000000"/>
              <w:bottom w:val="double" w:sz="5" w:space="0" w:color="000000"/>
              <w:right w:val="single" w:sz="5" w:space="0" w:color="000000"/>
            </w:tcBorders>
            <w:vAlign w:val="center"/>
          </w:tcPr>
          <w:p w14:paraId="0537924D" w14:textId="4AF28FC4" w:rsidR="004B2CBD" w:rsidRPr="000262C6" w:rsidRDefault="00E1636C" w:rsidP="00E735D0">
            <w:pPr>
              <w:pStyle w:val="Default"/>
              <w:spacing w:before="40" w:after="40"/>
              <w:jc w:val="center"/>
              <w:rPr>
                <w:rFonts w:ascii="Times" w:hAnsi="Times" w:cs="Times"/>
                <w:color w:val="auto"/>
              </w:rPr>
            </w:pPr>
            <w:r>
              <w:rPr>
                <w:rFonts w:ascii="Times" w:hAnsi="Times" w:cs="Times"/>
                <w:color w:val="auto"/>
              </w:rPr>
              <w:t>9</w:t>
            </w:r>
          </w:p>
        </w:tc>
      </w:tr>
    </w:tbl>
    <w:p w14:paraId="1A6B83AD" w14:textId="77777777" w:rsidR="004B2CBD" w:rsidRPr="000262C6" w:rsidRDefault="004B2CBD" w:rsidP="004B2CBD">
      <w:pPr>
        <w:pStyle w:val="Default"/>
        <w:rPr>
          <w:rFonts w:ascii="Times" w:hAnsi="Times" w:cs="Times"/>
          <w:color w:val="auto"/>
        </w:rPr>
      </w:pPr>
    </w:p>
    <w:p w14:paraId="1255168C" w14:textId="43C8F446" w:rsidR="00B742B5" w:rsidRDefault="00F778EC" w:rsidP="00BF5118">
      <w:pPr>
        <w:pStyle w:val="Default"/>
        <w:spacing w:line="183" w:lineRule="atLeast"/>
        <w:jc w:val="both"/>
      </w:pPr>
      <w:r w:rsidRPr="00F778EC">
        <w:rPr>
          <w:rFonts w:ascii="Times" w:hAnsi="Times" w:cs="Times"/>
          <w:i/>
          <w:iCs/>
          <w:color w:val="auto"/>
          <w:sz w:val="16"/>
          <w:szCs w:val="16"/>
          <w:vertAlign w:val="superscript"/>
        </w:rPr>
        <w:t>1</w:t>
      </w:r>
      <w:r w:rsidR="004B2CBD" w:rsidRPr="000262C6">
        <w:rPr>
          <w:rFonts w:ascii="Times" w:hAnsi="Times" w:cs="Times"/>
          <w:i/>
          <w:iCs/>
          <w:color w:val="auto"/>
          <w:sz w:val="16"/>
          <w:szCs w:val="16"/>
        </w:rPr>
        <w:t xml:space="preserve">From: </w:t>
      </w:r>
      <w:r w:rsidR="004B2CBD" w:rsidRPr="000262C6">
        <w:rPr>
          <w:rFonts w:ascii="Times" w:hAnsi="Times" w:cs="Times"/>
          <w:color w:val="auto"/>
          <w:sz w:val="16"/>
          <w:szCs w:val="16"/>
        </w:rPr>
        <w:t xml:space="preserve"> Moher D, </w:t>
      </w:r>
      <w:proofErr w:type="spellStart"/>
      <w:r w:rsidR="004B2CBD" w:rsidRPr="000262C6">
        <w:rPr>
          <w:rFonts w:ascii="Times" w:hAnsi="Times" w:cs="Times"/>
          <w:color w:val="auto"/>
          <w:sz w:val="16"/>
          <w:szCs w:val="16"/>
        </w:rPr>
        <w:t>Liberati</w:t>
      </w:r>
      <w:proofErr w:type="spellEnd"/>
      <w:r w:rsidR="004B2CBD" w:rsidRPr="000262C6">
        <w:rPr>
          <w:rFonts w:ascii="Times" w:hAnsi="Times" w:cs="Times"/>
          <w:color w:val="auto"/>
          <w:sz w:val="16"/>
          <w:szCs w:val="16"/>
        </w:rPr>
        <w:t xml:space="preserve"> A, </w:t>
      </w:r>
      <w:proofErr w:type="spellStart"/>
      <w:r w:rsidR="004B2CBD" w:rsidRPr="000262C6">
        <w:rPr>
          <w:rFonts w:ascii="Times" w:hAnsi="Times" w:cs="Times"/>
          <w:color w:val="auto"/>
          <w:sz w:val="16"/>
          <w:szCs w:val="16"/>
        </w:rPr>
        <w:t>Tetzlaff</w:t>
      </w:r>
      <w:proofErr w:type="spellEnd"/>
      <w:r w:rsidR="004B2CBD" w:rsidRPr="000262C6">
        <w:rPr>
          <w:rFonts w:ascii="Times" w:hAnsi="Times" w:cs="Times"/>
          <w:color w:val="auto"/>
          <w:sz w:val="16"/>
          <w:szCs w:val="16"/>
        </w:rPr>
        <w:t xml:space="preserve"> J, Altman DG, The PRISMA Group (2009). Preferred Reporting Items for Systematic Reviews and Meta-Analyses: The PRISMA Statement. </w:t>
      </w:r>
      <w:r w:rsidR="004B2CBD" w:rsidRPr="000262C6">
        <w:rPr>
          <w:rFonts w:ascii="Times" w:hAnsi="Times" w:cs="Times"/>
          <w:color w:val="auto"/>
          <w:sz w:val="16"/>
          <w:szCs w:val="16"/>
          <w:lang w:val="da-DK"/>
        </w:rPr>
        <w:t xml:space="preserve">PLoS Med 6(7): e1000097. doi:10.1371/journal.pmed1000097 </w:t>
      </w:r>
    </w:p>
    <w:p w14:paraId="327DAD41" w14:textId="77777777" w:rsidR="009B2146" w:rsidRPr="000262C6" w:rsidRDefault="009B2146" w:rsidP="00B93B2C">
      <w:pPr>
        <w:pStyle w:val="CM1"/>
        <w:spacing w:after="130"/>
        <w:jc w:val="center"/>
        <w:rPr>
          <w:rFonts w:ascii="Times" w:hAnsi="Times" w:cs="Times"/>
        </w:rPr>
      </w:pPr>
    </w:p>
    <w:p w14:paraId="651E1265" w14:textId="77777777" w:rsidR="009021D1" w:rsidRDefault="009021D1" w:rsidP="009021D1">
      <w:pPr>
        <w:pStyle w:val="Titolo"/>
      </w:pPr>
    </w:p>
    <w:p w14:paraId="256B351C" w14:textId="77777777" w:rsidR="009021D1" w:rsidRDefault="009021D1" w:rsidP="009021D1">
      <w:pPr>
        <w:pStyle w:val="Titolo"/>
      </w:pPr>
    </w:p>
    <w:p w14:paraId="0740A133" w14:textId="77777777" w:rsidR="009021D1" w:rsidRDefault="009021D1" w:rsidP="009021D1">
      <w:pPr>
        <w:pStyle w:val="Titolo"/>
      </w:pPr>
    </w:p>
    <w:p w14:paraId="00893D1B" w14:textId="77777777" w:rsidR="009021D1" w:rsidRDefault="009021D1" w:rsidP="009021D1">
      <w:pPr>
        <w:pStyle w:val="Titolo"/>
      </w:pPr>
    </w:p>
    <w:p w14:paraId="2C14D86C" w14:textId="77777777" w:rsidR="009021D1" w:rsidRDefault="009021D1" w:rsidP="009021D1">
      <w:pPr>
        <w:pStyle w:val="Titolo"/>
      </w:pPr>
    </w:p>
    <w:p w14:paraId="66A192DE" w14:textId="77777777" w:rsidR="009021D1" w:rsidRDefault="009021D1" w:rsidP="009021D1">
      <w:pPr>
        <w:pStyle w:val="Titolo"/>
      </w:pPr>
    </w:p>
    <w:p w14:paraId="233B8412" w14:textId="77777777" w:rsidR="009021D1" w:rsidRDefault="009021D1" w:rsidP="009021D1">
      <w:pPr>
        <w:pStyle w:val="Titolo"/>
      </w:pPr>
    </w:p>
    <w:p w14:paraId="508D6AE4" w14:textId="77777777" w:rsidR="009021D1" w:rsidRDefault="009021D1" w:rsidP="009021D1">
      <w:pPr>
        <w:pStyle w:val="Titolo"/>
      </w:pPr>
    </w:p>
    <w:p w14:paraId="31344A45" w14:textId="77777777" w:rsidR="009021D1" w:rsidRDefault="009021D1" w:rsidP="009021D1">
      <w:pPr>
        <w:pStyle w:val="Titolo"/>
      </w:pPr>
    </w:p>
    <w:p w14:paraId="54A31484" w14:textId="77777777" w:rsidR="009021D1" w:rsidRDefault="009021D1" w:rsidP="009021D1">
      <w:pPr>
        <w:pStyle w:val="Titolo"/>
      </w:pPr>
    </w:p>
    <w:p w14:paraId="141F09E5" w14:textId="77777777" w:rsidR="009021D1" w:rsidRDefault="009021D1" w:rsidP="009021D1">
      <w:pPr>
        <w:pStyle w:val="Titolo"/>
      </w:pPr>
    </w:p>
    <w:p w14:paraId="642647A9" w14:textId="77777777" w:rsidR="009021D1" w:rsidRDefault="009021D1" w:rsidP="009021D1">
      <w:pPr>
        <w:pStyle w:val="Titolo"/>
      </w:pPr>
    </w:p>
    <w:p w14:paraId="0284EBAB" w14:textId="77777777" w:rsidR="009021D1" w:rsidRDefault="009021D1" w:rsidP="009021D1">
      <w:pPr>
        <w:pStyle w:val="Titolo"/>
      </w:pPr>
    </w:p>
    <w:p w14:paraId="189F505F" w14:textId="77777777" w:rsidR="009021D1" w:rsidRDefault="009021D1" w:rsidP="009021D1">
      <w:pPr>
        <w:pStyle w:val="Titolo"/>
      </w:pPr>
    </w:p>
    <w:p w14:paraId="19757DBC" w14:textId="77777777" w:rsidR="009021D1" w:rsidRDefault="009021D1" w:rsidP="009021D1">
      <w:pPr>
        <w:pStyle w:val="Titolo"/>
      </w:pPr>
    </w:p>
    <w:p w14:paraId="0BB0770C" w14:textId="77777777" w:rsidR="009021D1" w:rsidRDefault="009021D1" w:rsidP="009021D1">
      <w:pPr>
        <w:pStyle w:val="Titolo"/>
      </w:pPr>
    </w:p>
    <w:p w14:paraId="56852076" w14:textId="77777777" w:rsidR="009021D1" w:rsidRDefault="009021D1" w:rsidP="009021D1">
      <w:pPr>
        <w:pStyle w:val="Titolo"/>
      </w:pPr>
    </w:p>
    <w:p w14:paraId="17F3D2A1" w14:textId="77777777" w:rsidR="009021D1" w:rsidRDefault="009021D1" w:rsidP="009021D1">
      <w:pPr>
        <w:pStyle w:val="Titolo"/>
      </w:pPr>
    </w:p>
    <w:p w14:paraId="00E10413" w14:textId="08749A15" w:rsidR="0056149D" w:rsidRDefault="0056149D" w:rsidP="0056149D">
      <w:pPr>
        <w:tabs>
          <w:tab w:val="left" w:pos="3165"/>
        </w:tabs>
        <w:outlineLvl w:val="9"/>
      </w:pPr>
    </w:p>
    <w:p w14:paraId="43FC3F71" w14:textId="39BC1E3E" w:rsidR="009021D1" w:rsidRDefault="00A77693" w:rsidP="00CC4ACD">
      <w:pPr>
        <w:outlineLvl w:val="9"/>
        <w:rPr>
          <w:b/>
          <w:sz w:val="12"/>
        </w:rPr>
      </w:pPr>
      <w:r w:rsidRPr="0056149D">
        <w:br w:type="page"/>
      </w:r>
      <w:proofErr w:type="spellStart"/>
      <w:r w:rsidR="003800F5">
        <w:lastRenderedPageBreak/>
        <w:t>eTable</w:t>
      </w:r>
      <w:proofErr w:type="spellEnd"/>
      <w:r w:rsidR="003800F5">
        <w:t xml:space="preserve"> 2. </w:t>
      </w:r>
      <w:r w:rsidR="009021D1">
        <w:t>MOOSE Checklist for Meta-analyses of Observational Studie</w:t>
      </w:r>
      <w:r w:rsidR="002D3069">
        <w:t>s</w:t>
      </w:r>
      <w:r w:rsidR="002D3069">
        <w:fldChar w:fldCharType="begin" w:fldLock="1"/>
      </w:r>
      <w:r w:rsidR="00CC4ACD">
        <w:instrText>ADDIN CSL_CITATION {"citationItems":[{"id":"ITEM-1","itemData":{"DOI":"10.1001/jama.283.15.2008","ISSN":"00987484","PMID":"10789670","abstract":"Objective: Because of the pressure for timely, informed decisions in public health and clinical practice and the explosion of information in the scientific literature, research results must be synthesized. Meta-analyses are increasingly used to address this problem, and they often evaluate observational studies. A workshop was held in Atlanta, Ga, in April 1997, to examine the reporting of meta-analyses of observational studies and to make recommendations to aid authors, reviewers, editors, and readers. Participants: Twenty-seven participants were selected by a steering committee, based on expertise in clinical practice, trials, statistics, epidemiology, social sciences, and biomedical editing. Deliberations of the workshop were open to other interested scientists. Funding for this activity was provided by the Centers for Disease Control and Prevention. Evidence: We conducted a systematic review of the published literature on the conduct and reporting of meta-analyses in observational studies using MEDLINE, Educational Research Information Center (ERIC), PsycLIT, and the Current Index to Statistics. We also examined reference lists of the 32 studies retrieved and contacted experts in the field. Participants were assigned to small-group discussions on the subjects of bias, searching and abstracting, heterogeneity, study categorization, and statistical methods. Consensus Process: From the material presented at the workshop, the authors developed a checklist summarizing recommendations for reporting meta-analyses of observational studies. The checklist and supporting evidence were circulated to all conference attendees and additional experts. All suggestions for revisions were addressed. Conclusions: The proposed checklist contains specifications for reporting of meta-analyses of observational studies in epidemiology, including background, search strategy, methods, results, discussion, and conclusion. Use of the checklist should improve the usefulness of meta-analyses for authors, reviewers, editors, readers, and decision makers. An evaluation plan is suggested and research areas are explored.","author":[{"dropping-particle":"","family":"Stroup","given":"Donna F.","non-dropping-particle":"","parse-names":false,"suffix":""},{"dropping-particle":"","family":"Berlin","given":"Jesse A.","non-dropping-particle":"","parse-names":false,"suffix":""},{"dropping-particle":"","family":"Morton","given":"Sally C.","non-dropping-particle":"","parse-names":false,"suffix":""},{"dropping-particle":"","family":"Olkin","given":"Ingram","non-dropping-particle":"","parse-names":false,"suffix":""},{"dropping-particle":"","family":"Williamson","given":"G. David","non-dropping-particle":"","parse-names":false,"suffix":""},{"dropping-particle":"","family":"Rennie","given":"Drummond","non-dropping-particle":"","parse-names":false,"suffix":""},{"dropping-particle":"","family":"Moher","given":"David","non-dropping-particle":"","parse-names":false,"suffix":""},{"dropping-particle":"","family":"Becker","given":"Betsy J.","non-dropping-particle":"","parse-names":false,"suffix":""},{"dropping-particle":"","family":"Sipe","given":"Theresa Ann","non-dropping-particle":"","parse-names":false,"suffix":""},{"dropping-particle":"","family":"Thacker","given":"Stephen B.","non-dropping-particle":"","parse-names":false,"suffix":""}],"container-title":"Journal of the American Medical Association","id":"ITEM-1","issue":"15","issued":{"date-parts":[["2000","4","19"]]},"page":"2008-2012","publisher":"American Medical Association","title":"Meta-analysis of observational studies in epidemiology: A proposal for reporting","type":"article-journal","volume":"283"},"uris":["http://www.mendeley.com/documents/?uuid=563cc683-827c-3c3e-88a9-87829b344925","http://www.mendeley.com/documents/?uuid=8146a82a-b198-450a-9856-98bc30b617df"]}],"mendeley":{"formattedCitation":"(2)","plainTextFormattedCitation":"(2)","previouslyFormattedCitation":"(2)"},"properties":{"noteIndex":0},"schema":"https://github.com/citation-style-language/schema/raw/master/csl-citation.json"}</w:instrText>
      </w:r>
      <w:r w:rsidR="002D3069">
        <w:fldChar w:fldCharType="separate"/>
      </w:r>
      <w:r w:rsidR="000649B8" w:rsidRPr="000649B8">
        <w:rPr>
          <w:b/>
          <w:noProof/>
        </w:rPr>
        <w:t>(2)</w:t>
      </w:r>
      <w:r w:rsidR="002D3069">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8101"/>
        <w:gridCol w:w="1259"/>
      </w:tblGrid>
      <w:tr w:rsidR="009021D1" w14:paraId="1E633CB9" w14:textId="77777777" w:rsidTr="00E735D0">
        <w:trPr>
          <w:trHeight w:val="691"/>
          <w:jc w:val="center"/>
        </w:trPr>
        <w:tc>
          <w:tcPr>
            <w:tcW w:w="1188" w:type="dxa"/>
            <w:shd w:val="clear" w:color="auto" w:fill="D9D9D9"/>
            <w:vAlign w:val="center"/>
          </w:tcPr>
          <w:p w14:paraId="3F1A99E8" w14:textId="77777777" w:rsidR="009021D1" w:rsidRDefault="009021D1" w:rsidP="00E735D0">
            <w:pPr>
              <w:pStyle w:val="TableParagraph"/>
              <w:spacing w:before="6"/>
              <w:jc w:val="center"/>
              <w:rPr>
                <w:b/>
                <w:sz w:val="19"/>
              </w:rPr>
            </w:pPr>
          </w:p>
          <w:p w14:paraId="7A8F3A89" w14:textId="77777777" w:rsidR="009021D1" w:rsidRDefault="009021D1" w:rsidP="00E735D0">
            <w:pPr>
              <w:pStyle w:val="TableParagraph"/>
              <w:spacing w:before="1"/>
              <w:ind w:left="203" w:right="200"/>
              <w:jc w:val="center"/>
              <w:rPr>
                <w:b/>
                <w:sz w:val="20"/>
              </w:rPr>
            </w:pPr>
            <w:r>
              <w:rPr>
                <w:b/>
                <w:sz w:val="20"/>
              </w:rPr>
              <w:t>Item No</w:t>
            </w:r>
          </w:p>
        </w:tc>
        <w:tc>
          <w:tcPr>
            <w:tcW w:w="8101" w:type="dxa"/>
            <w:shd w:val="clear" w:color="auto" w:fill="D9D9D9"/>
            <w:vAlign w:val="center"/>
          </w:tcPr>
          <w:p w14:paraId="63C59121" w14:textId="77777777" w:rsidR="009021D1" w:rsidRDefault="009021D1" w:rsidP="00E735D0">
            <w:pPr>
              <w:pStyle w:val="TableParagraph"/>
              <w:spacing w:before="6"/>
              <w:jc w:val="center"/>
              <w:rPr>
                <w:b/>
                <w:sz w:val="19"/>
              </w:rPr>
            </w:pPr>
          </w:p>
          <w:p w14:paraId="2D5D8677" w14:textId="77777777" w:rsidR="009021D1" w:rsidRDefault="009021D1" w:rsidP="00E735D0">
            <w:pPr>
              <w:pStyle w:val="TableParagraph"/>
              <w:spacing w:before="1"/>
              <w:ind w:left="3190" w:right="3182"/>
              <w:jc w:val="center"/>
              <w:rPr>
                <w:b/>
                <w:sz w:val="20"/>
              </w:rPr>
            </w:pPr>
            <w:r>
              <w:rPr>
                <w:b/>
                <w:sz w:val="20"/>
              </w:rPr>
              <w:t>Recommendation</w:t>
            </w:r>
          </w:p>
        </w:tc>
        <w:tc>
          <w:tcPr>
            <w:tcW w:w="1259" w:type="dxa"/>
            <w:shd w:val="clear" w:color="auto" w:fill="D9D9D9"/>
            <w:vAlign w:val="center"/>
          </w:tcPr>
          <w:p w14:paraId="77FC5726" w14:textId="77777777" w:rsidR="009021D1" w:rsidRDefault="009021D1" w:rsidP="00E735D0">
            <w:pPr>
              <w:pStyle w:val="TableParagraph"/>
              <w:spacing w:before="0" w:line="225" w:lineRule="exact"/>
              <w:ind w:left="243" w:hanging="51"/>
              <w:jc w:val="center"/>
              <w:rPr>
                <w:b/>
                <w:sz w:val="20"/>
              </w:rPr>
            </w:pPr>
            <w:r>
              <w:rPr>
                <w:b/>
                <w:sz w:val="20"/>
              </w:rPr>
              <w:t>Reported</w:t>
            </w:r>
          </w:p>
          <w:p w14:paraId="26A8376E" w14:textId="77777777" w:rsidR="009021D1" w:rsidRDefault="009021D1" w:rsidP="00E735D0">
            <w:pPr>
              <w:pStyle w:val="TableParagraph"/>
              <w:spacing w:before="0" w:line="230" w:lineRule="atLeast"/>
              <w:ind w:left="497" w:right="209" w:hanging="255"/>
              <w:jc w:val="center"/>
              <w:rPr>
                <w:b/>
                <w:sz w:val="20"/>
              </w:rPr>
            </w:pPr>
            <w:r>
              <w:rPr>
                <w:b/>
                <w:sz w:val="20"/>
              </w:rPr>
              <w:t>on Page No</w:t>
            </w:r>
          </w:p>
        </w:tc>
      </w:tr>
      <w:tr w:rsidR="009021D1" w14:paraId="5CB27C22" w14:textId="77777777" w:rsidTr="00E735D0">
        <w:trPr>
          <w:trHeight w:val="405"/>
          <w:jc w:val="center"/>
        </w:trPr>
        <w:tc>
          <w:tcPr>
            <w:tcW w:w="10548" w:type="dxa"/>
            <w:gridSpan w:val="3"/>
            <w:shd w:val="clear" w:color="auto" w:fill="F1F1F1"/>
            <w:vAlign w:val="center"/>
          </w:tcPr>
          <w:p w14:paraId="601D3CCD" w14:textId="77777777" w:rsidR="009021D1" w:rsidRDefault="009021D1" w:rsidP="00E735D0">
            <w:pPr>
              <w:pStyle w:val="TableParagraph"/>
              <w:spacing w:before="86"/>
              <w:ind w:left="107"/>
              <w:jc w:val="center"/>
              <w:rPr>
                <w:sz w:val="20"/>
              </w:rPr>
            </w:pPr>
            <w:r>
              <w:rPr>
                <w:sz w:val="20"/>
              </w:rPr>
              <w:t>Reporting of background should include</w:t>
            </w:r>
          </w:p>
        </w:tc>
      </w:tr>
      <w:tr w:rsidR="009021D1" w14:paraId="51F452DF" w14:textId="77777777" w:rsidTr="00E735D0">
        <w:trPr>
          <w:trHeight w:val="350"/>
          <w:jc w:val="center"/>
        </w:trPr>
        <w:tc>
          <w:tcPr>
            <w:tcW w:w="1188" w:type="dxa"/>
            <w:vAlign w:val="center"/>
          </w:tcPr>
          <w:p w14:paraId="46510143" w14:textId="77777777" w:rsidR="009021D1" w:rsidRDefault="009021D1" w:rsidP="00E735D0">
            <w:pPr>
              <w:pStyle w:val="TableParagraph"/>
              <w:ind w:left="7"/>
              <w:jc w:val="center"/>
              <w:rPr>
                <w:sz w:val="20"/>
              </w:rPr>
            </w:pPr>
            <w:r>
              <w:rPr>
                <w:w w:val="99"/>
                <w:sz w:val="20"/>
              </w:rPr>
              <w:t>1</w:t>
            </w:r>
          </w:p>
        </w:tc>
        <w:tc>
          <w:tcPr>
            <w:tcW w:w="8101" w:type="dxa"/>
            <w:vAlign w:val="center"/>
          </w:tcPr>
          <w:p w14:paraId="2CAA4A2C" w14:textId="77777777" w:rsidR="009021D1" w:rsidRDefault="009021D1" w:rsidP="00E735D0">
            <w:pPr>
              <w:pStyle w:val="TableParagraph"/>
              <w:ind w:left="108"/>
              <w:jc w:val="center"/>
              <w:rPr>
                <w:sz w:val="20"/>
              </w:rPr>
            </w:pPr>
            <w:r>
              <w:rPr>
                <w:sz w:val="20"/>
              </w:rPr>
              <w:t>Problem definition</w:t>
            </w:r>
          </w:p>
        </w:tc>
        <w:tc>
          <w:tcPr>
            <w:tcW w:w="1259" w:type="dxa"/>
            <w:vAlign w:val="center"/>
          </w:tcPr>
          <w:p w14:paraId="1BEC43DE" w14:textId="6FD5DE4E" w:rsidR="009021D1" w:rsidRDefault="00E93CA6" w:rsidP="00E735D0">
            <w:pPr>
              <w:pStyle w:val="TableParagraph"/>
              <w:spacing w:before="0"/>
              <w:jc w:val="center"/>
              <w:rPr>
                <w:rFonts w:ascii="Times New Roman"/>
                <w:sz w:val="20"/>
              </w:rPr>
            </w:pPr>
            <w:r>
              <w:rPr>
                <w:rFonts w:ascii="Times New Roman"/>
                <w:sz w:val="20"/>
              </w:rPr>
              <w:t>3</w:t>
            </w:r>
          </w:p>
        </w:tc>
      </w:tr>
      <w:tr w:rsidR="009021D1" w14:paraId="1408D847" w14:textId="77777777" w:rsidTr="00E735D0">
        <w:trPr>
          <w:trHeight w:val="350"/>
          <w:jc w:val="center"/>
        </w:trPr>
        <w:tc>
          <w:tcPr>
            <w:tcW w:w="1188" w:type="dxa"/>
            <w:vAlign w:val="center"/>
          </w:tcPr>
          <w:p w14:paraId="251C09D5" w14:textId="77777777" w:rsidR="009021D1" w:rsidRDefault="009021D1" w:rsidP="00E735D0">
            <w:pPr>
              <w:pStyle w:val="TableParagraph"/>
              <w:ind w:left="7"/>
              <w:jc w:val="center"/>
              <w:rPr>
                <w:sz w:val="20"/>
              </w:rPr>
            </w:pPr>
            <w:r>
              <w:rPr>
                <w:w w:val="99"/>
                <w:sz w:val="20"/>
              </w:rPr>
              <w:t>2</w:t>
            </w:r>
          </w:p>
        </w:tc>
        <w:tc>
          <w:tcPr>
            <w:tcW w:w="8101" w:type="dxa"/>
            <w:vAlign w:val="center"/>
          </w:tcPr>
          <w:p w14:paraId="3FB1FB88" w14:textId="77777777" w:rsidR="009021D1" w:rsidRDefault="009021D1" w:rsidP="00E735D0">
            <w:pPr>
              <w:pStyle w:val="TableParagraph"/>
              <w:ind w:left="108"/>
              <w:jc w:val="center"/>
              <w:rPr>
                <w:sz w:val="20"/>
              </w:rPr>
            </w:pPr>
            <w:r>
              <w:rPr>
                <w:sz w:val="20"/>
              </w:rPr>
              <w:t>Hypothesis statement</w:t>
            </w:r>
          </w:p>
        </w:tc>
        <w:tc>
          <w:tcPr>
            <w:tcW w:w="1259" w:type="dxa"/>
            <w:vAlign w:val="center"/>
          </w:tcPr>
          <w:p w14:paraId="2A0B715D" w14:textId="7ABE39C3" w:rsidR="009021D1" w:rsidRDefault="00E93CA6" w:rsidP="00E735D0">
            <w:pPr>
              <w:pStyle w:val="TableParagraph"/>
              <w:spacing w:before="0"/>
              <w:jc w:val="center"/>
              <w:rPr>
                <w:rFonts w:ascii="Times New Roman"/>
                <w:sz w:val="20"/>
              </w:rPr>
            </w:pPr>
            <w:r>
              <w:rPr>
                <w:rFonts w:ascii="Times New Roman"/>
                <w:sz w:val="20"/>
              </w:rPr>
              <w:t>3</w:t>
            </w:r>
          </w:p>
        </w:tc>
      </w:tr>
      <w:tr w:rsidR="009021D1" w14:paraId="3FB86971" w14:textId="77777777" w:rsidTr="00E735D0">
        <w:trPr>
          <w:trHeight w:val="350"/>
          <w:jc w:val="center"/>
        </w:trPr>
        <w:tc>
          <w:tcPr>
            <w:tcW w:w="1188" w:type="dxa"/>
            <w:vAlign w:val="center"/>
          </w:tcPr>
          <w:p w14:paraId="325DC6F4" w14:textId="77777777" w:rsidR="009021D1" w:rsidRDefault="009021D1" w:rsidP="00E735D0">
            <w:pPr>
              <w:pStyle w:val="TableParagraph"/>
              <w:ind w:left="7"/>
              <w:jc w:val="center"/>
              <w:rPr>
                <w:sz w:val="20"/>
              </w:rPr>
            </w:pPr>
            <w:r>
              <w:rPr>
                <w:w w:val="99"/>
                <w:sz w:val="20"/>
              </w:rPr>
              <w:t>3</w:t>
            </w:r>
          </w:p>
        </w:tc>
        <w:tc>
          <w:tcPr>
            <w:tcW w:w="8101" w:type="dxa"/>
            <w:vAlign w:val="center"/>
          </w:tcPr>
          <w:p w14:paraId="52A64A18" w14:textId="77777777" w:rsidR="009021D1" w:rsidRDefault="009021D1" w:rsidP="00E735D0">
            <w:pPr>
              <w:pStyle w:val="TableParagraph"/>
              <w:ind w:left="108"/>
              <w:jc w:val="center"/>
              <w:rPr>
                <w:sz w:val="20"/>
              </w:rPr>
            </w:pPr>
            <w:r>
              <w:rPr>
                <w:sz w:val="20"/>
              </w:rPr>
              <w:t>Description of study outcome(s)</w:t>
            </w:r>
          </w:p>
        </w:tc>
        <w:tc>
          <w:tcPr>
            <w:tcW w:w="1259" w:type="dxa"/>
            <w:vAlign w:val="center"/>
          </w:tcPr>
          <w:p w14:paraId="5075512F" w14:textId="6EBAEF8A" w:rsidR="009021D1" w:rsidRDefault="00E93CA6" w:rsidP="00E735D0">
            <w:pPr>
              <w:pStyle w:val="TableParagraph"/>
              <w:spacing w:before="0"/>
              <w:jc w:val="center"/>
              <w:rPr>
                <w:rFonts w:ascii="Times New Roman"/>
                <w:sz w:val="20"/>
              </w:rPr>
            </w:pPr>
            <w:r>
              <w:rPr>
                <w:rFonts w:ascii="Times New Roman"/>
                <w:sz w:val="20"/>
              </w:rPr>
              <w:t>3</w:t>
            </w:r>
          </w:p>
        </w:tc>
      </w:tr>
      <w:tr w:rsidR="009021D1" w14:paraId="124C7E9B" w14:textId="77777777" w:rsidTr="00E735D0">
        <w:trPr>
          <w:trHeight w:val="350"/>
          <w:jc w:val="center"/>
        </w:trPr>
        <w:tc>
          <w:tcPr>
            <w:tcW w:w="1188" w:type="dxa"/>
            <w:vAlign w:val="center"/>
          </w:tcPr>
          <w:p w14:paraId="20B1E713" w14:textId="77777777" w:rsidR="009021D1" w:rsidRDefault="009021D1" w:rsidP="00E735D0">
            <w:pPr>
              <w:pStyle w:val="TableParagraph"/>
              <w:ind w:left="7"/>
              <w:jc w:val="center"/>
              <w:rPr>
                <w:sz w:val="20"/>
              </w:rPr>
            </w:pPr>
            <w:r>
              <w:rPr>
                <w:w w:val="99"/>
                <w:sz w:val="20"/>
              </w:rPr>
              <w:t>4</w:t>
            </w:r>
          </w:p>
        </w:tc>
        <w:tc>
          <w:tcPr>
            <w:tcW w:w="8101" w:type="dxa"/>
            <w:vAlign w:val="center"/>
          </w:tcPr>
          <w:p w14:paraId="63FA8144" w14:textId="77777777" w:rsidR="009021D1" w:rsidRDefault="009021D1" w:rsidP="00E735D0">
            <w:pPr>
              <w:pStyle w:val="TableParagraph"/>
              <w:ind w:left="108"/>
              <w:jc w:val="center"/>
              <w:rPr>
                <w:sz w:val="20"/>
              </w:rPr>
            </w:pPr>
            <w:r>
              <w:rPr>
                <w:sz w:val="20"/>
              </w:rPr>
              <w:t>Type of exposure or intervention used</w:t>
            </w:r>
          </w:p>
        </w:tc>
        <w:tc>
          <w:tcPr>
            <w:tcW w:w="1259" w:type="dxa"/>
            <w:vAlign w:val="center"/>
          </w:tcPr>
          <w:p w14:paraId="1C3E04D7" w14:textId="14846B29" w:rsidR="009021D1" w:rsidRDefault="00E93CA6" w:rsidP="00E735D0">
            <w:pPr>
              <w:pStyle w:val="TableParagraph"/>
              <w:spacing w:before="0"/>
              <w:jc w:val="center"/>
              <w:rPr>
                <w:rFonts w:ascii="Times New Roman"/>
                <w:sz w:val="20"/>
              </w:rPr>
            </w:pPr>
            <w:r>
              <w:rPr>
                <w:rFonts w:ascii="Times New Roman"/>
                <w:sz w:val="20"/>
              </w:rPr>
              <w:t>3</w:t>
            </w:r>
          </w:p>
        </w:tc>
      </w:tr>
      <w:tr w:rsidR="009021D1" w14:paraId="385F951B" w14:textId="77777777" w:rsidTr="00E735D0">
        <w:trPr>
          <w:trHeight w:val="350"/>
          <w:jc w:val="center"/>
        </w:trPr>
        <w:tc>
          <w:tcPr>
            <w:tcW w:w="1188" w:type="dxa"/>
            <w:vAlign w:val="center"/>
          </w:tcPr>
          <w:p w14:paraId="1BA1B343" w14:textId="77777777" w:rsidR="009021D1" w:rsidRDefault="009021D1" w:rsidP="00E735D0">
            <w:pPr>
              <w:pStyle w:val="TableParagraph"/>
              <w:ind w:left="7"/>
              <w:jc w:val="center"/>
              <w:rPr>
                <w:sz w:val="20"/>
              </w:rPr>
            </w:pPr>
            <w:r>
              <w:rPr>
                <w:w w:val="99"/>
                <w:sz w:val="20"/>
              </w:rPr>
              <w:t>5</w:t>
            </w:r>
          </w:p>
        </w:tc>
        <w:tc>
          <w:tcPr>
            <w:tcW w:w="8101" w:type="dxa"/>
            <w:vAlign w:val="center"/>
          </w:tcPr>
          <w:p w14:paraId="2566D899" w14:textId="77777777" w:rsidR="009021D1" w:rsidRDefault="009021D1" w:rsidP="00E735D0">
            <w:pPr>
              <w:pStyle w:val="TableParagraph"/>
              <w:ind w:left="108"/>
              <w:jc w:val="center"/>
              <w:rPr>
                <w:sz w:val="20"/>
              </w:rPr>
            </w:pPr>
            <w:r>
              <w:rPr>
                <w:sz w:val="20"/>
              </w:rPr>
              <w:t>Type of study designs used</w:t>
            </w:r>
          </w:p>
        </w:tc>
        <w:tc>
          <w:tcPr>
            <w:tcW w:w="1259" w:type="dxa"/>
            <w:vAlign w:val="center"/>
          </w:tcPr>
          <w:p w14:paraId="75903574" w14:textId="370FB845" w:rsidR="009021D1" w:rsidRDefault="00E93CA6" w:rsidP="00E735D0">
            <w:pPr>
              <w:pStyle w:val="TableParagraph"/>
              <w:spacing w:before="0"/>
              <w:jc w:val="center"/>
              <w:rPr>
                <w:rFonts w:ascii="Times New Roman"/>
                <w:sz w:val="20"/>
              </w:rPr>
            </w:pPr>
            <w:r>
              <w:rPr>
                <w:rFonts w:ascii="Times New Roman"/>
                <w:sz w:val="20"/>
              </w:rPr>
              <w:t>3</w:t>
            </w:r>
          </w:p>
        </w:tc>
      </w:tr>
      <w:tr w:rsidR="009021D1" w14:paraId="100D89B7" w14:textId="77777777" w:rsidTr="00E735D0">
        <w:trPr>
          <w:trHeight w:val="350"/>
          <w:jc w:val="center"/>
        </w:trPr>
        <w:tc>
          <w:tcPr>
            <w:tcW w:w="1188" w:type="dxa"/>
            <w:vAlign w:val="center"/>
          </w:tcPr>
          <w:p w14:paraId="45E8114A" w14:textId="77777777" w:rsidR="009021D1" w:rsidRDefault="009021D1" w:rsidP="00E735D0">
            <w:pPr>
              <w:pStyle w:val="TableParagraph"/>
              <w:ind w:left="7"/>
              <w:jc w:val="center"/>
              <w:rPr>
                <w:sz w:val="20"/>
              </w:rPr>
            </w:pPr>
            <w:r>
              <w:rPr>
                <w:w w:val="99"/>
                <w:sz w:val="20"/>
              </w:rPr>
              <w:t>6</w:t>
            </w:r>
          </w:p>
        </w:tc>
        <w:tc>
          <w:tcPr>
            <w:tcW w:w="8101" w:type="dxa"/>
            <w:vAlign w:val="center"/>
          </w:tcPr>
          <w:p w14:paraId="72EC0D9C" w14:textId="77777777" w:rsidR="009021D1" w:rsidRDefault="009021D1" w:rsidP="00E735D0">
            <w:pPr>
              <w:pStyle w:val="TableParagraph"/>
              <w:ind w:left="108"/>
              <w:jc w:val="center"/>
              <w:rPr>
                <w:sz w:val="20"/>
              </w:rPr>
            </w:pPr>
            <w:r>
              <w:rPr>
                <w:sz w:val="20"/>
              </w:rPr>
              <w:t>Study population</w:t>
            </w:r>
          </w:p>
        </w:tc>
        <w:tc>
          <w:tcPr>
            <w:tcW w:w="1259" w:type="dxa"/>
            <w:vAlign w:val="center"/>
          </w:tcPr>
          <w:p w14:paraId="64D30FAF" w14:textId="1EADC4FF" w:rsidR="009021D1" w:rsidRDefault="004D7C63" w:rsidP="00E735D0">
            <w:pPr>
              <w:pStyle w:val="TableParagraph"/>
              <w:spacing w:before="0"/>
              <w:jc w:val="center"/>
              <w:rPr>
                <w:rFonts w:ascii="Times New Roman"/>
                <w:sz w:val="20"/>
              </w:rPr>
            </w:pPr>
            <w:r>
              <w:rPr>
                <w:rFonts w:ascii="Times New Roman"/>
                <w:sz w:val="20"/>
              </w:rPr>
              <w:t>4</w:t>
            </w:r>
          </w:p>
        </w:tc>
      </w:tr>
      <w:tr w:rsidR="009021D1" w14:paraId="3BDF8B4A" w14:textId="77777777" w:rsidTr="00E735D0">
        <w:trPr>
          <w:trHeight w:val="443"/>
          <w:jc w:val="center"/>
        </w:trPr>
        <w:tc>
          <w:tcPr>
            <w:tcW w:w="10548" w:type="dxa"/>
            <w:gridSpan w:val="3"/>
            <w:shd w:val="clear" w:color="auto" w:fill="F1F1F1"/>
            <w:vAlign w:val="center"/>
          </w:tcPr>
          <w:p w14:paraId="7268DC7D" w14:textId="77777777" w:rsidR="009021D1" w:rsidRDefault="009021D1" w:rsidP="00E735D0">
            <w:pPr>
              <w:pStyle w:val="TableParagraph"/>
              <w:spacing w:before="105"/>
              <w:ind w:left="107"/>
              <w:jc w:val="center"/>
              <w:rPr>
                <w:sz w:val="20"/>
              </w:rPr>
            </w:pPr>
            <w:r>
              <w:rPr>
                <w:sz w:val="20"/>
              </w:rPr>
              <w:t>Reporting of search strategy should include</w:t>
            </w:r>
          </w:p>
        </w:tc>
      </w:tr>
      <w:tr w:rsidR="009021D1" w14:paraId="324A9F99" w14:textId="77777777" w:rsidTr="00E735D0">
        <w:trPr>
          <w:trHeight w:val="350"/>
          <w:jc w:val="center"/>
        </w:trPr>
        <w:tc>
          <w:tcPr>
            <w:tcW w:w="1188" w:type="dxa"/>
            <w:vAlign w:val="center"/>
          </w:tcPr>
          <w:p w14:paraId="09EF74AC" w14:textId="77777777" w:rsidR="009021D1" w:rsidRDefault="009021D1" w:rsidP="00E735D0">
            <w:pPr>
              <w:pStyle w:val="TableParagraph"/>
              <w:ind w:left="7"/>
              <w:jc w:val="center"/>
              <w:rPr>
                <w:sz w:val="20"/>
              </w:rPr>
            </w:pPr>
            <w:r>
              <w:rPr>
                <w:w w:val="99"/>
                <w:sz w:val="20"/>
              </w:rPr>
              <w:t>7</w:t>
            </w:r>
          </w:p>
        </w:tc>
        <w:tc>
          <w:tcPr>
            <w:tcW w:w="8101" w:type="dxa"/>
            <w:vAlign w:val="center"/>
          </w:tcPr>
          <w:p w14:paraId="425B9558" w14:textId="77777777" w:rsidR="009021D1" w:rsidRDefault="009021D1" w:rsidP="00E735D0">
            <w:pPr>
              <w:pStyle w:val="TableParagraph"/>
              <w:ind w:left="108"/>
              <w:jc w:val="center"/>
              <w:rPr>
                <w:sz w:val="20"/>
              </w:rPr>
            </w:pPr>
            <w:r>
              <w:rPr>
                <w:sz w:val="20"/>
              </w:rPr>
              <w:t>Qualifications of searchers (</w:t>
            </w:r>
            <w:proofErr w:type="spellStart"/>
            <w:r>
              <w:rPr>
                <w:sz w:val="20"/>
              </w:rPr>
              <w:t>eg</w:t>
            </w:r>
            <w:proofErr w:type="spellEnd"/>
            <w:r>
              <w:rPr>
                <w:sz w:val="20"/>
              </w:rPr>
              <w:t>, librarians and investigators)</w:t>
            </w:r>
          </w:p>
        </w:tc>
        <w:tc>
          <w:tcPr>
            <w:tcW w:w="1259" w:type="dxa"/>
            <w:vAlign w:val="center"/>
          </w:tcPr>
          <w:p w14:paraId="4E7D26E9" w14:textId="01BAA028" w:rsidR="009021D1" w:rsidRDefault="00E93CA6" w:rsidP="00E735D0">
            <w:pPr>
              <w:pStyle w:val="TableParagraph"/>
              <w:spacing w:before="0"/>
              <w:jc w:val="center"/>
              <w:rPr>
                <w:rFonts w:ascii="Times New Roman"/>
                <w:sz w:val="20"/>
              </w:rPr>
            </w:pPr>
            <w:r>
              <w:rPr>
                <w:rFonts w:ascii="Times New Roman"/>
                <w:sz w:val="20"/>
              </w:rPr>
              <w:t>4</w:t>
            </w:r>
          </w:p>
        </w:tc>
      </w:tr>
      <w:tr w:rsidR="009021D1" w14:paraId="65990394" w14:textId="77777777" w:rsidTr="00E735D0">
        <w:trPr>
          <w:trHeight w:val="350"/>
          <w:jc w:val="center"/>
        </w:trPr>
        <w:tc>
          <w:tcPr>
            <w:tcW w:w="1188" w:type="dxa"/>
            <w:vAlign w:val="center"/>
          </w:tcPr>
          <w:p w14:paraId="73D97A15" w14:textId="77777777" w:rsidR="009021D1" w:rsidRDefault="009021D1" w:rsidP="00E735D0">
            <w:pPr>
              <w:pStyle w:val="TableParagraph"/>
              <w:ind w:left="7"/>
              <w:jc w:val="center"/>
              <w:rPr>
                <w:sz w:val="20"/>
              </w:rPr>
            </w:pPr>
            <w:r>
              <w:rPr>
                <w:w w:val="99"/>
                <w:sz w:val="20"/>
              </w:rPr>
              <w:t>8</w:t>
            </w:r>
          </w:p>
        </w:tc>
        <w:tc>
          <w:tcPr>
            <w:tcW w:w="8101" w:type="dxa"/>
            <w:vAlign w:val="center"/>
          </w:tcPr>
          <w:p w14:paraId="792D7F19" w14:textId="77777777" w:rsidR="009021D1" w:rsidRDefault="009021D1" w:rsidP="00E735D0">
            <w:pPr>
              <w:pStyle w:val="TableParagraph"/>
              <w:ind w:left="108"/>
              <w:jc w:val="center"/>
              <w:rPr>
                <w:sz w:val="20"/>
              </w:rPr>
            </w:pPr>
            <w:r>
              <w:rPr>
                <w:sz w:val="20"/>
              </w:rPr>
              <w:t xml:space="preserve">Search strategy, including </w:t>
            </w:r>
            <w:proofErr w:type="gramStart"/>
            <w:r>
              <w:rPr>
                <w:sz w:val="20"/>
              </w:rPr>
              <w:t>time period</w:t>
            </w:r>
            <w:proofErr w:type="gramEnd"/>
            <w:r>
              <w:rPr>
                <w:sz w:val="20"/>
              </w:rPr>
              <w:t xml:space="preserve"> included in the synthesis and key words</w:t>
            </w:r>
          </w:p>
        </w:tc>
        <w:tc>
          <w:tcPr>
            <w:tcW w:w="1259" w:type="dxa"/>
            <w:vAlign w:val="center"/>
          </w:tcPr>
          <w:p w14:paraId="6171CB81" w14:textId="6F9ECAF6" w:rsidR="009021D1" w:rsidRDefault="00E93CA6" w:rsidP="00E735D0">
            <w:pPr>
              <w:pStyle w:val="TableParagraph"/>
              <w:spacing w:before="0"/>
              <w:jc w:val="center"/>
              <w:rPr>
                <w:rFonts w:ascii="Times New Roman"/>
                <w:sz w:val="20"/>
              </w:rPr>
            </w:pPr>
            <w:r>
              <w:rPr>
                <w:rFonts w:ascii="Times New Roman"/>
                <w:sz w:val="20"/>
              </w:rPr>
              <w:t>4</w:t>
            </w:r>
          </w:p>
        </w:tc>
      </w:tr>
      <w:tr w:rsidR="009021D1" w14:paraId="19C77266" w14:textId="77777777" w:rsidTr="00E735D0">
        <w:trPr>
          <w:trHeight w:val="350"/>
          <w:jc w:val="center"/>
        </w:trPr>
        <w:tc>
          <w:tcPr>
            <w:tcW w:w="1188" w:type="dxa"/>
            <w:vAlign w:val="center"/>
          </w:tcPr>
          <w:p w14:paraId="3A2B3E4D" w14:textId="77777777" w:rsidR="009021D1" w:rsidRDefault="009021D1" w:rsidP="00E735D0">
            <w:pPr>
              <w:pStyle w:val="TableParagraph"/>
              <w:ind w:left="7"/>
              <w:jc w:val="center"/>
              <w:rPr>
                <w:sz w:val="20"/>
              </w:rPr>
            </w:pPr>
            <w:r>
              <w:rPr>
                <w:w w:val="99"/>
                <w:sz w:val="20"/>
              </w:rPr>
              <w:t>9</w:t>
            </w:r>
          </w:p>
        </w:tc>
        <w:tc>
          <w:tcPr>
            <w:tcW w:w="8101" w:type="dxa"/>
            <w:vAlign w:val="center"/>
          </w:tcPr>
          <w:p w14:paraId="2801DB47" w14:textId="77777777" w:rsidR="009021D1" w:rsidRDefault="009021D1" w:rsidP="00E735D0">
            <w:pPr>
              <w:pStyle w:val="TableParagraph"/>
              <w:ind w:left="108"/>
              <w:jc w:val="center"/>
              <w:rPr>
                <w:sz w:val="20"/>
              </w:rPr>
            </w:pPr>
            <w:r>
              <w:rPr>
                <w:sz w:val="20"/>
              </w:rPr>
              <w:t>Effort to include all available studies, including contact with authors</w:t>
            </w:r>
          </w:p>
        </w:tc>
        <w:tc>
          <w:tcPr>
            <w:tcW w:w="1259" w:type="dxa"/>
            <w:vAlign w:val="center"/>
          </w:tcPr>
          <w:p w14:paraId="6A45FB52" w14:textId="51F0AE26" w:rsidR="009021D1" w:rsidRDefault="00D00D55" w:rsidP="00E735D0">
            <w:pPr>
              <w:pStyle w:val="TableParagraph"/>
              <w:spacing w:before="0"/>
              <w:jc w:val="center"/>
              <w:rPr>
                <w:rFonts w:ascii="Times New Roman"/>
                <w:sz w:val="20"/>
              </w:rPr>
            </w:pPr>
            <w:r>
              <w:rPr>
                <w:rFonts w:ascii="Times New Roman"/>
                <w:sz w:val="20"/>
              </w:rPr>
              <w:t>5</w:t>
            </w:r>
          </w:p>
        </w:tc>
      </w:tr>
      <w:tr w:rsidR="009021D1" w14:paraId="15523F99" w14:textId="77777777" w:rsidTr="00E735D0">
        <w:trPr>
          <w:trHeight w:val="350"/>
          <w:jc w:val="center"/>
        </w:trPr>
        <w:tc>
          <w:tcPr>
            <w:tcW w:w="1188" w:type="dxa"/>
            <w:vAlign w:val="center"/>
          </w:tcPr>
          <w:p w14:paraId="137C8554" w14:textId="77777777" w:rsidR="009021D1" w:rsidRDefault="009021D1" w:rsidP="00E735D0">
            <w:pPr>
              <w:pStyle w:val="TableParagraph"/>
              <w:ind w:left="203" w:right="196"/>
              <w:jc w:val="center"/>
              <w:rPr>
                <w:sz w:val="20"/>
              </w:rPr>
            </w:pPr>
            <w:r>
              <w:rPr>
                <w:sz w:val="20"/>
              </w:rPr>
              <w:t>10</w:t>
            </w:r>
          </w:p>
        </w:tc>
        <w:tc>
          <w:tcPr>
            <w:tcW w:w="8101" w:type="dxa"/>
            <w:vAlign w:val="center"/>
          </w:tcPr>
          <w:p w14:paraId="2B13ABED" w14:textId="77777777" w:rsidR="009021D1" w:rsidRDefault="009021D1" w:rsidP="00E735D0">
            <w:pPr>
              <w:pStyle w:val="TableParagraph"/>
              <w:ind w:left="108"/>
              <w:jc w:val="center"/>
              <w:rPr>
                <w:sz w:val="20"/>
              </w:rPr>
            </w:pPr>
            <w:r>
              <w:rPr>
                <w:sz w:val="20"/>
              </w:rPr>
              <w:t>Databases and registries searched</w:t>
            </w:r>
          </w:p>
        </w:tc>
        <w:tc>
          <w:tcPr>
            <w:tcW w:w="1259" w:type="dxa"/>
            <w:vAlign w:val="center"/>
          </w:tcPr>
          <w:p w14:paraId="2CB776B8" w14:textId="76361FCC" w:rsidR="009021D1" w:rsidRDefault="00E93CA6" w:rsidP="00E735D0">
            <w:pPr>
              <w:pStyle w:val="TableParagraph"/>
              <w:spacing w:before="0"/>
              <w:jc w:val="center"/>
              <w:rPr>
                <w:rFonts w:ascii="Times New Roman"/>
                <w:sz w:val="20"/>
              </w:rPr>
            </w:pPr>
            <w:r>
              <w:rPr>
                <w:rFonts w:ascii="Times New Roman"/>
                <w:sz w:val="20"/>
              </w:rPr>
              <w:t>4</w:t>
            </w:r>
          </w:p>
        </w:tc>
      </w:tr>
      <w:tr w:rsidR="009021D1" w14:paraId="64F32DF5" w14:textId="77777777" w:rsidTr="00E735D0">
        <w:trPr>
          <w:trHeight w:val="350"/>
          <w:jc w:val="center"/>
        </w:trPr>
        <w:tc>
          <w:tcPr>
            <w:tcW w:w="1188" w:type="dxa"/>
            <w:vAlign w:val="center"/>
          </w:tcPr>
          <w:p w14:paraId="0F5E8064" w14:textId="77777777" w:rsidR="009021D1" w:rsidRDefault="009021D1" w:rsidP="00E735D0">
            <w:pPr>
              <w:pStyle w:val="TableParagraph"/>
              <w:ind w:left="203" w:right="196"/>
              <w:jc w:val="center"/>
              <w:rPr>
                <w:sz w:val="20"/>
              </w:rPr>
            </w:pPr>
            <w:r>
              <w:rPr>
                <w:sz w:val="20"/>
              </w:rPr>
              <w:t>11</w:t>
            </w:r>
          </w:p>
        </w:tc>
        <w:tc>
          <w:tcPr>
            <w:tcW w:w="8101" w:type="dxa"/>
            <w:vAlign w:val="center"/>
          </w:tcPr>
          <w:p w14:paraId="37702B75" w14:textId="77777777" w:rsidR="009021D1" w:rsidRDefault="009021D1" w:rsidP="00E735D0">
            <w:pPr>
              <w:pStyle w:val="TableParagraph"/>
              <w:ind w:left="108"/>
              <w:jc w:val="center"/>
              <w:rPr>
                <w:sz w:val="20"/>
              </w:rPr>
            </w:pPr>
            <w:r>
              <w:rPr>
                <w:sz w:val="20"/>
              </w:rPr>
              <w:t>Search software used, name and version, including special features used (</w:t>
            </w:r>
            <w:proofErr w:type="spellStart"/>
            <w:r>
              <w:rPr>
                <w:sz w:val="20"/>
              </w:rPr>
              <w:t>eg</w:t>
            </w:r>
            <w:proofErr w:type="spellEnd"/>
            <w:r>
              <w:rPr>
                <w:sz w:val="20"/>
              </w:rPr>
              <w:t>, explosion)</w:t>
            </w:r>
          </w:p>
        </w:tc>
        <w:tc>
          <w:tcPr>
            <w:tcW w:w="1259" w:type="dxa"/>
            <w:vAlign w:val="center"/>
          </w:tcPr>
          <w:p w14:paraId="65400B02" w14:textId="798DA807" w:rsidR="009021D1" w:rsidRDefault="00E93CA6" w:rsidP="00E735D0">
            <w:pPr>
              <w:pStyle w:val="TableParagraph"/>
              <w:spacing w:before="0"/>
              <w:jc w:val="center"/>
              <w:rPr>
                <w:rFonts w:ascii="Times New Roman"/>
                <w:sz w:val="20"/>
              </w:rPr>
            </w:pPr>
            <w:r>
              <w:rPr>
                <w:rFonts w:ascii="Times New Roman"/>
                <w:sz w:val="20"/>
              </w:rPr>
              <w:t>4</w:t>
            </w:r>
          </w:p>
        </w:tc>
      </w:tr>
      <w:tr w:rsidR="009021D1" w14:paraId="57F18A67" w14:textId="77777777" w:rsidTr="00E735D0">
        <w:trPr>
          <w:trHeight w:val="350"/>
          <w:jc w:val="center"/>
        </w:trPr>
        <w:tc>
          <w:tcPr>
            <w:tcW w:w="1188" w:type="dxa"/>
            <w:vAlign w:val="center"/>
          </w:tcPr>
          <w:p w14:paraId="6036EEDD" w14:textId="77777777" w:rsidR="009021D1" w:rsidRDefault="009021D1" w:rsidP="00E735D0">
            <w:pPr>
              <w:pStyle w:val="TableParagraph"/>
              <w:ind w:left="203" w:right="196"/>
              <w:jc w:val="center"/>
              <w:rPr>
                <w:sz w:val="20"/>
              </w:rPr>
            </w:pPr>
            <w:r>
              <w:rPr>
                <w:sz w:val="20"/>
              </w:rPr>
              <w:t>12</w:t>
            </w:r>
          </w:p>
        </w:tc>
        <w:tc>
          <w:tcPr>
            <w:tcW w:w="8101" w:type="dxa"/>
            <w:vAlign w:val="center"/>
          </w:tcPr>
          <w:p w14:paraId="36766C7A" w14:textId="77777777" w:rsidR="009021D1" w:rsidRDefault="009021D1" w:rsidP="00E735D0">
            <w:pPr>
              <w:pStyle w:val="TableParagraph"/>
              <w:ind w:left="108"/>
              <w:jc w:val="center"/>
              <w:rPr>
                <w:sz w:val="20"/>
              </w:rPr>
            </w:pPr>
            <w:r>
              <w:rPr>
                <w:sz w:val="20"/>
              </w:rPr>
              <w:t>Use of hand searching (</w:t>
            </w:r>
            <w:proofErr w:type="spellStart"/>
            <w:r>
              <w:rPr>
                <w:sz w:val="20"/>
              </w:rPr>
              <w:t>eg</w:t>
            </w:r>
            <w:proofErr w:type="spellEnd"/>
            <w:r>
              <w:rPr>
                <w:sz w:val="20"/>
              </w:rPr>
              <w:t>, reference lists of obtained articles)</w:t>
            </w:r>
          </w:p>
        </w:tc>
        <w:tc>
          <w:tcPr>
            <w:tcW w:w="1259" w:type="dxa"/>
            <w:vAlign w:val="center"/>
          </w:tcPr>
          <w:p w14:paraId="782C5624" w14:textId="5EAC3ED4" w:rsidR="009021D1" w:rsidRDefault="001C7245" w:rsidP="00E735D0">
            <w:pPr>
              <w:pStyle w:val="TableParagraph"/>
              <w:spacing w:before="0"/>
              <w:jc w:val="center"/>
              <w:rPr>
                <w:rFonts w:ascii="Times New Roman"/>
                <w:sz w:val="20"/>
              </w:rPr>
            </w:pPr>
            <w:r>
              <w:rPr>
                <w:rFonts w:ascii="Times New Roman"/>
                <w:sz w:val="20"/>
              </w:rPr>
              <w:t>4</w:t>
            </w:r>
          </w:p>
        </w:tc>
      </w:tr>
      <w:tr w:rsidR="009021D1" w14:paraId="5D019640" w14:textId="77777777" w:rsidTr="00E735D0">
        <w:trPr>
          <w:trHeight w:val="350"/>
          <w:jc w:val="center"/>
        </w:trPr>
        <w:tc>
          <w:tcPr>
            <w:tcW w:w="1188" w:type="dxa"/>
            <w:vAlign w:val="center"/>
          </w:tcPr>
          <w:p w14:paraId="68577DD6" w14:textId="77777777" w:rsidR="009021D1" w:rsidRDefault="009021D1" w:rsidP="00E735D0">
            <w:pPr>
              <w:pStyle w:val="TableParagraph"/>
              <w:ind w:left="203" w:right="196"/>
              <w:jc w:val="center"/>
              <w:rPr>
                <w:sz w:val="20"/>
              </w:rPr>
            </w:pPr>
            <w:r>
              <w:rPr>
                <w:sz w:val="20"/>
              </w:rPr>
              <w:t>13</w:t>
            </w:r>
          </w:p>
        </w:tc>
        <w:tc>
          <w:tcPr>
            <w:tcW w:w="8101" w:type="dxa"/>
            <w:vAlign w:val="center"/>
          </w:tcPr>
          <w:p w14:paraId="7F837492" w14:textId="77777777" w:rsidR="009021D1" w:rsidRDefault="009021D1" w:rsidP="00E735D0">
            <w:pPr>
              <w:pStyle w:val="TableParagraph"/>
              <w:ind w:left="108"/>
              <w:jc w:val="center"/>
              <w:rPr>
                <w:sz w:val="20"/>
              </w:rPr>
            </w:pPr>
            <w:r>
              <w:rPr>
                <w:sz w:val="20"/>
              </w:rPr>
              <w:t>List of citations located and those excluded, including justification</w:t>
            </w:r>
          </w:p>
        </w:tc>
        <w:tc>
          <w:tcPr>
            <w:tcW w:w="1259" w:type="dxa"/>
            <w:vAlign w:val="center"/>
          </w:tcPr>
          <w:p w14:paraId="711C1293" w14:textId="1DF13805" w:rsidR="009021D1" w:rsidRDefault="009D2468" w:rsidP="00E735D0">
            <w:pPr>
              <w:pStyle w:val="TableParagraph"/>
              <w:spacing w:before="0"/>
              <w:jc w:val="center"/>
              <w:rPr>
                <w:rFonts w:ascii="Times New Roman"/>
                <w:sz w:val="20"/>
              </w:rPr>
            </w:pPr>
            <w:r>
              <w:rPr>
                <w:rFonts w:ascii="Times New Roman"/>
                <w:sz w:val="20"/>
              </w:rPr>
              <w:t>6</w:t>
            </w:r>
            <w:r w:rsidR="00E66339">
              <w:rPr>
                <w:rFonts w:ascii="Times New Roman"/>
                <w:sz w:val="20"/>
              </w:rPr>
              <w:t xml:space="preserve">, Table </w:t>
            </w:r>
            <w:r w:rsidR="008D64A2">
              <w:rPr>
                <w:rFonts w:ascii="Times New Roman"/>
                <w:sz w:val="20"/>
              </w:rPr>
              <w:t>2</w:t>
            </w:r>
            <w:r w:rsidR="00E66339">
              <w:rPr>
                <w:rFonts w:ascii="Times New Roman"/>
                <w:sz w:val="20"/>
              </w:rPr>
              <w:t xml:space="preserve">, </w:t>
            </w:r>
            <w:proofErr w:type="spellStart"/>
            <w:r w:rsidR="00E66339">
              <w:rPr>
                <w:rFonts w:ascii="Times New Roman"/>
                <w:sz w:val="20"/>
              </w:rPr>
              <w:t>eTable</w:t>
            </w:r>
            <w:proofErr w:type="spellEnd"/>
            <w:r w:rsidR="00E66339">
              <w:rPr>
                <w:rFonts w:ascii="Times New Roman"/>
                <w:sz w:val="20"/>
              </w:rPr>
              <w:t xml:space="preserve"> </w:t>
            </w:r>
            <w:r w:rsidR="001C7245">
              <w:rPr>
                <w:rFonts w:ascii="Times New Roman"/>
                <w:sz w:val="20"/>
              </w:rPr>
              <w:t>3</w:t>
            </w:r>
          </w:p>
        </w:tc>
      </w:tr>
      <w:tr w:rsidR="009021D1" w14:paraId="57520452" w14:textId="77777777" w:rsidTr="00E735D0">
        <w:trPr>
          <w:trHeight w:val="350"/>
          <w:jc w:val="center"/>
        </w:trPr>
        <w:tc>
          <w:tcPr>
            <w:tcW w:w="1188" w:type="dxa"/>
            <w:vAlign w:val="center"/>
          </w:tcPr>
          <w:p w14:paraId="20EDF10A" w14:textId="77777777" w:rsidR="009021D1" w:rsidRDefault="009021D1" w:rsidP="00E735D0">
            <w:pPr>
              <w:pStyle w:val="TableParagraph"/>
              <w:ind w:left="203" w:right="196"/>
              <w:jc w:val="center"/>
              <w:rPr>
                <w:sz w:val="20"/>
              </w:rPr>
            </w:pPr>
            <w:r>
              <w:rPr>
                <w:sz w:val="20"/>
              </w:rPr>
              <w:t>14</w:t>
            </w:r>
          </w:p>
        </w:tc>
        <w:tc>
          <w:tcPr>
            <w:tcW w:w="8101" w:type="dxa"/>
            <w:vAlign w:val="center"/>
          </w:tcPr>
          <w:p w14:paraId="6344D3AA" w14:textId="77777777" w:rsidR="009021D1" w:rsidRDefault="009021D1" w:rsidP="00E735D0">
            <w:pPr>
              <w:pStyle w:val="TableParagraph"/>
              <w:ind w:left="108"/>
              <w:jc w:val="center"/>
              <w:rPr>
                <w:sz w:val="20"/>
              </w:rPr>
            </w:pPr>
            <w:r>
              <w:rPr>
                <w:sz w:val="20"/>
              </w:rPr>
              <w:t>Method of addressing articles published in languages other than English</w:t>
            </w:r>
          </w:p>
        </w:tc>
        <w:tc>
          <w:tcPr>
            <w:tcW w:w="1259" w:type="dxa"/>
            <w:vAlign w:val="center"/>
          </w:tcPr>
          <w:p w14:paraId="62790216" w14:textId="6B167A00" w:rsidR="009021D1" w:rsidRDefault="005347A1" w:rsidP="00E735D0">
            <w:pPr>
              <w:pStyle w:val="TableParagraph"/>
              <w:spacing w:before="0"/>
              <w:jc w:val="center"/>
              <w:rPr>
                <w:rFonts w:ascii="Times New Roman"/>
                <w:sz w:val="20"/>
              </w:rPr>
            </w:pPr>
            <w:r>
              <w:rPr>
                <w:rFonts w:ascii="Times New Roman"/>
                <w:sz w:val="20"/>
              </w:rPr>
              <w:t>4</w:t>
            </w:r>
          </w:p>
        </w:tc>
      </w:tr>
      <w:tr w:rsidR="009021D1" w14:paraId="54547EC2" w14:textId="77777777" w:rsidTr="00E735D0">
        <w:trPr>
          <w:trHeight w:val="350"/>
          <w:jc w:val="center"/>
        </w:trPr>
        <w:tc>
          <w:tcPr>
            <w:tcW w:w="1188" w:type="dxa"/>
            <w:vAlign w:val="center"/>
          </w:tcPr>
          <w:p w14:paraId="007CA113" w14:textId="77777777" w:rsidR="009021D1" w:rsidRDefault="009021D1" w:rsidP="00E735D0">
            <w:pPr>
              <w:pStyle w:val="TableParagraph"/>
              <w:ind w:left="203" w:right="196"/>
              <w:jc w:val="center"/>
              <w:rPr>
                <w:sz w:val="20"/>
              </w:rPr>
            </w:pPr>
            <w:r>
              <w:rPr>
                <w:sz w:val="20"/>
              </w:rPr>
              <w:t>15</w:t>
            </w:r>
          </w:p>
        </w:tc>
        <w:tc>
          <w:tcPr>
            <w:tcW w:w="8101" w:type="dxa"/>
            <w:vAlign w:val="center"/>
          </w:tcPr>
          <w:p w14:paraId="483BFCDD" w14:textId="77777777" w:rsidR="009021D1" w:rsidRDefault="009021D1" w:rsidP="00E735D0">
            <w:pPr>
              <w:pStyle w:val="TableParagraph"/>
              <w:ind w:left="108"/>
              <w:jc w:val="center"/>
              <w:rPr>
                <w:sz w:val="20"/>
              </w:rPr>
            </w:pPr>
            <w:r>
              <w:rPr>
                <w:sz w:val="20"/>
              </w:rPr>
              <w:t>Method of handling abstracts and unpublished studies</w:t>
            </w:r>
          </w:p>
        </w:tc>
        <w:tc>
          <w:tcPr>
            <w:tcW w:w="1259" w:type="dxa"/>
            <w:vAlign w:val="center"/>
          </w:tcPr>
          <w:p w14:paraId="40609582" w14:textId="182F38BD" w:rsidR="009021D1" w:rsidRDefault="00677363" w:rsidP="00E735D0">
            <w:pPr>
              <w:pStyle w:val="TableParagraph"/>
              <w:spacing w:before="0"/>
              <w:jc w:val="center"/>
              <w:rPr>
                <w:rFonts w:ascii="Times New Roman"/>
                <w:sz w:val="20"/>
              </w:rPr>
            </w:pPr>
            <w:r>
              <w:rPr>
                <w:rFonts w:ascii="Times New Roman"/>
                <w:sz w:val="20"/>
              </w:rPr>
              <w:t>5</w:t>
            </w:r>
          </w:p>
        </w:tc>
      </w:tr>
      <w:tr w:rsidR="009021D1" w14:paraId="584B2061" w14:textId="77777777" w:rsidTr="00E735D0">
        <w:trPr>
          <w:trHeight w:val="350"/>
          <w:jc w:val="center"/>
        </w:trPr>
        <w:tc>
          <w:tcPr>
            <w:tcW w:w="1188" w:type="dxa"/>
            <w:vAlign w:val="center"/>
          </w:tcPr>
          <w:p w14:paraId="488FACD8" w14:textId="77777777" w:rsidR="009021D1" w:rsidRDefault="009021D1" w:rsidP="00E735D0">
            <w:pPr>
              <w:pStyle w:val="TableParagraph"/>
              <w:ind w:left="203" w:right="196"/>
              <w:jc w:val="center"/>
              <w:rPr>
                <w:sz w:val="20"/>
              </w:rPr>
            </w:pPr>
            <w:r>
              <w:rPr>
                <w:sz w:val="20"/>
              </w:rPr>
              <w:t>16</w:t>
            </w:r>
          </w:p>
        </w:tc>
        <w:tc>
          <w:tcPr>
            <w:tcW w:w="8101" w:type="dxa"/>
            <w:vAlign w:val="center"/>
          </w:tcPr>
          <w:p w14:paraId="4AE6C88A" w14:textId="77777777" w:rsidR="009021D1" w:rsidRDefault="009021D1" w:rsidP="00E735D0">
            <w:pPr>
              <w:pStyle w:val="TableParagraph"/>
              <w:ind w:left="108"/>
              <w:jc w:val="center"/>
              <w:rPr>
                <w:sz w:val="20"/>
              </w:rPr>
            </w:pPr>
            <w:r>
              <w:rPr>
                <w:sz w:val="20"/>
              </w:rPr>
              <w:t>Description of any contact with authors</w:t>
            </w:r>
          </w:p>
        </w:tc>
        <w:tc>
          <w:tcPr>
            <w:tcW w:w="1259" w:type="dxa"/>
            <w:vAlign w:val="center"/>
          </w:tcPr>
          <w:p w14:paraId="12A82975" w14:textId="23A8A287" w:rsidR="009021D1" w:rsidRDefault="009B62FC" w:rsidP="00E735D0">
            <w:pPr>
              <w:pStyle w:val="TableParagraph"/>
              <w:spacing w:before="0"/>
              <w:jc w:val="center"/>
              <w:rPr>
                <w:rFonts w:ascii="Times New Roman"/>
                <w:sz w:val="20"/>
              </w:rPr>
            </w:pPr>
            <w:r>
              <w:rPr>
                <w:rFonts w:ascii="Times New Roman"/>
                <w:sz w:val="20"/>
              </w:rPr>
              <w:t>5</w:t>
            </w:r>
          </w:p>
        </w:tc>
      </w:tr>
      <w:tr w:rsidR="009021D1" w14:paraId="303C71D3" w14:textId="77777777" w:rsidTr="00E735D0">
        <w:trPr>
          <w:trHeight w:val="400"/>
          <w:jc w:val="center"/>
        </w:trPr>
        <w:tc>
          <w:tcPr>
            <w:tcW w:w="10548" w:type="dxa"/>
            <w:gridSpan w:val="3"/>
            <w:shd w:val="clear" w:color="auto" w:fill="F1F1F1"/>
            <w:vAlign w:val="center"/>
          </w:tcPr>
          <w:p w14:paraId="55260FE4" w14:textId="77777777" w:rsidR="009021D1" w:rsidRDefault="009021D1" w:rsidP="00E735D0">
            <w:pPr>
              <w:pStyle w:val="TableParagraph"/>
              <w:spacing w:before="83"/>
              <w:ind w:left="107"/>
              <w:jc w:val="center"/>
              <w:rPr>
                <w:sz w:val="20"/>
              </w:rPr>
            </w:pPr>
            <w:r>
              <w:rPr>
                <w:sz w:val="20"/>
              </w:rPr>
              <w:t>Reporting of methods should include</w:t>
            </w:r>
          </w:p>
        </w:tc>
      </w:tr>
      <w:tr w:rsidR="009021D1" w14:paraId="23B62F86" w14:textId="77777777" w:rsidTr="00E735D0">
        <w:trPr>
          <w:trHeight w:val="460"/>
          <w:jc w:val="center"/>
        </w:trPr>
        <w:tc>
          <w:tcPr>
            <w:tcW w:w="1188" w:type="dxa"/>
            <w:vAlign w:val="center"/>
          </w:tcPr>
          <w:p w14:paraId="19E776E2" w14:textId="77777777" w:rsidR="009021D1" w:rsidRDefault="009021D1" w:rsidP="00E735D0">
            <w:pPr>
              <w:pStyle w:val="TableParagraph"/>
              <w:spacing w:before="112"/>
              <w:ind w:left="203" w:right="196"/>
              <w:jc w:val="center"/>
              <w:rPr>
                <w:sz w:val="20"/>
              </w:rPr>
            </w:pPr>
            <w:r>
              <w:rPr>
                <w:sz w:val="20"/>
              </w:rPr>
              <w:t>17</w:t>
            </w:r>
          </w:p>
        </w:tc>
        <w:tc>
          <w:tcPr>
            <w:tcW w:w="8101" w:type="dxa"/>
            <w:vAlign w:val="center"/>
          </w:tcPr>
          <w:p w14:paraId="5FC87DAA" w14:textId="77777777" w:rsidR="009021D1" w:rsidRDefault="009021D1" w:rsidP="00E735D0">
            <w:pPr>
              <w:pStyle w:val="TableParagraph"/>
              <w:spacing w:before="1" w:line="230" w:lineRule="exact"/>
              <w:ind w:left="108"/>
              <w:jc w:val="center"/>
              <w:rPr>
                <w:sz w:val="20"/>
              </w:rPr>
            </w:pPr>
            <w:r>
              <w:rPr>
                <w:sz w:val="20"/>
              </w:rPr>
              <w:t>Description of relevance or appropriateness of studies assembled for assessing the hypothesis to be tested</w:t>
            </w:r>
          </w:p>
        </w:tc>
        <w:tc>
          <w:tcPr>
            <w:tcW w:w="1259" w:type="dxa"/>
            <w:vAlign w:val="center"/>
          </w:tcPr>
          <w:p w14:paraId="2989BA20" w14:textId="12A697AF" w:rsidR="009021D1" w:rsidRDefault="00720617" w:rsidP="00E735D0">
            <w:pPr>
              <w:pStyle w:val="TableParagraph"/>
              <w:spacing w:before="0"/>
              <w:jc w:val="center"/>
              <w:rPr>
                <w:rFonts w:ascii="Times New Roman"/>
                <w:sz w:val="20"/>
              </w:rPr>
            </w:pPr>
            <w:r>
              <w:rPr>
                <w:rFonts w:ascii="Times New Roman"/>
                <w:sz w:val="20"/>
              </w:rPr>
              <w:t>3</w:t>
            </w:r>
            <w:r w:rsidR="00F23E19">
              <w:rPr>
                <w:rFonts w:ascii="Times New Roman"/>
                <w:sz w:val="20"/>
              </w:rPr>
              <w:t>-4</w:t>
            </w:r>
          </w:p>
        </w:tc>
      </w:tr>
      <w:tr w:rsidR="009021D1" w14:paraId="2C2F4AE3" w14:textId="77777777" w:rsidTr="00E735D0">
        <w:trPr>
          <w:trHeight w:val="460"/>
          <w:jc w:val="center"/>
        </w:trPr>
        <w:tc>
          <w:tcPr>
            <w:tcW w:w="1188" w:type="dxa"/>
            <w:vAlign w:val="center"/>
          </w:tcPr>
          <w:p w14:paraId="1F49EF9D" w14:textId="77777777" w:rsidR="009021D1" w:rsidRDefault="009021D1" w:rsidP="00E735D0">
            <w:pPr>
              <w:pStyle w:val="TableParagraph"/>
              <w:spacing w:before="112"/>
              <w:ind w:left="203" w:right="196"/>
              <w:jc w:val="center"/>
              <w:rPr>
                <w:sz w:val="20"/>
              </w:rPr>
            </w:pPr>
            <w:r>
              <w:rPr>
                <w:sz w:val="20"/>
              </w:rPr>
              <w:t>18</w:t>
            </w:r>
          </w:p>
        </w:tc>
        <w:tc>
          <w:tcPr>
            <w:tcW w:w="8101" w:type="dxa"/>
            <w:vAlign w:val="center"/>
          </w:tcPr>
          <w:p w14:paraId="727A1BE5" w14:textId="77777777" w:rsidR="009021D1" w:rsidRDefault="009021D1" w:rsidP="00E735D0">
            <w:pPr>
              <w:pStyle w:val="TableParagraph"/>
              <w:spacing w:before="0" w:line="230" w:lineRule="exact"/>
              <w:ind w:left="108" w:right="1158"/>
              <w:jc w:val="center"/>
              <w:rPr>
                <w:sz w:val="20"/>
              </w:rPr>
            </w:pPr>
            <w:r>
              <w:rPr>
                <w:sz w:val="20"/>
              </w:rPr>
              <w:t>Rationale for the selection and coding of data (</w:t>
            </w:r>
            <w:proofErr w:type="spellStart"/>
            <w:r>
              <w:rPr>
                <w:sz w:val="20"/>
              </w:rPr>
              <w:t>eg</w:t>
            </w:r>
            <w:proofErr w:type="spellEnd"/>
            <w:r>
              <w:rPr>
                <w:sz w:val="20"/>
              </w:rPr>
              <w:t>, sound clinical principles or convenience)</w:t>
            </w:r>
          </w:p>
        </w:tc>
        <w:tc>
          <w:tcPr>
            <w:tcW w:w="1259" w:type="dxa"/>
            <w:vAlign w:val="center"/>
          </w:tcPr>
          <w:p w14:paraId="518D136E" w14:textId="06D46BAF" w:rsidR="009021D1" w:rsidRDefault="006E417F" w:rsidP="00E735D0">
            <w:pPr>
              <w:pStyle w:val="TableParagraph"/>
              <w:spacing w:before="0"/>
              <w:jc w:val="center"/>
              <w:rPr>
                <w:rFonts w:ascii="Times New Roman"/>
                <w:sz w:val="20"/>
              </w:rPr>
            </w:pPr>
            <w:r>
              <w:rPr>
                <w:rFonts w:ascii="Times New Roman"/>
                <w:sz w:val="20"/>
              </w:rPr>
              <w:t>4</w:t>
            </w:r>
            <w:r w:rsidR="00C96E88">
              <w:rPr>
                <w:rFonts w:ascii="Times New Roman"/>
                <w:sz w:val="20"/>
              </w:rPr>
              <w:t>-5</w:t>
            </w:r>
          </w:p>
        </w:tc>
      </w:tr>
      <w:tr w:rsidR="009021D1" w14:paraId="4A99966F" w14:textId="77777777" w:rsidTr="00E735D0">
        <w:trPr>
          <w:trHeight w:val="460"/>
          <w:jc w:val="center"/>
        </w:trPr>
        <w:tc>
          <w:tcPr>
            <w:tcW w:w="1188" w:type="dxa"/>
            <w:vAlign w:val="center"/>
          </w:tcPr>
          <w:p w14:paraId="2D58BDD5" w14:textId="77777777" w:rsidR="009021D1" w:rsidRDefault="009021D1" w:rsidP="00E735D0">
            <w:pPr>
              <w:pStyle w:val="TableParagraph"/>
              <w:spacing w:before="112"/>
              <w:ind w:left="203" w:right="196"/>
              <w:jc w:val="center"/>
              <w:rPr>
                <w:sz w:val="20"/>
              </w:rPr>
            </w:pPr>
            <w:r>
              <w:rPr>
                <w:sz w:val="20"/>
              </w:rPr>
              <w:t>19</w:t>
            </w:r>
          </w:p>
        </w:tc>
        <w:tc>
          <w:tcPr>
            <w:tcW w:w="8101" w:type="dxa"/>
            <w:vAlign w:val="center"/>
          </w:tcPr>
          <w:p w14:paraId="40776647" w14:textId="77777777" w:rsidR="009021D1" w:rsidRDefault="009021D1" w:rsidP="00E735D0">
            <w:pPr>
              <w:pStyle w:val="TableParagraph"/>
              <w:spacing w:before="0" w:line="230" w:lineRule="exact"/>
              <w:ind w:left="108"/>
              <w:jc w:val="center"/>
              <w:rPr>
                <w:sz w:val="20"/>
              </w:rPr>
            </w:pPr>
            <w:r>
              <w:rPr>
                <w:sz w:val="20"/>
              </w:rPr>
              <w:t>Documentation of how data were classified and coded (</w:t>
            </w:r>
            <w:proofErr w:type="spellStart"/>
            <w:r>
              <w:rPr>
                <w:sz w:val="20"/>
              </w:rPr>
              <w:t>eg</w:t>
            </w:r>
            <w:proofErr w:type="spellEnd"/>
            <w:r>
              <w:rPr>
                <w:sz w:val="20"/>
              </w:rPr>
              <w:t>, multiple raters, blinding and interrater reliability)</w:t>
            </w:r>
          </w:p>
        </w:tc>
        <w:tc>
          <w:tcPr>
            <w:tcW w:w="1259" w:type="dxa"/>
            <w:vAlign w:val="center"/>
          </w:tcPr>
          <w:p w14:paraId="3F9B79B9" w14:textId="2BC8C308" w:rsidR="009021D1" w:rsidRDefault="004D52AB" w:rsidP="00E735D0">
            <w:pPr>
              <w:pStyle w:val="TableParagraph"/>
              <w:spacing w:before="0"/>
              <w:jc w:val="center"/>
              <w:rPr>
                <w:rFonts w:ascii="Times New Roman"/>
                <w:sz w:val="20"/>
              </w:rPr>
            </w:pPr>
            <w:r>
              <w:rPr>
                <w:rFonts w:ascii="Times New Roman"/>
                <w:sz w:val="20"/>
              </w:rPr>
              <w:t>5</w:t>
            </w:r>
          </w:p>
        </w:tc>
      </w:tr>
      <w:tr w:rsidR="009021D1" w14:paraId="6D8AC6D7" w14:textId="77777777" w:rsidTr="00E735D0">
        <w:trPr>
          <w:trHeight w:val="458"/>
          <w:jc w:val="center"/>
        </w:trPr>
        <w:tc>
          <w:tcPr>
            <w:tcW w:w="1188" w:type="dxa"/>
            <w:vAlign w:val="center"/>
          </w:tcPr>
          <w:p w14:paraId="012CED34" w14:textId="77777777" w:rsidR="009021D1" w:rsidRDefault="009021D1" w:rsidP="00E735D0">
            <w:pPr>
              <w:pStyle w:val="TableParagraph"/>
              <w:spacing w:before="112"/>
              <w:ind w:left="203" w:right="196"/>
              <w:jc w:val="center"/>
              <w:rPr>
                <w:sz w:val="20"/>
              </w:rPr>
            </w:pPr>
            <w:r>
              <w:rPr>
                <w:sz w:val="20"/>
              </w:rPr>
              <w:t>20</w:t>
            </w:r>
          </w:p>
        </w:tc>
        <w:tc>
          <w:tcPr>
            <w:tcW w:w="8101" w:type="dxa"/>
            <w:vAlign w:val="center"/>
          </w:tcPr>
          <w:p w14:paraId="3394A54E" w14:textId="77777777" w:rsidR="009021D1" w:rsidRDefault="009021D1" w:rsidP="00E735D0">
            <w:pPr>
              <w:pStyle w:val="TableParagraph"/>
              <w:spacing w:before="0" w:line="230" w:lineRule="exact"/>
              <w:ind w:left="108"/>
              <w:jc w:val="center"/>
              <w:rPr>
                <w:sz w:val="20"/>
              </w:rPr>
            </w:pPr>
            <w:r>
              <w:rPr>
                <w:sz w:val="20"/>
              </w:rPr>
              <w:t>Assessment of confounding (</w:t>
            </w:r>
            <w:proofErr w:type="spellStart"/>
            <w:r>
              <w:rPr>
                <w:sz w:val="20"/>
              </w:rPr>
              <w:t>eg</w:t>
            </w:r>
            <w:proofErr w:type="spellEnd"/>
            <w:r>
              <w:rPr>
                <w:sz w:val="20"/>
              </w:rPr>
              <w:t>, comparability of cases and controls in studies where appropriate)</w:t>
            </w:r>
          </w:p>
        </w:tc>
        <w:tc>
          <w:tcPr>
            <w:tcW w:w="1259" w:type="dxa"/>
            <w:vAlign w:val="center"/>
          </w:tcPr>
          <w:p w14:paraId="68966AC4" w14:textId="052E6F81" w:rsidR="009021D1" w:rsidRDefault="006D68D8" w:rsidP="00E735D0">
            <w:pPr>
              <w:pStyle w:val="TableParagraph"/>
              <w:spacing w:before="0"/>
              <w:jc w:val="center"/>
              <w:rPr>
                <w:rFonts w:ascii="Times New Roman"/>
                <w:sz w:val="20"/>
              </w:rPr>
            </w:pPr>
            <w:r>
              <w:rPr>
                <w:rFonts w:ascii="Times New Roman"/>
                <w:sz w:val="20"/>
              </w:rPr>
              <w:t>5</w:t>
            </w:r>
          </w:p>
        </w:tc>
      </w:tr>
      <w:tr w:rsidR="009021D1" w14:paraId="00E2CC0D" w14:textId="77777777" w:rsidTr="00E735D0">
        <w:trPr>
          <w:trHeight w:val="458"/>
          <w:jc w:val="center"/>
        </w:trPr>
        <w:tc>
          <w:tcPr>
            <w:tcW w:w="1188" w:type="dxa"/>
            <w:vAlign w:val="center"/>
          </w:tcPr>
          <w:p w14:paraId="7FFB2255" w14:textId="77777777" w:rsidR="009021D1" w:rsidRDefault="009021D1" w:rsidP="00E735D0">
            <w:pPr>
              <w:pStyle w:val="TableParagraph"/>
              <w:spacing w:before="112"/>
              <w:ind w:left="203" w:right="196"/>
              <w:jc w:val="center"/>
              <w:rPr>
                <w:sz w:val="20"/>
              </w:rPr>
            </w:pPr>
            <w:r>
              <w:rPr>
                <w:sz w:val="20"/>
              </w:rPr>
              <w:t>21</w:t>
            </w:r>
          </w:p>
        </w:tc>
        <w:tc>
          <w:tcPr>
            <w:tcW w:w="8101" w:type="dxa"/>
            <w:vAlign w:val="center"/>
          </w:tcPr>
          <w:p w14:paraId="60611D60" w14:textId="77777777" w:rsidR="009021D1" w:rsidRDefault="009021D1" w:rsidP="00E735D0">
            <w:pPr>
              <w:pStyle w:val="TableParagraph"/>
              <w:spacing w:before="2" w:line="228" w:lineRule="exact"/>
              <w:ind w:left="108"/>
              <w:jc w:val="center"/>
              <w:rPr>
                <w:sz w:val="20"/>
              </w:rPr>
            </w:pPr>
            <w:r>
              <w:rPr>
                <w:sz w:val="20"/>
              </w:rPr>
              <w:t xml:space="preserve">Assessment of study quality, including blinding of quality assessors, </w:t>
            </w:r>
            <w:proofErr w:type="gramStart"/>
            <w:r>
              <w:rPr>
                <w:sz w:val="20"/>
              </w:rPr>
              <w:t>stratification</w:t>
            </w:r>
            <w:proofErr w:type="gramEnd"/>
            <w:r>
              <w:rPr>
                <w:sz w:val="20"/>
              </w:rPr>
              <w:t xml:space="preserve"> or regression on possible predictors of study results</w:t>
            </w:r>
          </w:p>
        </w:tc>
        <w:tc>
          <w:tcPr>
            <w:tcW w:w="1259" w:type="dxa"/>
            <w:vAlign w:val="center"/>
          </w:tcPr>
          <w:p w14:paraId="08B0C784" w14:textId="549F0BC9" w:rsidR="009021D1" w:rsidRDefault="00573CA5" w:rsidP="00E735D0">
            <w:pPr>
              <w:pStyle w:val="TableParagraph"/>
              <w:spacing w:before="0"/>
              <w:jc w:val="center"/>
              <w:rPr>
                <w:rFonts w:ascii="Times New Roman"/>
                <w:sz w:val="20"/>
              </w:rPr>
            </w:pPr>
            <w:r>
              <w:rPr>
                <w:rFonts w:ascii="Times New Roman"/>
                <w:sz w:val="20"/>
              </w:rPr>
              <w:t>4</w:t>
            </w:r>
            <w:r w:rsidR="00C96E88">
              <w:rPr>
                <w:rFonts w:ascii="Times New Roman"/>
                <w:sz w:val="20"/>
              </w:rPr>
              <w:t>-</w:t>
            </w:r>
            <w:r>
              <w:rPr>
                <w:rFonts w:ascii="Times New Roman"/>
                <w:sz w:val="20"/>
              </w:rPr>
              <w:t>5</w:t>
            </w:r>
          </w:p>
        </w:tc>
      </w:tr>
      <w:tr w:rsidR="009021D1" w14:paraId="5EE6E570" w14:textId="77777777" w:rsidTr="00E735D0">
        <w:trPr>
          <w:trHeight w:val="350"/>
          <w:jc w:val="center"/>
        </w:trPr>
        <w:tc>
          <w:tcPr>
            <w:tcW w:w="1188" w:type="dxa"/>
            <w:vAlign w:val="center"/>
          </w:tcPr>
          <w:p w14:paraId="17BAD1F0" w14:textId="77777777" w:rsidR="009021D1" w:rsidRDefault="009021D1" w:rsidP="00E735D0">
            <w:pPr>
              <w:pStyle w:val="TableParagraph"/>
              <w:ind w:left="203" w:right="196"/>
              <w:jc w:val="center"/>
              <w:rPr>
                <w:sz w:val="20"/>
              </w:rPr>
            </w:pPr>
            <w:r>
              <w:rPr>
                <w:sz w:val="20"/>
              </w:rPr>
              <w:t>22</w:t>
            </w:r>
          </w:p>
        </w:tc>
        <w:tc>
          <w:tcPr>
            <w:tcW w:w="8101" w:type="dxa"/>
            <w:vAlign w:val="center"/>
          </w:tcPr>
          <w:p w14:paraId="7514950A" w14:textId="77777777" w:rsidR="009021D1" w:rsidRDefault="009021D1" w:rsidP="00E735D0">
            <w:pPr>
              <w:pStyle w:val="TableParagraph"/>
              <w:ind w:left="108"/>
              <w:jc w:val="center"/>
              <w:rPr>
                <w:sz w:val="20"/>
              </w:rPr>
            </w:pPr>
            <w:r>
              <w:rPr>
                <w:sz w:val="20"/>
              </w:rPr>
              <w:t>Assessment of heterogeneity</w:t>
            </w:r>
          </w:p>
        </w:tc>
        <w:tc>
          <w:tcPr>
            <w:tcW w:w="1259" w:type="dxa"/>
            <w:vAlign w:val="center"/>
          </w:tcPr>
          <w:p w14:paraId="31A69675" w14:textId="06B802B6" w:rsidR="009021D1" w:rsidRDefault="00573CA5" w:rsidP="00E735D0">
            <w:pPr>
              <w:pStyle w:val="TableParagraph"/>
              <w:spacing w:before="0"/>
              <w:jc w:val="center"/>
              <w:rPr>
                <w:rFonts w:ascii="Times New Roman"/>
                <w:sz w:val="20"/>
              </w:rPr>
            </w:pPr>
            <w:r>
              <w:rPr>
                <w:rFonts w:ascii="Times New Roman"/>
                <w:sz w:val="20"/>
              </w:rPr>
              <w:t>5</w:t>
            </w:r>
          </w:p>
        </w:tc>
      </w:tr>
      <w:tr w:rsidR="009021D1" w14:paraId="54D40C2F" w14:textId="77777777" w:rsidTr="00E735D0">
        <w:trPr>
          <w:trHeight w:val="921"/>
          <w:jc w:val="center"/>
        </w:trPr>
        <w:tc>
          <w:tcPr>
            <w:tcW w:w="1188" w:type="dxa"/>
            <w:vAlign w:val="center"/>
          </w:tcPr>
          <w:p w14:paraId="5AFCD8D8" w14:textId="77777777" w:rsidR="009021D1" w:rsidRDefault="009021D1" w:rsidP="00E735D0">
            <w:pPr>
              <w:pStyle w:val="TableParagraph"/>
              <w:spacing w:before="9"/>
              <w:jc w:val="center"/>
              <w:rPr>
                <w:b/>
                <w:sz w:val="29"/>
              </w:rPr>
            </w:pPr>
          </w:p>
          <w:p w14:paraId="3117CA89" w14:textId="77777777" w:rsidR="009021D1" w:rsidRDefault="009021D1" w:rsidP="00E735D0">
            <w:pPr>
              <w:pStyle w:val="TableParagraph"/>
              <w:spacing w:before="0"/>
              <w:ind w:left="203" w:right="196"/>
              <w:jc w:val="center"/>
              <w:rPr>
                <w:sz w:val="20"/>
              </w:rPr>
            </w:pPr>
            <w:r>
              <w:rPr>
                <w:sz w:val="20"/>
              </w:rPr>
              <w:t>23</w:t>
            </w:r>
          </w:p>
        </w:tc>
        <w:tc>
          <w:tcPr>
            <w:tcW w:w="8101" w:type="dxa"/>
            <w:vAlign w:val="center"/>
          </w:tcPr>
          <w:p w14:paraId="78C1AB1B" w14:textId="77777777" w:rsidR="009021D1" w:rsidRDefault="009021D1" w:rsidP="00E735D0">
            <w:pPr>
              <w:pStyle w:val="TableParagraph"/>
              <w:spacing w:before="0" w:line="230" w:lineRule="exact"/>
              <w:ind w:left="108" w:right="154"/>
              <w:jc w:val="center"/>
              <w:rPr>
                <w:sz w:val="20"/>
              </w:rPr>
            </w:pPr>
            <w:r>
              <w:rPr>
                <w:sz w:val="20"/>
              </w:rPr>
              <w:t>Description of statistical methods (</w:t>
            </w:r>
            <w:proofErr w:type="spellStart"/>
            <w:r>
              <w:rPr>
                <w:sz w:val="20"/>
              </w:rPr>
              <w:t>eg</w:t>
            </w:r>
            <w:proofErr w:type="spellEnd"/>
            <w:r>
              <w:rPr>
                <w:sz w:val="20"/>
              </w:rPr>
              <w:t>, complete description of fixed or random effects models, justification of whether the chosen models account for predictors of study results, dose-response models, or cumulative meta-analysis) in sufficient detail to be replicated</w:t>
            </w:r>
          </w:p>
        </w:tc>
        <w:tc>
          <w:tcPr>
            <w:tcW w:w="1259" w:type="dxa"/>
            <w:vAlign w:val="center"/>
          </w:tcPr>
          <w:p w14:paraId="38CE13A2" w14:textId="6E416F90" w:rsidR="009021D1" w:rsidRDefault="00573CA5" w:rsidP="00E735D0">
            <w:pPr>
              <w:pStyle w:val="TableParagraph"/>
              <w:spacing w:before="0"/>
              <w:jc w:val="center"/>
              <w:rPr>
                <w:rFonts w:ascii="Times New Roman"/>
                <w:sz w:val="20"/>
              </w:rPr>
            </w:pPr>
            <w:r>
              <w:rPr>
                <w:rFonts w:ascii="Times New Roman"/>
                <w:sz w:val="20"/>
              </w:rPr>
              <w:t>5</w:t>
            </w:r>
            <w:r w:rsidR="00403278">
              <w:rPr>
                <w:rFonts w:ascii="Times New Roman"/>
                <w:sz w:val="20"/>
              </w:rPr>
              <w:t>, Table 1</w:t>
            </w:r>
          </w:p>
        </w:tc>
      </w:tr>
      <w:tr w:rsidR="009021D1" w14:paraId="24D94758" w14:textId="77777777" w:rsidTr="00E735D0">
        <w:trPr>
          <w:trHeight w:val="350"/>
          <w:jc w:val="center"/>
        </w:trPr>
        <w:tc>
          <w:tcPr>
            <w:tcW w:w="1188" w:type="dxa"/>
            <w:vAlign w:val="center"/>
          </w:tcPr>
          <w:p w14:paraId="65E45B36" w14:textId="77777777" w:rsidR="009021D1" w:rsidRDefault="009021D1" w:rsidP="00E735D0">
            <w:pPr>
              <w:pStyle w:val="TableParagraph"/>
              <w:ind w:left="203" w:right="196"/>
              <w:jc w:val="center"/>
              <w:rPr>
                <w:sz w:val="20"/>
              </w:rPr>
            </w:pPr>
            <w:r>
              <w:rPr>
                <w:sz w:val="20"/>
              </w:rPr>
              <w:t>24</w:t>
            </w:r>
          </w:p>
        </w:tc>
        <w:tc>
          <w:tcPr>
            <w:tcW w:w="8101" w:type="dxa"/>
            <w:vAlign w:val="center"/>
          </w:tcPr>
          <w:p w14:paraId="048C154A" w14:textId="77777777" w:rsidR="009021D1" w:rsidRDefault="009021D1" w:rsidP="00E735D0">
            <w:pPr>
              <w:pStyle w:val="TableParagraph"/>
              <w:ind w:left="108"/>
              <w:jc w:val="center"/>
              <w:rPr>
                <w:sz w:val="20"/>
              </w:rPr>
            </w:pPr>
            <w:r>
              <w:rPr>
                <w:sz w:val="20"/>
              </w:rPr>
              <w:t>Provision of appropriate tables and graphics</w:t>
            </w:r>
          </w:p>
        </w:tc>
        <w:tc>
          <w:tcPr>
            <w:tcW w:w="1259" w:type="dxa"/>
            <w:vAlign w:val="center"/>
          </w:tcPr>
          <w:p w14:paraId="0D19763A" w14:textId="3C2BAF27" w:rsidR="009021D1" w:rsidRDefault="00403278" w:rsidP="00E735D0">
            <w:pPr>
              <w:pStyle w:val="TableParagraph"/>
              <w:spacing w:before="0"/>
              <w:jc w:val="center"/>
              <w:rPr>
                <w:rFonts w:ascii="Times New Roman"/>
                <w:sz w:val="20"/>
              </w:rPr>
            </w:pPr>
            <w:r>
              <w:rPr>
                <w:rFonts w:ascii="Times New Roman"/>
                <w:sz w:val="20"/>
              </w:rPr>
              <w:t>Table 1, 2, 3,</w:t>
            </w:r>
            <w:r w:rsidR="008D64A2">
              <w:rPr>
                <w:rFonts w:ascii="Times New Roman"/>
                <w:sz w:val="20"/>
              </w:rPr>
              <w:t>4</w:t>
            </w:r>
            <w:r>
              <w:rPr>
                <w:rFonts w:ascii="Times New Roman"/>
                <w:sz w:val="20"/>
              </w:rPr>
              <w:t xml:space="preserve"> Figure 1, </w:t>
            </w:r>
            <w:proofErr w:type="spellStart"/>
            <w:r>
              <w:rPr>
                <w:rFonts w:ascii="Times New Roman"/>
                <w:sz w:val="20"/>
              </w:rPr>
              <w:t>eTable</w:t>
            </w:r>
            <w:proofErr w:type="spellEnd"/>
            <w:r>
              <w:rPr>
                <w:rFonts w:ascii="Times New Roman"/>
                <w:sz w:val="20"/>
              </w:rPr>
              <w:t xml:space="preserve"> 1, 2, 3</w:t>
            </w:r>
          </w:p>
        </w:tc>
      </w:tr>
      <w:tr w:rsidR="009021D1" w14:paraId="1E99A1CD" w14:textId="77777777" w:rsidTr="00E735D0">
        <w:trPr>
          <w:trHeight w:val="431"/>
          <w:jc w:val="center"/>
        </w:trPr>
        <w:tc>
          <w:tcPr>
            <w:tcW w:w="10548" w:type="dxa"/>
            <w:gridSpan w:val="3"/>
            <w:shd w:val="clear" w:color="auto" w:fill="F1F1F1"/>
            <w:vAlign w:val="center"/>
          </w:tcPr>
          <w:p w14:paraId="3E92BE41" w14:textId="77777777" w:rsidR="009021D1" w:rsidRDefault="009021D1" w:rsidP="00E735D0">
            <w:pPr>
              <w:pStyle w:val="TableParagraph"/>
              <w:spacing w:before="98"/>
              <w:ind w:left="107"/>
              <w:jc w:val="center"/>
              <w:rPr>
                <w:sz w:val="20"/>
              </w:rPr>
            </w:pPr>
            <w:r>
              <w:rPr>
                <w:sz w:val="20"/>
              </w:rPr>
              <w:t>Reporting of results should include</w:t>
            </w:r>
          </w:p>
        </w:tc>
      </w:tr>
      <w:tr w:rsidR="009021D1" w14:paraId="330851F4" w14:textId="77777777" w:rsidTr="00E735D0">
        <w:trPr>
          <w:trHeight w:val="350"/>
          <w:jc w:val="center"/>
        </w:trPr>
        <w:tc>
          <w:tcPr>
            <w:tcW w:w="1188" w:type="dxa"/>
            <w:vAlign w:val="center"/>
          </w:tcPr>
          <w:p w14:paraId="06E0F551" w14:textId="77777777" w:rsidR="009021D1" w:rsidRDefault="009021D1" w:rsidP="00E735D0">
            <w:pPr>
              <w:pStyle w:val="TableParagraph"/>
              <w:spacing w:before="59"/>
              <w:ind w:left="203" w:right="196"/>
              <w:jc w:val="center"/>
              <w:rPr>
                <w:sz w:val="20"/>
              </w:rPr>
            </w:pPr>
            <w:r>
              <w:rPr>
                <w:sz w:val="20"/>
              </w:rPr>
              <w:t>25</w:t>
            </w:r>
          </w:p>
        </w:tc>
        <w:tc>
          <w:tcPr>
            <w:tcW w:w="8101" w:type="dxa"/>
            <w:vAlign w:val="center"/>
          </w:tcPr>
          <w:p w14:paraId="7F2FCE9B" w14:textId="77777777" w:rsidR="009021D1" w:rsidRDefault="009021D1" w:rsidP="00E735D0">
            <w:pPr>
              <w:pStyle w:val="TableParagraph"/>
              <w:spacing w:before="59"/>
              <w:ind w:left="108"/>
              <w:jc w:val="center"/>
              <w:rPr>
                <w:sz w:val="20"/>
              </w:rPr>
            </w:pPr>
            <w:r>
              <w:rPr>
                <w:sz w:val="20"/>
              </w:rPr>
              <w:t>Graphic summarizing individual study estimates and overall estimate</w:t>
            </w:r>
          </w:p>
        </w:tc>
        <w:tc>
          <w:tcPr>
            <w:tcW w:w="1259" w:type="dxa"/>
            <w:vAlign w:val="center"/>
          </w:tcPr>
          <w:p w14:paraId="68161AA0" w14:textId="26395A09" w:rsidR="009021D1" w:rsidRDefault="00B267C2" w:rsidP="00E735D0">
            <w:pPr>
              <w:pStyle w:val="TableParagraph"/>
              <w:spacing w:before="0"/>
              <w:jc w:val="center"/>
              <w:rPr>
                <w:rFonts w:ascii="Times New Roman"/>
                <w:sz w:val="20"/>
              </w:rPr>
            </w:pPr>
            <w:r>
              <w:rPr>
                <w:rFonts w:ascii="Times New Roman"/>
                <w:sz w:val="20"/>
              </w:rPr>
              <w:t>NA</w:t>
            </w:r>
          </w:p>
        </w:tc>
      </w:tr>
      <w:tr w:rsidR="009021D1" w14:paraId="25226964" w14:textId="77777777" w:rsidTr="00E735D0">
        <w:trPr>
          <w:trHeight w:val="350"/>
          <w:jc w:val="center"/>
        </w:trPr>
        <w:tc>
          <w:tcPr>
            <w:tcW w:w="1188" w:type="dxa"/>
            <w:vAlign w:val="center"/>
          </w:tcPr>
          <w:p w14:paraId="613CD1B5" w14:textId="77777777" w:rsidR="009021D1" w:rsidRDefault="009021D1" w:rsidP="00E735D0">
            <w:pPr>
              <w:pStyle w:val="TableParagraph"/>
              <w:spacing w:before="59"/>
              <w:ind w:left="203" w:right="196"/>
              <w:jc w:val="center"/>
              <w:rPr>
                <w:sz w:val="20"/>
              </w:rPr>
            </w:pPr>
            <w:r>
              <w:rPr>
                <w:sz w:val="20"/>
              </w:rPr>
              <w:t>26</w:t>
            </w:r>
          </w:p>
        </w:tc>
        <w:tc>
          <w:tcPr>
            <w:tcW w:w="8101" w:type="dxa"/>
            <w:vAlign w:val="center"/>
          </w:tcPr>
          <w:p w14:paraId="75460550" w14:textId="77777777" w:rsidR="009021D1" w:rsidRDefault="009021D1" w:rsidP="00E735D0">
            <w:pPr>
              <w:pStyle w:val="TableParagraph"/>
              <w:spacing w:before="59"/>
              <w:ind w:left="108"/>
              <w:jc w:val="center"/>
              <w:rPr>
                <w:sz w:val="20"/>
              </w:rPr>
            </w:pPr>
            <w:r>
              <w:rPr>
                <w:sz w:val="20"/>
              </w:rPr>
              <w:t>Table giving descriptive information for each study included</w:t>
            </w:r>
          </w:p>
        </w:tc>
        <w:tc>
          <w:tcPr>
            <w:tcW w:w="1259" w:type="dxa"/>
            <w:vAlign w:val="center"/>
          </w:tcPr>
          <w:p w14:paraId="1A46B1DF" w14:textId="3EB205E7" w:rsidR="009021D1" w:rsidRDefault="00573CA5" w:rsidP="00E735D0">
            <w:pPr>
              <w:pStyle w:val="TableParagraph"/>
              <w:spacing w:before="0"/>
              <w:jc w:val="center"/>
              <w:rPr>
                <w:rFonts w:ascii="Times New Roman"/>
                <w:sz w:val="20"/>
              </w:rPr>
            </w:pPr>
            <w:r>
              <w:rPr>
                <w:rFonts w:ascii="Times New Roman"/>
                <w:sz w:val="20"/>
              </w:rPr>
              <w:t xml:space="preserve">Table </w:t>
            </w:r>
            <w:r w:rsidR="00B267C2">
              <w:rPr>
                <w:rFonts w:ascii="Times New Roman"/>
                <w:sz w:val="20"/>
              </w:rPr>
              <w:t>3,4</w:t>
            </w:r>
          </w:p>
        </w:tc>
      </w:tr>
      <w:tr w:rsidR="009021D1" w14:paraId="7735CC6A" w14:textId="77777777" w:rsidTr="00E735D0">
        <w:trPr>
          <w:trHeight w:val="350"/>
          <w:jc w:val="center"/>
        </w:trPr>
        <w:tc>
          <w:tcPr>
            <w:tcW w:w="1188" w:type="dxa"/>
            <w:vAlign w:val="center"/>
          </w:tcPr>
          <w:p w14:paraId="3431EFB4" w14:textId="77777777" w:rsidR="009021D1" w:rsidRDefault="009021D1" w:rsidP="00E735D0">
            <w:pPr>
              <w:pStyle w:val="TableParagraph"/>
              <w:spacing w:before="59"/>
              <w:ind w:left="203" w:right="196"/>
              <w:jc w:val="center"/>
              <w:rPr>
                <w:sz w:val="20"/>
              </w:rPr>
            </w:pPr>
            <w:r>
              <w:rPr>
                <w:sz w:val="20"/>
              </w:rPr>
              <w:t>27</w:t>
            </w:r>
          </w:p>
        </w:tc>
        <w:tc>
          <w:tcPr>
            <w:tcW w:w="8101" w:type="dxa"/>
            <w:vAlign w:val="center"/>
          </w:tcPr>
          <w:p w14:paraId="7AC5A614" w14:textId="77777777" w:rsidR="009021D1" w:rsidRDefault="009021D1" w:rsidP="00E735D0">
            <w:pPr>
              <w:pStyle w:val="TableParagraph"/>
              <w:spacing w:before="59"/>
              <w:ind w:left="108"/>
              <w:jc w:val="center"/>
              <w:rPr>
                <w:sz w:val="20"/>
              </w:rPr>
            </w:pPr>
            <w:r>
              <w:rPr>
                <w:sz w:val="20"/>
              </w:rPr>
              <w:t>Results of sensitivity testing (</w:t>
            </w:r>
            <w:proofErr w:type="spellStart"/>
            <w:r>
              <w:rPr>
                <w:sz w:val="20"/>
              </w:rPr>
              <w:t>eg</w:t>
            </w:r>
            <w:proofErr w:type="spellEnd"/>
            <w:r>
              <w:rPr>
                <w:sz w:val="20"/>
              </w:rPr>
              <w:t>, subgroup analysis)</w:t>
            </w:r>
          </w:p>
        </w:tc>
        <w:tc>
          <w:tcPr>
            <w:tcW w:w="1259" w:type="dxa"/>
            <w:vAlign w:val="center"/>
          </w:tcPr>
          <w:p w14:paraId="0B81375E" w14:textId="259EB15A" w:rsidR="009021D1" w:rsidRDefault="00B267C2" w:rsidP="00E735D0">
            <w:pPr>
              <w:pStyle w:val="TableParagraph"/>
              <w:spacing w:before="0"/>
              <w:jc w:val="center"/>
              <w:rPr>
                <w:rFonts w:ascii="Times New Roman"/>
                <w:sz w:val="20"/>
              </w:rPr>
            </w:pPr>
            <w:r>
              <w:rPr>
                <w:rFonts w:ascii="Times New Roman"/>
                <w:sz w:val="20"/>
              </w:rPr>
              <w:t>Table 3,4</w:t>
            </w:r>
          </w:p>
        </w:tc>
      </w:tr>
      <w:tr w:rsidR="009021D1" w14:paraId="073A877C" w14:textId="77777777" w:rsidTr="00E735D0">
        <w:trPr>
          <w:trHeight w:val="352"/>
          <w:jc w:val="center"/>
        </w:trPr>
        <w:tc>
          <w:tcPr>
            <w:tcW w:w="1188" w:type="dxa"/>
            <w:vAlign w:val="center"/>
          </w:tcPr>
          <w:p w14:paraId="65EFF258" w14:textId="77777777" w:rsidR="009021D1" w:rsidRDefault="009021D1" w:rsidP="00E735D0">
            <w:pPr>
              <w:pStyle w:val="TableParagraph"/>
              <w:spacing w:before="59"/>
              <w:ind w:left="203" w:right="196"/>
              <w:jc w:val="center"/>
              <w:rPr>
                <w:sz w:val="20"/>
              </w:rPr>
            </w:pPr>
            <w:r>
              <w:rPr>
                <w:sz w:val="20"/>
              </w:rPr>
              <w:t>28</w:t>
            </w:r>
          </w:p>
        </w:tc>
        <w:tc>
          <w:tcPr>
            <w:tcW w:w="8101" w:type="dxa"/>
            <w:vAlign w:val="center"/>
          </w:tcPr>
          <w:p w14:paraId="41311347" w14:textId="77777777" w:rsidR="009021D1" w:rsidRDefault="009021D1" w:rsidP="00E735D0">
            <w:pPr>
              <w:pStyle w:val="TableParagraph"/>
              <w:spacing w:before="59"/>
              <w:ind w:left="108"/>
              <w:jc w:val="center"/>
              <w:rPr>
                <w:sz w:val="20"/>
              </w:rPr>
            </w:pPr>
            <w:r>
              <w:rPr>
                <w:sz w:val="20"/>
              </w:rPr>
              <w:t>Indication of statistical uncertainty of findings</w:t>
            </w:r>
          </w:p>
        </w:tc>
        <w:tc>
          <w:tcPr>
            <w:tcW w:w="1259" w:type="dxa"/>
            <w:vAlign w:val="center"/>
          </w:tcPr>
          <w:p w14:paraId="12BD678F" w14:textId="55E4D044" w:rsidR="009021D1" w:rsidRDefault="00117C9B" w:rsidP="00E735D0">
            <w:pPr>
              <w:pStyle w:val="TableParagraph"/>
              <w:spacing w:before="0"/>
              <w:jc w:val="center"/>
              <w:rPr>
                <w:rFonts w:ascii="Times New Roman"/>
                <w:sz w:val="20"/>
              </w:rPr>
            </w:pPr>
            <w:r>
              <w:rPr>
                <w:rFonts w:ascii="Times New Roman"/>
                <w:sz w:val="20"/>
              </w:rPr>
              <w:t xml:space="preserve">6, 7, 8, </w:t>
            </w:r>
            <w:r w:rsidR="00CD13AA">
              <w:rPr>
                <w:rFonts w:ascii="Times New Roman"/>
                <w:sz w:val="20"/>
              </w:rPr>
              <w:t xml:space="preserve">Table </w:t>
            </w:r>
            <w:r w:rsidR="003B2615">
              <w:rPr>
                <w:rFonts w:ascii="Times New Roman"/>
                <w:sz w:val="20"/>
              </w:rPr>
              <w:t>3,4</w:t>
            </w:r>
          </w:p>
        </w:tc>
      </w:tr>
    </w:tbl>
    <w:p w14:paraId="6B6C4BCD" w14:textId="77777777" w:rsidR="009021D1" w:rsidRDefault="009021D1" w:rsidP="009021D1">
      <w:pPr>
        <w:rPr>
          <w:sz w:val="20"/>
        </w:rPr>
        <w:sectPr w:rsidR="009021D1" w:rsidSect="009021D1">
          <w:footerReference w:type="default" r:id="rId13"/>
          <w:pgSz w:w="11910" w:h="16840"/>
          <w:pgMar w:top="760" w:right="520" w:bottom="940" w:left="600" w:header="720" w:footer="752" w:gutter="0"/>
          <w:pgNumType w:start="1"/>
          <w:cols w:space="720"/>
        </w:sectPr>
      </w:pPr>
    </w:p>
    <w:tbl>
      <w:tblPr>
        <w:tblW w:w="105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8101"/>
        <w:gridCol w:w="1259"/>
      </w:tblGrid>
      <w:tr w:rsidR="009021D1" w14:paraId="65B11139" w14:textId="77777777" w:rsidTr="00E735D0">
        <w:trPr>
          <w:trHeight w:val="688"/>
        </w:trPr>
        <w:tc>
          <w:tcPr>
            <w:tcW w:w="1188" w:type="dxa"/>
            <w:shd w:val="clear" w:color="auto" w:fill="D9D9D9"/>
            <w:vAlign w:val="center"/>
          </w:tcPr>
          <w:p w14:paraId="34A4FAAC" w14:textId="77777777" w:rsidR="009021D1" w:rsidRDefault="009021D1" w:rsidP="00E735D0">
            <w:pPr>
              <w:pStyle w:val="TableParagraph"/>
              <w:spacing w:before="6"/>
              <w:jc w:val="center"/>
              <w:rPr>
                <w:b/>
                <w:sz w:val="19"/>
              </w:rPr>
            </w:pPr>
          </w:p>
          <w:p w14:paraId="3831746C" w14:textId="77777777" w:rsidR="009021D1" w:rsidRDefault="009021D1" w:rsidP="00E735D0">
            <w:pPr>
              <w:pStyle w:val="TableParagraph"/>
              <w:spacing w:before="0"/>
              <w:ind w:left="203" w:right="200"/>
              <w:jc w:val="center"/>
              <w:rPr>
                <w:b/>
                <w:sz w:val="20"/>
              </w:rPr>
            </w:pPr>
            <w:r>
              <w:rPr>
                <w:b/>
                <w:sz w:val="20"/>
              </w:rPr>
              <w:t>Item No</w:t>
            </w:r>
          </w:p>
        </w:tc>
        <w:tc>
          <w:tcPr>
            <w:tcW w:w="8101" w:type="dxa"/>
            <w:shd w:val="clear" w:color="auto" w:fill="D9D9D9"/>
            <w:vAlign w:val="center"/>
          </w:tcPr>
          <w:p w14:paraId="5C4C2834" w14:textId="77777777" w:rsidR="009021D1" w:rsidRDefault="009021D1" w:rsidP="00E735D0">
            <w:pPr>
              <w:pStyle w:val="TableParagraph"/>
              <w:spacing w:before="6"/>
              <w:jc w:val="center"/>
              <w:rPr>
                <w:b/>
                <w:sz w:val="19"/>
              </w:rPr>
            </w:pPr>
          </w:p>
          <w:p w14:paraId="70AF2BFA" w14:textId="77777777" w:rsidR="009021D1" w:rsidRDefault="009021D1" w:rsidP="00E735D0">
            <w:pPr>
              <w:pStyle w:val="TableParagraph"/>
              <w:spacing w:before="0"/>
              <w:ind w:left="3190" w:right="3182"/>
              <w:jc w:val="center"/>
              <w:rPr>
                <w:b/>
                <w:sz w:val="20"/>
              </w:rPr>
            </w:pPr>
            <w:r>
              <w:rPr>
                <w:b/>
                <w:sz w:val="20"/>
              </w:rPr>
              <w:t>Recommendation</w:t>
            </w:r>
          </w:p>
        </w:tc>
        <w:tc>
          <w:tcPr>
            <w:tcW w:w="1259" w:type="dxa"/>
            <w:shd w:val="clear" w:color="auto" w:fill="D9D9D9"/>
            <w:vAlign w:val="center"/>
          </w:tcPr>
          <w:p w14:paraId="0B3714E7" w14:textId="77777777" w:rsidR="009021D1" w:rsidRDefault="009021D1" w:rsidP="00E735D0">
            <w:pPr>
              <w:pStyle w:val="TableParagraph"/>
              <w:spacing w:before="0" w:line="225" w:lineRule="exact"/>
              <w:ind w:left="243" w:hanging="51"/>
              <w:jc w:val="center"/>
              <w:rPr>
                <w:b/>
                <w:sz w:val="20"/>
              </w:rPr>
            </w:pPr>
            <w:r>
              <w:rPr>
                <w:b/>
                <w:sz w:val="20"/>
              </w:rPr>
              <w:t>Reported</w:t>
            </w:r>
          </w:p>
          <w:p w14:paraId="5B2997CA" w14:textId="77777777" w:rsidR="009021D1" w:rsidRDefault="009021D1" w:rsidP="00E735D0">
            <w:pPr>
              <w:pStyle w:val="TableParagraph"/>
              <w:spacing w:before="5" w:line="228" w:lineRule="exact"/>
              <w:ind w:left="497" w:right="209" w:hanging="255"/>
              <w:jc w:val="center"/>
              <w:rPr>
                <w:b/>
                <w:sz w:val="20"/>
              </w:rPr>
            </w:pPr>
            <w:r>
              <w:rPr>
                <w:b/>
                <w:sz w:val="20"/>
              </w:rPr>
              <w:t>on Page No</w:t>
            </w:r>
          </w:p>
        </w:tc>
      </w:tr>
      <w:tr w:rsidR="009021D1" w14:paraId="627D150F" w14:textId="77777777" w:rsidTr="00E735D0">
        <w:trPr>
          <w:trHeight w:val="434"/>
        </w:trPr>
        <w:tc>
          <w:tcPr>
            <w:tcW w:w="10548" w:type="dxa"/>
            <w:gridSpan w:val="3"/>
            <w:shd w:val="clear" w:color="auto" w:fill="F1F1F1"/>
            <w:vAlign w:val="center"/>
          </w:tcPr>
          <w:p w14:paraId="54EEA6AD" w14:textId="77777777" w:rsidR="009021D1" w:rsidRDefault="009021D1" w:rsidP="00E735D0">
            <w:pPr>
              <w:pStyle w:val="TableParagraph"/>
              <w:spacing w:before="100"/>
              <w:ind w:left="107"/>
              <w:jc w:val="center"/>
              <w:rPr>
                <w:sz w:val="20"/>
              </w:rPr>
            </w:pPr>
            <w:r>
              <w:rPr>
                <w:sz w:val="20"/>
              </w:rPr>
              <w:t>Reporting of discussion should include</w:t>
            </w:r>
          </w:p>
        </w:tc>
      </w:tr>
      <w:tr w:rsidR="009021D1" w14:paraId="6AEEF6F8" w14:textId="77777777" w:rsidTr="00E735D0">
        <w:trPr>
          <w:trHeight w:val="350"/>
        </w:trPr>
        <w:tc>
          <w:tcPr>
            <w:tcW w:w="1188" w:type="dxa"/>
            <w:vAlign w:val="center"/>
          </w:tcPr>
          <w:p w14:paraId="739DD4F6" w14:textId="77777777" w:rsidR="009021D1" w:rsidRDefault="009021D1" w:rsidP="00E735D0">
            <w:pPr>
              <w:pStyle w:val="TableParagraph"/>
              <w:ind w:left="203" w:right="196"/>
              <w:jc w:val="center"/>
              <w:rPr>
                <w:sz w:val="20"/>
              </w:rPr>
            </w:pPr>
            <w:r>
              <w:rPr>
                <w:sz w:val="20"/>
              </w:rPr>
              <w:t>29</w:t>
            </w:r>
          </w:p>
        </w:tc>
        <w:tc>
          <w:tcPr>
            <w:tcW w:w="8101" w:type="dxa"/>
            <w:vAlign w:val="center"/>
          </w:tcPr>
          <w:p w14:paraId="08FFCC85" w14:textId="77777777" w:rsidR="009021D1" w:rsidRDefault="009021D1" w:rsidP="00E735D0">
            <w:pPr>
              <w:pStyle w:val="TableParagraph"/>
              <w:ind w:left="108"/>
              <w:jc w:val="center"/>
              <w:rPr>
                <w:sz w:val="20"/>
              </w:rPr>
            </w:pPr>
            <w:r>
              <w:rPr>
                <w:sz w:val="20"/>
              </w:rPr>
              <w:t>Quantitative assessment of bias (</w:t>
            </w:r>
            <w:proofErr w:type="spellStart"/>
            <w:r>
              <w:rPr>
                <w:sz w:val="20"/>
              </w:rPr>
              <w:t>eg</w:t>
            </w:r>
            <w:proofErr w:type="spellEnd"/>
            <w:r>
              <w:rPr>
                <w:sz w:val="20"/>
              </w:rPr>
              <w:t>, publication bias)</w:t>
            </w:r>
          </w:p>
        </w:tc>
        <w:tc>
          <w:tcPr>
            <w:tcW w:w="1259" w:type="dxa"/>
            <w:vAlign w:val="center"/>
          </w:tcPr>
          <w:p w14:paraId="5855B433" w14:textId="6417D7B2" w:rsidR="009021D1" w:rsidRDefault="00F26578" w:rsidP="00E735D0">
            <w:pPr>
              <w:pStyle w:val="TableParagraph"/>
              <w:spacing w:before="0"/>
              <w:jc w:val="center"/>
              <w:rPr>
                <w:rFonts w:ascii="Times New Roman"/>
                <w:sz w:val="18"/>
              </w:rPr>
            </w:pPr>
            <w:r>
              <w:rPr>
                <w:rFonts w:ascii="Times New Roman"/>
                <w:sz w:val="18"/>
              </w:rPr>
              <w:t xml:space="preserve">7, 8, 9, </w:t>
            </w:r>
            <w:r w:rsidR="00117C9B">
              <w:rPr>
                <w:rFonts w:ascii="Times New Roman"/>
                <w:sz w:val="18"/>
              </w:rPr>
              <w:t xml:space="preserve">Table </w:t>
            </w:r>
            <w:r w:rsidR="0004206D">
              <w:rPr>
                <w:rFonts w:ascii="Times New Roman"/>
                <w:sz w:val="18"/>
              </w:rPr>
              <w:t>3</w:t>
            </w:r>
            <w:r w:rsidR="008E628D">
              <w:rPr>
                <w:rFonts w:ascii="Times New Roman"/>
                <w:sz w:val="18"/>
              </w:rPr>
              <w:t>,4</w:t>
            </w:r>
          </w:p>
        </w:tc>
      </w:tr>
      <w:tr w:rsidR="009021D1" w14:paraId="623F93AC" w14:textId="77777777" w:rsidTr="00E735D0">
        <w:trPr>
          <w:trHeight w:val="350"/>
        </w:trPr>
        <w:tc>
          <w:tcPr>
            <w:tcW w:w="1188" w:type="dxa"/>
            <w:vAlign w:val="center"/>
          </w:tcPr>
          <w:p w14:paraId="6C857E41" w14:textId="77777777" w:rsidR="009021D1" w:rsidRDefault="009021D1" w:rsidP="00E735D0">
            <w:pPr>
              <w:pStyle w:val="TableParagraph"/>
              <w:ind w:left="203" w:right="196"/>
              <w:jc w:val="center"/>
              <w:rPr>
                <w:sz w:val="20"/>
              </w:rPr>
            </w:pPr>
            <w:r>
              <w:rPr>
                <w:sz w:val="20"/>
              </w:rPr>
              <w:t>30</w:t>
            </w:r>
          </w:p>
        </w:tc>
        <w:tc>
          <w:tcPr>
            <w:tcW w:w="8101" w:type="dxa"/>
            <w:vAlign w:val="center"/>
          </w:tcPr>
          <w:p w14:paraId="58496EAF" w14:textId="77777777" w:rsidR="009021D1" w:rsidRDefault="009021D1" w:rsidP="00E735D0">
            <w:pPr>
              <w:pStyle w:val="TableParagraph"/>
              <w:ind w:left="108"/>
              <w:jc w:val="center"/>
              <w:rPr>
                <w:sz w:val="20"/>
              </w:rPr>
            </w:pPr>
            <w:r>
              <w:rPr>
                <w:sz w:val="20"/>
              </w:rPr>
              <w:t>Justification for exclusion (</w:t>
            </w:r>
            <w:proofErr w:type="spellStart"/>
            <w:r>
              <w:rPr>
                <w:sz w:val="20"/>
              </w:rPr>
              <w:t>eg</w:t>
            </w:r>
            <w:proofErr w:type="spellEnd"/>
            <w:r>
              <w:rPr>
                <w:sz w:val="20"/>
              </w:rPr>
              <w:t>, exclusion of non-English language citations)</w:t>
            </w:r>
          </w:p>
        </w:tc>
        <w:tc>
          <w:tcPr>
            <w:tcW w:w="1259" w:type="dxa"/>
            <w:vAlign w:val="center"/>
          </w:tcPr>
          <w:p w14:paraId="14281F25" w14:textId="60FAFB07" w:rsidR="009021D1" w:rsidRDefault="00F26578" w:rsidP="00E735D0">
            <w:pPr>
              <w:pStyle w:val="TableParagraph"/>
              <w:spacing w:before="0"/>
              <w:jc w:val="center"/>
              <w:rPr>
                <w:rFonts w:ascii="Times New Roman"/>
                <w:sz w:val="18"/>
              </w:rPr>
            </w:pPr>
            <w:proofErr w:type="spellStart"/>
            <w:r>
              <w:rPr>
                <w:rFonts w:ascii="Times New Roman"/>
                <w:sz w:val="18"/>
              </w:rPr>
              <w:t>eTable</w:t>
            </w:r>
            <w:proofErr w:type="spellEnd"/>
            <w:r>
              <w:rPr>
                <w:rFonts w:ascii="Times New Roman"/>
                <w:sz w:val="18"/>
              </w:rPr>
              <w:t xml:space="preserve"> </w:t>
            </w:r>
            <w:r w:rsidR="008E628D">
              <w:rPr>
                <w:rFonts w:ascii="Times New Roman"/>
                <w:sz w:val="18"/>
              </w:rPr>
              <w:t>3</w:t>
            </w:r>
          </w:p>
        </w:tc>
      </w:tr>
      <w:tr w:rsidR="009021D1" w14:paraId="413A4F15" w14:textId="77777777" w:rsidTr="00E735D0">
        <w:trPr>
          <w:trHeight w:val="350"/>
        </w:trPr>
        <w:tc>
          <w:tcPr>
            <w:tcW w:w="1188" w:type="dxa"/>
            <w:vAlign w:val="center"/>
          </w:tcPr>
          <w:p w14:paraId="3C112765" w14:textId="77777777" w:rsidR="009021D1" w:rsidRDefault="009021D1" w:rsidP="00E735D0">
            <w:pPr>
              <w:pStyle w:val="TableParagraph"/>
              <w:ind w:left="203" w:right="196"/>
              <w:jc w:val="center"/>
              <w:rPr>
                <w:sz w:val="20"/>
              </w:rPr>
            </w:pPr>
            <w:r>
              <w:rPr>
                <w:sz w:val="20"/>
              </w:rPr>
              <w:t>31</w:t>
            </w:r>
          </w:p>
        </w:tc>
        <w:tc>
          <w:tcPr>
            <w:tcW w:w="8101" w:type="dxa"/>
            <w:vAlign w:val="center"/>
          </w:tcPr>
          <w:p w14:paraId="79211578" w14:textId="77777777" w:rsidR="009021D1" w:rsidRDefault="009021D1" w:rsidP="00E735D0">
            <w:pPr>
              <w:pStyle w:val="TableParagraph"/>
              <w:ind w:left="108"/>
              <w:jc w:val="center"/>
              <w:rPr>
                <w:sz w:val="20"/>
              </w:rPr>
            </w:pPr>
            <w:r>
              <w:rPr>
                <w:sz w:val="20"/>
              </w:rPr>
              <w:t>Assessment of quality of included studies</w:t>
            </w:r>
          </w:p>
        </w:tc>
        <w:tc>
          <w:tcPr>
            <w:tcW w:w="1259" w:type="dxa"/>
            <w:vAlign w:val="center"/>
          </w:tcPr>
          <w:p w14:paraId="05419D40" w14:textId="382E8F85" w:rsidR="009021D1" w:rsidRDefault="0050005D" w:rsidP="00E735D0">
            <w:pPr>
              <w:pStyle w:val="TableParagraph"/>
              <w:spacing w:before="0"/>
              <w:jc w:val="center"/>
              <w:rPr>
                <w:rFonts w:ascii="Times New Roman"/>
                <w:sz w:val="18"/>
              </w:rPr>
            </w:pPr>
            <w:r>
              <w:rPr>
                <w:rFonts w:ascii="Times New Roman"/>
                <w:sz w:val="18"/>
              </w:rPr>
              <w:t>7</w:t>
            </w:r>
            <w:r w:rsidR="00843CF8">
              <w:rPr>
                <w:rFonts w:ascii="Times New Roman"/>
                <w:sz w:val="18"/>
              </w:rPr>
              <w:t>-8,</w:t>
            </w:r>
            <w:r>
              <w:rPr>
                <w:rFonts w:ascii="Times New Roman"/>
                <w:sz w:val="18"/>
              </w:rPr>
              <w:t xml:space="preserve"> </w:t>
            </w:r>
            <w:r w:rsidR="00F26578">
              <w:rPr>
                <w:rFonts w:ascii="Times New Roman"/>
                <w:sz w:val="18"/>
              </w:rPr>
              <w:t xml:space="preserve">Table </w:t>
            </w:r>
            <w:r w:rsidR="00843CF8">
              <w:rPr>
                <w:rFonts w:ascii="Times New Roman"/>
                <w:sz w:val="18"/>
              </w:rPr>
              <w:t>3,4</w:t>
            </w:r>
          </w:p>
        </w:tc>
      </w:tr>
      <w:tr w:rsidR="009021D1" w14:paraId="0128F6B2" w14:textId="77777777" w:rsidTr="00E735D0">
        <w:trPr>
          <w:trHeight w:val="366"/>
        </w:trPr>
        <w:tc>
          <w:tcPr>
            <w:tcW w:w="10548" w:type="dxa"/>
            <w:gridSpan w:val="3"/>
            <w:shd w:val="clear" w:color="auto" w:fill="F1F1F1"/>
            <w:vAlign w:val="center"/>
          </w:tcPr>
          <w:p w14:paraId="74F8A042" w14:textId="77777777" w:rsidR="009021D1" w:rsidRDefault="009021D1" w:rsidP="00E735D0">
            <w:pPr>
              <w:pStyle w:val="TableParagraph"/>
              <w:spacing w:before="66"/>
              <w:ind w:left="107"/>
              <w:jc w:val="center"/>
              <w:rPr>
                <w:sz w:val="20"/>
              </w:rPr>
            </w:pPr>
            <w:r>
              <w:rPr>
                <w:sz w:val="20"/>
              </w:rPr>
              <w:t>Reporting of conclusions should include</w:t>
            </w:r>
          </w:p>
        </w:tc>
      </w:tr>
      <w:tr w:rsidR="009021D1" w14:paraId="5C2D582F" w14:textId="77777777" w:rsidTr="00E735D0">
        <w:trPr>
          <w:trHeight w:val="350"/>
        </w:trPr>
        <w:tc>
          <w:tcPr>
            <w:tcW w:w="1188" w:type="dxa"/>
            <w:vAlign w:val="center"/>
          </w:tcPr>
          <w:p w14:paraId="1B8CC1BD" w14:textId="77777777" w:rsidR="009021D1" w:rsidRDefault="009021D1" w:rsidP="00E735D0">
            <w:pPr>
              <w:pStyle w:val="TableParagraph"/>
              <w:ind w:left="203" w:right="196"/>
              <w:jc w:val="center"/>
              <w:rPr>
                <w:sz w:val="20"/>
              </w:rPr>
            </w:pPr>
            <w:r>
              <w:rPr>
                <w:sz w:val="20"/>
              </w:rPr>
              <w:t>32</w:t>
            </w:r>
          </w:p>
        </w:tc>
        <w:tc>
          <w:tcPr>
            <w:tcW w:w="8101" w:type="dxa"/>
            <w:vAlign w:val="center"/>
          </w:tcPr>
          <w:p w14:paraId="01F1368C" w14:textId="77777777" w:rsidR="009021D1" w:rsidRDefault="009021D1" w:rsidP="00E735D0">
            <w:pPr>
              <w:pStyle w:val="TableParagraph"/>
              <w:ind w:left="108"/>
              <w:jc w:val="center"/>
              <w:rPr>
                <w:sz w:val="20"/>
              </w:rPr>
            </w:pPr>
            <w:r>
              <w:rPr>
                <w:sz w:val="20"/>
              </w:rPr>
              <w:t>Consideration of alternative explanations for observed results</w:t>
            </w:r>
          </w:p>
        </w:tc>
        <w:tc>
          <w:tcPr>
            <w:tcW w:w="1259" w:type="dxa"/>
            <w:vAlign w:val="center"/>
          </w:tcPr>
          <w:p w14:paraId="1DC65165" w14:textId="029BB3DC" w:rsidR="009021D1" w:rsidRDefault="00C63885" w:rsidP="00E735D0">
            <w:pPr>
              <w:pStyle w:val="TableParagraph"/>
              <w:spacing w:before="0"/>
              <w:jc w:val="center"/>
              <w:rPr>
                <w:rFonts w:ascii="Times New Roman"/>
                <w:sz w:val="18"/>
              </w:rPr>
            </w:pPr>
            <w:r>
              <w:rPr>
                <w:rFonts w:ascii="Times New Roman"/>
                <w:sz w:val="18"/>
              </w:rPr>
              <w:t>8</w:t>
            </w:r>
          </w:p>
        </w:tc>
      </w:tr>
      <w:tr w:rsidR="009021D1" w14:paraId="1ACB6630" w14:textId="77777777" w:rsidTr="00E735D0">
        <w:trPr>
          <w:trHeight w:val="460"/>
        </w:trPr>
        <w:tc>
          <w:tcPr>
            <w:tcW w:w="1188" w:type="dxa"/>
            <w:vAlign w:val="center"/>
          </w:tcPr>
          <w:p w14:paraId="529CFD05" w14:textId="77777777" w:rsidR="009021D1" w:rsidRDefault="009021D1" w:rsidP="00E735D0">
            <w:pPr>
              <w:pStyle w:val="TableParagraph"/>
              <w:spacing w:before="112"/>
              <w:ind w:left="203" w:right="196"/>
              <w:jc w:val="center"/>
              <w:rPr>
                <w:sz w:val="20"/>
              </w:rPr>
            </w:pPr>
            <w:r>
              <w:rPr>
                <w:sz w:val="20"/>
              </w:rPr>
              <w:t>33</w:t>
            </w:r>
          </w:p>
        </w:tc>
        <w:tc>
          <w:tcPr>
            <w:tcW w:w="8101" w:type="dxa"/>
            <w:vAlign w:val="center"/>
          </w:tcPr>
          <w:p w14:paraId="6BA38739" w14:textId="77777777" w:rsidR="009021D1" w:rsidRDefault="009021D1" w:rsidP="00E735D0">
            <w:pPr>
              <w:pStyle w:val="TableParagraph"/>
              <w:spacing w:before="0" w:line="230" w:lineRule="exact"/>
              <w:ind w:left="98"/>
              <w:jc w:val="center"/>
              <w:rPr>
                <w:sz w:val="20"/>
              </w:rPr>
            </w:pPr>
            <w:r>
              <w:rPr>
                <w:sz w:val="20"/>
              </w:rPr>
              <w:t>Generalization of the conclusions (</w:t>
            </w:r>
            <w:proofErr w:type="spellStart"/>
            <w:r>
              <w:rPr>
                <w:sz w:val="20"/>
              </w:rPr>
              <w:t>ie</w:t>
            </w:r>
            <w:proofErr w:type="spellEnd"/>
            <w:r>
              <w:rPr>
                <w:sz w:val="20"/>
              </w:rPr>
              <w:t>, appropriate for the data presented and within the domain of the literature review)</w:t>
            </w:r>
          </w:p>
        </w:tc>
        <w:tc>
          <w:tcPr>
            <w:tcW w:w="1259" w:type="dxa"/>
            <w:vAlign w:val="center"/>
          </w:tcPr>
          <w:p w14:paraId="7B8790D0" w14:textId="2A4FA7FC" w:rsidR="009021D1" w:rsidRDefault="00C63885" w:rsidP="00E735D0">
            <w:pPr>
              <w:pStyle w:val="TableParagraph"/>
              <w:spacing w:before="0"/>
              <w:jc w:val="center"/>
              <w:rPr>
                <w:rFonts w:ascii="Times New Roman"/>
                <w:sz w:val="18"/>
              </w:rPr>
            </w:pPr>
            <w:r>
              <w:rPr>
                <w:rFonts w:ascii="Times New Roman"/>
                <w:sz w:val="18"/>
              </w:rPr>
              <w:t>8</w:t>
            </w:r>
          </w:p>
        </w:tc>
      </w:tr>
      <w:tr w:rsidR="009021D1" w14:paraId="281A3BA6" w14:textId="77777777" w:rsidTr="00E735D0">
        <w:trPr>
          <w:trHeight w:val="350"/>
        </w:trPr>
        <w:tc>
          <w:tcPr>
            <w:tcW w:w="1188" w:type="dxa"/>
            <w:vAlign w:val="center"/>
          </w:tcPr>
          <w:p w14:paraId="081C0533" w14:textId="77777777" w:rsidR="009021D1" w:rsidRDefault="009021D1" w:rsidP="00E735D0">
            <w:pPr>
              <w:pStyle w:val="TableParagraph"/>
              <w:ind w:left="203" w:right="196"/>
              <w:jc w:val="center"/>
              <w:rPr>
                <w:sz w:val="20"/>
              </w:rPr>
            </w:pPr>
            <w:r>
              <w:rPr>
                <w:sz w:val="20"/>
              </w:rPr>
              <w:t>34</w:t>
            </w:r>
          </w:p>
        </w:tc>
        <w:tc>
          <w:tcPr>
            <w:tcW w:w="8101" w:type="dxa"/>
            <w:vAlign w:val="center"/>
          </w:tcPr>
          <w:p w14:paraId="36002D20" w14:textId="77777777" w:rsidR="009021D1" w:rsidRDefault="009021D1" w:rsidP="00E735D0">
            <w:pPr>
              <w:pStyle w:val="TableParagraph"/>
              <w:ind w:left="108"/>
              <w:jc w:val="center"/>
              <w:rPr>
                <w:sz w:val="20"/>
              </w:rPr>
            </w:pPr>
            <w:r>
              <w:rPr>
                <w:sz w:val="20"/>
              </w:rPr>
              <w:t>Guidelines for future research</w:t>
            </w:r>
          </w:p>
        </w:tc>
        <w:tc>
          <w:tcPr>
            <w:tcW w:w="1259" w:type="dxa"/>
            <w:vAlign w:val="center"/>
          </w:tcPr>
          <w:p w14:paraId="3FCFF5EC" w14:textId="4CEC36B4" w:rsidR="009021D1" w:rsidRDefault="00C63885" w:rsidP="00E735D0">
            <w:pPr>
              <w:pStyle w:val="TableParagraph"/>
              <w:spacing w:before="0"/>
              <w:jc w:val="center"/>
              <w:rPr>
                <w:rFonts w:ascii="Times New Roman"/>
                <w:sz w:val="18"/>
              </w:rPr>
            </w:pPr>
            <w:r>
              <w:rPr>
                <w:rFonts w:ascii="Times New Roman"/>
                <w:sz w:val="18"/>
              </w:rPr>
              <w:t>9</w:t>
            </w:r>
          </w:p>
        </w:tc>
      </w:tr>
      <w:tr w:rsidR="009021D1" w14:paraId="1E2221EA" w14:textId="77777777" w:rsidTr="00E735D0">
        <w:trPr>
          <w:trHeight w:val="350"/>
        </w:trPr>
        <w:tc>
          <w:tcPr>
            <w:tcW w:w="1188" w:type="dxa"/>
            <w:vAlign w:val="center"/>
          </w:tcPr>
          <w:p w14:paraId="116F0BC6" w14:textId="77777777" w:rsidR="009021D1" w:rsidRDefault="009021D1" w:rsidP="00E735D0">
            <w:pPr>
              <w:pStyle w:val="TableParagraph"/>
              <w:ind w:left="203" w:right="196"/>
              <w:jc w:val="center"/>
              <w:rPr>
                <w:sz w:val="20"/>
              </w:rPr>
            </w:pPr>
            <w:r>
              <w:rPr>
                <w:sz w:val="20"/>
              </w:rPr>
              <w:t>35</w:t>
            </w:r>
          </w:p>
        </w:tc>
        <w:tc>
          <w:tcPr>
            <w:tcW w:w="8101" w:type="dxa"/>
            <w:vAlign w:val="center"/>
          </w:tcPr>
          <w:p w14:paraId="6C2374CE" w14:textId="77777777" w:rsidR="009021D1" w:rsidRDefault="009021D1" w:rsidP="00E735D0">
            <w:pPr>
              <w:pStyle w:val="TableParagraph"/>
              <w:ind w:left="108"/>
              <w:jc w:val="center"/>
              <w:rPr>
                <w:sz w:val="20"/>
              </w:rPr>
            </w:pPr>
            <w:r>
              <w:rPr>
                <w:sz w:val="20"/>
              </w:rPr>
              <w:t>Disclosure of funding source</w:t>
            </w:r>
          </w:p>
        </w:tc>
        <w:tc>
          <w:tcPr>
            <w:tcW w:w="1259" w:type="dxa"/>
            <w:vAlign w:val="center"/>
          </w:tcPr>
          <w:p w14:paraId="274506C9" w14:textId="1CFB852A" w:rsidR="009021D1" w:rsidRDefault="00C63885" w:rsidP="00E735D0">
            <w:pPr>
              <w:pStyle w:val="TableParagraph"/>
              <w:spacing w:before="0"/>
              <w:jc w:val="center"/>
              <w:rPr>
                <w:rFonts w:ascii="Times New Roman"/>
                <w:sz w:val="18"/>
              </w:rPr>
            </w:pPr>
            <w:r>
              <w:rPr>
                <w:rFonts w:ascii="Times New Roman"/>
                <w:sz w:val="18"/>
              </w:rPr>
              <w:t>9</w:t>
            </w:r>
          </w:p>
        </w:tc>
      </w:tr>
    </w:tbl>
    <w:p w14:paraId="1E7BE022" w14:textId="77777777" w:rsidR="009021D1" w:rsidRDefault="009021D1" w:rsidP="009021D1">
      <w:pPr>
        <w:pStyle w:val="Corpotesto"/>
        <w:rPr>
          <w:b/>
        </w:rPr>
      </w:pPr>
    </w:p>
    <w:p w14:paraId="11522ED4" w14:textId="77777777" w:rsidR="009021D1" w:rsidRDefault="009021D1" w:rsidP="009021D1">
      <w:pPr>
        <w:pStyle w:val="Corpotesto"/>
        <w:spacing w:before="9"/>
        <w:rPr>
          <w:b/>
        </w:rPr>
      </w:pPr>
    </w:p>
    <w:p w14:paraId="2BE105F4" w14:textId="77777777" w:rsidR="009021D1" w:rsidRDefault="009021D1" w:rsidP="009021D1">
      <w:pPr>
        <w:pStyle w:val="Corpotesto"/>
        <w:spacing w:before="6"/>
        <w:rPr>
          <w:sz w:val="19"/>
        </w:rPr>
      </w:pPr>
    </w:p>
    <w:p w14:paraId="3EB88FF0" w14:textId="77777777" w:rsidR="00B742B5" w:rsidRDefault="00B742B5" w:rsidP="00594718">
      <w:pPr>
        <w:rPr>
          <w:rFonts w:ascii="Times" w:hAnsi="Times" w:cs="Times"/>
          <w:b/>
        </w:rPr>
      </w:pPr>
    </w:p>
    <w:p w14:paraId="6D4CE617" w14:textId="77777777" w:rsidR="00B742B5" w:rsidRDefault="00B742B5">
      <w:pPr>
        <w:outlineLvl w:val="9"/>
        <w:rPr>
          <w:rFonts w:ascii="Times" w:hAnsi="Times" w:cs="Times"/>
          <w:b/>
        </w:rPr>
      </w:pPr>
      <w:r>
        <w:rPr>
          <w:rFonts w:ascii="Times" w:hAnsi="Times" w:cs="Times"/>
          <w:b/>
        </w:rPr>
        <w:br w:type="page"/>
      </w:r>
    </w:p>
    <w:p w14:paraId="2EDD9BBB" w14:textId="3E75AA4E" w:rsidR="00570647" w:rsidRPr="00BF5118" w:rsidRDefault="003800F5" w:rsidP="00E65577">
      <w:pPr>
        <w:pStyle w:val="Titolo2"/>
        <w:rPr>
          <w:rFonts w:ascii="Times" w:hAnsi="Times" w:cs="Times"/>
          <w:b/>
        </w:rPr>
      </w:pPr>
      <w:proofErr w:type="spellStart"/>
      <w:r>
        <w:rPr>
          <w:rFonts w:ascii="Times" w:hAnsi="Times" w:cs="Times"/>
          <w:b/>
        </w:rPr>
        <w:lastRenderedPageBreak/>
        <w:t>eTable</w:t>
      </w:r>
      <w:proofErr w:type="spellEnd"/>
      <w:r>
        <w:rPr>
          <w:rFonts w:ascii="Times" w:hAnsi="Times" w:cs="Times"/>
          <w:b/>
        </w:rPr>
        <w:t xml:space="preserve"> </w:t>
      </w:r>
      <w:r w:rsidR="001D62D6">
        <w:rPr>
          <w:rFonts w:ascii="Times" w:hAnsi="Times" w:cs="Times"/>
          <w:b/>
        </w:rPr>
        <w:t>3</w:t>
      </w:r>
      <w:r>
        <w:rPr>
          <w:rFonts w:ascii="Times" w:hAnsi="Times" w:cs="Times"/>
          <w:b/>
        </w:rPr>
        <w:t xml:space="preserve"> </w:t>
      </w:r>
      <w:r w:rsidR="00BC69D1" w:rsidRPr="00BF5118">
        <w:rPr>
          <w:rFonts w:ascii="Times" w:hAnsi="Times" w:cs="Times"/>
          <w:b/>
        </w:rPr>
        <w:t>The l</w:t>
      </w:r>
      <w:r w:rsidR="009E2E23" w:rsidRPr="00BF5118">
        <w:rPr>
          <w:rFonts w:ascii="Times" w:hAnsi="Times" w:cs="Times"/>
          <w:b/>
        </w:rPr>
        <w:t xml:space="preserve">ist of excluded </w:t>
      </w:r>
      <w:r w:rsidR="00932C36">
        <w:rPr>
          <w:rFonts w:ascii="Times" w:hAnsi="Times" w:cs="Times"/>
          <w:b/>
        </w:rPr>
        <w:t>articles</w:t>
      </w:r>
      <w:r w:rsidR="009E2E23" w:rsidRPr="00BF5118">
        <w:rPr>
          <w:rFonts w:ascii="Times" w:hAnsi="Times" w:cs="Times"/>
          <w:b/>
        </w:rPr>
        <w:t xml:space="preserve"> </w:t>
      </w:r>
      <w:r w:rsidR="00E2257D" w:rsidRPr="00BF5118">
        <w:rPr>
          <w:rFonts w:ascii="Times" w:hAnsi="Times" w:cs="Times"/>
          <w:b/>
        </w:rPr>
        <w:t xml:space="preserve">by full text screening </w:t>
      </w:r>
      <w:r w:rsidR="00750451" w:rsidRPr="00BF5118">
        <w:rPr>
          <w:rFonts w:ascii="Times" w:hAnsi="Times" w:cs="Times"/>
          <w:b/>
        </w:rPr>
        <w:t xml:space="preserve">with </w:t>
      </w:r>
      <w:r w:rsidR="0015525F" w:rsidRPr="00BF5118">
        <w:rPr>
          <w:rFonts w:ascii="Times" w:hAnsi="Times" w:cs="Times"/>
          <w:b/>
        </w:rPr>
        <w:t xml:space="preserve">exclusion </w:t>
      </w:r>
      <w:r w:rsidR="00E2257D" w:rsidRPr="00BF5118">
        <w:rPr>
          <w:rFonts w:ascii="Times" w:hAnsi="Times" w:cs="Times"/>
          <w:b/>
        </w:rPr>
        <w:t>reason</w:t>
      </w:r>
    </w:p>
    <w:p w14:paraId="091DCE7D" w14:textId="447118A9" w:rsidR="003B6162" w:rsidRDefault="003B6162">
      <w:pPr>
        <w:outlineLvl w:val="9"/>
        <w:rPr>
          <w:rFonts w:ascii="Times" w:hAnsi="Times" w:cs="Times"/>
        </w:rPr>
      </w:pPr>
    </w:p>
    <w:tbl>
      <w:tblPr>
        <w:tblW w:w="9406" w:type="dxa"/>
        <w:shd w:val="clear" w:color="auto" w:fill="FFFFFF" w:themeFill="background1"/>
        <w:tblCellMar>
          <w:left w:w="70" w:type="dxa"/>
          <w:right w:w="70" w:type="dxa"/>
        </w:tblCellMar>
        <w:tblLook w:val="04A0" w:firstRow="1" w:lastRow="0" w:firstColumn="1" w:lastColumn="0" w:noHBand="0" w:noVBand="1"/>
      </w:tblPr>
      <w:tblGrid>
        <w:gridCol w:w="5245"/>
        <w:gridCol w:w="4161"/>
      </w:tblGrid>
      <w:tr w:rsidR="00C34090" w:rsidRPr="00895934" w14:paraId="7614D681" w14:textId="77777777" w:rsidTr="00AB29B2">
        <w:trPr>
          <w:trHeight w:val="300"/>
        </w:trPr>
        <w:tc>
          <w:tcPr>
            <w:tcW w:w="5245" w:type="dxa"/>
            <w:tcBorders>
              <w:top w:val="single" w:sz="4" w:space="0" w:color="000000"/>
              <w:left w:val="nil"/>
              <w:bottom w:val="single" w:sz="4" w:space="0" w:color="000000"/>
              <w:right w:val="nil"/>
            </w:tcBorders>
            <w:shd w:val="clear" w:color="auto" w:fill="FFFFFF" w:themeFill="background1"/>
            <w:noWrap/>
            <w:hideMark/>
          </w:tcPr>
          <w:p w14:paraId="70726D2D" w14:textId="77777777" w:rsidR="00C34090" w:rsidRPr="00E5568C" w:rsidRDefault="00C34090" w:rsidP="008E15A2">
            <w:pPr>
              <w:spacing w:after="0" w:line="240" w:lineRule="auto"/>
              <w:jc w:val="left"/>
              <w:rPr>
                <w:rFonts w:eastAsia="Times New Roman"/>
                <w:b/>
                <w:bCs/>
                <w:color w:val="000000"/>
                <w:sz w:val="24"/>
                <w:szCs w:val="24"/>
                <w:lang w:eastAsia="sv-SE"/>
              </w:rPr>
            </w:pPr>
            <w:r w:rsidRPr="00E5568C">
              <w:rPr>
                <w:rFonts w:eastAsia="Times New Roman"/>
                <w:b/>
                <w:bCs/>
                <w:color w:val="000000"/>
                <w:sz w:val="24"/>
                <w:szCs w:val="24"/>
                <w:lang w:eastAsia="sv-SE"/>
              </w:rPr>
              <w:t xml:space="preserve">Reference </w:t>
            </w:r>
          </w:p>
        </w:tc>
        <w:tc>
          <w:tcPr>
            <w:tcW w:w="4161" w:type="dxa"/>
            <w:tcBorders>
              <w:top w:val="single" w:sz="4" w:space="0" w:color="000000"/>
              <w:left w:val="nil"/>
              <w:bottom w:val="single" w:sz="4" w:space="0" w:color="000000"/>
              <w:right w:val="nil"/>
            </w:tcBorders>
            <w:shd w:val="clear" w:color="auto" w:fill="FFFFFF" w:themeFill="background1"/>
            <w:noWrap/>
            <w:hideMark/>
          </w:tcPr>
          <w:p w14:paraId="70D3529A" w14:textId="77777777" w:rsidR="00C34090" w:rsidRPr="002804AE" w:rsidRDefault="00C34090" w:rsidP="008E15A2">
            <w:pPr>
              <w:spacing w:after="0" w:line="240" w:lineRule="auto"/>
              <w:jc w:val="left"/>
              <w:rPr>
                <w:rFonts w:eastAsia="Times New Roman"/>
                <w:b/>
                <w:bCs/>
                <w:color w:val="000000"/>
                <w:lang w:eastAsia="sv-SE"/>
              </w:rPr>
            </w:pPr>
            <w:r w:rsidRPr="002804AE">
              <w:rPr>
                <w:rFonts w:eastAsia="Times New Roman"/>
                <w:b/>
                <w:bCs/>
                <w:color w:val="000000"/>
                <w:lang w:eastAsia="sv-SE"/>
              </w:rPr>
              <w:t>Reason for exclusion</w:t>
            </w:r>
          </w:p>
        </w:tc>
      </w:tr>
      <w:tr w:rsidR="00C34090" w:rsidRPr="003C2185" w14:paraId="7156976B" w14:textId="77777777" w:rsidTr="00AB29B2">
        <w:trPr>
          <w:trHeight w:val="300"/>
        </w:trPr>
        <w:tc>
          <w:tcPr>
            <w:tcW w:w="5245" w:type="dxa"/>
            <w:tcBorders>
              <w:top w:val="single" w:sz="4" w:space="0" w:color="000000"/>
              <w:left w:val="nil"/>
              <w:bottom w:val="single" w:sz="4" w:space="0" w:color="000000"/>
              <w:right w:val="nil"/>
            </w:tcBorders>
            <w:shd w:val="clear" w:color="auto" w:fill="FFFFFF" w:themeFill="background1"/>
            <w:noWrap/>
          </w:tcPr>
          <w:p w14:paraId="1875F6BF" w14:textId="32B8095F" w:rsidR="00C34090" w:rsidRPr="003C2185" w:rsidRDefault="00C34090" w:rsidP="00042907">
            <w:pPr>
              <w:spacing w:after="0" w:line="240" w:lineRule="auto"/>
              <w:jc w:val="left"/>
              <w:rPr>
                <w:rFonts w:eastAsia="Times New Roman"/>
                <w:color w:val="000000"/>
                <w:sz w:val="24"/>
                <w:szCs w:val="24"/>
                <w:lang w:eastAsia="sv-SE"/>
              </w:rPr>
            </w:pPr>
            <w:r>
              <w:rPr>
                <w:rFonts w:eastAsia="Times New Roman"/>
                <w:color w:val="000000"/>
                <w:sz w:val="24"/>
                <w:szCs w:val="24"/>
                <w:lang w:eastAsia="sv-SE"/>
              </w:rPr>
              <w:t xml:space="preserve">Dinsdale, 2016 </w:t>
            </w:r>
            <w:r>
              <w:rPr>
                <w:rFonts w:eastAsia="Times New Roman"/>
                <w:color w:val="000000"/>
                <w:sz w:val="24"/>
                <w:szCs w:val="24"/>
                <w:lang w:eastAsia="sv-SE"/>
              </w:rPr>
              <w:fldChar w:fldCharType="begin" w:fldLock="1"/>
            </w:r>
            <w:r w:rsidR="00CC4ACD">
              <w:rPr>
                <w:rFonts w:eastAsia="Times New Roman"/>
                <w:color w:val="000000"/>
                <w:sz w:val="24"/>
                <w:szCs w:val="24"/>
                <w:lang w:eastAsia="sv-SE"/>
              </w:rPr>
              <w:instrText>ADDIN CSL_CITATION {"citationItems":[{"id":"ITEM-1","itemData":{"DOI":"https://doi.org/10.1016/j.evolhumbehav.2016.02.003","ISSN":"1090-5138","abstract":"Baron-Cohen's ‛extreme male brain’ theory postulates that autism involves exaggerated male-typical psychology, with reduced empathizing (considered here as social–emotional interest, motivation and abilities) and increased systemizing (non-social, physical-world and rule-based interest, motivation and abilities), in association with its male-biased sex ratio. The concept of an ‘extreme female brain’, involving some combination of increased empathizing and reduced systemizing, and its possible role in psychiatric conditions, has been considerably less well investigated. Female-biased sex ratios have been described in two conditions, depression and borderline personality disorder (BPD), that also show evidence of increases in aspects of empathy in some studies. We evaluated the hypothesis that BPD and depression can be conceptualized in the context of the ‘extreme female brain’ by: (1) describing previous conceptualizations of the extreme female brain model, (2) reviewing evidence of female-biased sex ratios in BPD and depression, (3) conducting meta-analyses of performance on the Reading the Mind in the Eyes test (RMET) among individuals with BPD, clinical or sub-clinical depression, and other psychiatric conditions involving altered social cognition and mood (schizophrenia, bipolar disorder, eating disorders, and autism), in relation to disorder sex ratios, and (4) evaluating previous evidence of increased empathic performance in these, and related, psychiatric conditions, and (5) synthesizing these lines of evidence into models for causes and effects of an ‘extreme female brain’. Our primary empirical results are that RMET performance is enhanced in sub-clinical depression, preserved in borderline personality disorder, and reduced in other disorders (by meta-analyses), and that across disorders, more male-biased patient sex ratios are strongly associated with worse RMET performance of patients relative to controls. Our findings, in conjunction with previous work, suggest that increased cognitive empathizing mediates risk and expression of some psychiatric conditions with evidence of female biases, especially sub-clinical depression and borderline personality disorder, in association with increased attention to social stimuli, higher levels of social and emotional sensitivity, negative emotion biases, and over-developed mentalist thought. These results link evolved human sex differences with psychiatric vulnerabilities and symptoms, and lead to specific…","author":[{"dropping-particle":"","family":"Dinsdale","given":"Natalie","non-dropping-particle":"","parse-names":false,"suffix":""},{"dropping-particle":"","family":"Mokkonen","given":"Mikael","non-dropping-particle":"","parse-names":false,"suffix":""},{"dropping-particle":"","family":"Crespi","given":"Bernard","non-dropping-particle":"","parse-names":false,"suffix":""}],"container-title":"Evolution and Human Behavior","id":"ITEM-1","issue":"4","issued":{"date-parts":[["2016"]]},"page":"323-336","title":"The ‘extreme female brain’: increased cognitive empathy as a dimension of psychopathology","type":"article-journal","volume":"37"},"uris":["http://www.mendeley.com/documents/?uuid=5f8dd52f-3a5f-485c-9181-5e3e11bb846b","http://www.mendeley.com/documents/?uuid=84c32c15-86b6-445d-953e-92ee46b0314d"]}],"mendeley":{"formattedCitation":"(3)","plainTextFormattedCitation":"(3)","previouslyFormattedCitation":"(3)"},"properties":{"noteIndex":0},"schema":"https://github.com/citation-style-language/schema/raw/master/csl-citation.json"}</w:instrText>
            </w:r>
            <w:r>
              <w:rPr>
                <w:rFonts w:eastAsia="Times New Roman"/>
                <w:color w:val="000000"/>
                <w:sz w:val="24"/>
                <w:szCs w:val="24"/>
                <w:lang w:eastAsia="sv-SE"/>
              </w:rPr>
              <w:fldChar w:fldCharType="separate"/>
            </w:r>
            <w:r w:rsidR="000649B8" w:rsidRPr="000649B8">
              <w:rPr>
                <w:rFonts w:eastAsia="Times New Roman"/>
                <w:noProof/>
                <w:color w:val="000000"/>
                <w:sz w:val="24"/>
                <w:szCs w:val="24"/>
                <w:lang w:eastAsia="sv-SE"/>
              </w:rPr>
              <w:t>(3)</w:t>
            </w:r>
            <w:r>
              <w:rPr>
                <w:rFonts w:eastAsia="Times New Roman"/>
                <w:color w:val="000000"/>
                <w:sz w:val="24"/>
                <w:szCs w:val="24"/>
                <w:lang w:eastAsia="sv-SE"/>
              </w:rPr>
              <w:fldChar w:fldCharType="end"/>
            </w:r>
          </w:p>
        </w:tc>
        <w:tc>
          <w:tcPr>
            <w:tcW w:w="4161" w:type="dxa"/>
            <w:tcBorders>
              <w:top w:val="single" w:sz="4" w:space="0" w:color="000000"/>
              <w:left w:val="nil"/>
              <w:bottom w:val="single" w:sz="4" w:space="0" w:color="000000"/>
              <w:right w:val="nil"/>
            </w:tcBorders>
            <w:shd w:val="clear" w:color="auto" w:fill="FFFFFF" w:themeFill="background1"/>
            <w:noWrap/>
          </w:tcPr>
          <w:p w14:paraId="0087B5D0" w14:textId="77777777" w:rsidR="00C34090" w:rsidRPr="003C2185" w:rsidRDefault="00C34090" w:rsidP="00042907">
            <w:pPr>
              <w:spacing w:after="0" w:line="240" w:lineRule="auto"/>
              <w:jc w:val="left"/>
              <w:rPr>
                <w:rFonts w:eastAsia="Times New Roman"/>
                <w:color w:val="000000"/>
                <w:lang w:eastAsia="sv-SE"/>
              </w:rPr>
            </w:pPr>
            <w:r>
              <w:rPr>
                <w:rFonts w:eastAsia="Times New Roman"/>
                <w:color w:val="000000"/>
                <w:lang w:eastAsia="sv-SE"/>
              </w:rPr>
              <w:t>Cross-sectional studies</w:t>
            </w:r>
          </w:p>
        </w:tc>
      </w:tr>
      <w:tr w:rsidR="00C34090" w:rsidRPr="003C2185" w14:paraId="2099B06F" w14:textId="77777777" w:rsidTr="00AB29B2">
        <w:trPr>
          <w:trHeight w:val="300"/>
        </w:trPr>
        <w:tc>
          <w:tcPr>
            <w:tcW w:w="5245" w:type="dxa"/>
            <w:tcBorders>
              <w:top w:val="single" w:sz="4" w:space="0" w:color="000000"/>
              <w:left w:val="nil"/>
              <w:bottom w:val="single" w:sz="4" w:space="0" w:color="000000"/>
              <w:right w:val="nil"/>
            </w:tcBorders>
            <w:shd w:val="clear" w:color="auto" w:fill="FFFFFF" w:themeFill="background1"/>
            <w:noWrap/>
          </w:tcPr>
          <w:p w14:paraId="21FBE02E" w14:textId="135E5711" w:rsidR="00C34090" w:rsidRDefault="00C34090" w:rsidP="00F766E4">
            <w:pPr>
              <w:spacing w:after="0" w:line="240" w:lineRule="auto"/>
              <w:jc w:val="left"/>
              <w:rPr>
                <w:rFonts w:eastAsia="Times New Roman"/>
                <w:color w:val="000000"/>
                <w:sz w:val="24"/>
                <w:szCs w:val="24"/>
                <w:lang w:eastAsia="sv-SE"/>
              </w:rPr>
            </w:pPr>
            <w:r>
              <w:rPr>
                <w:rFonts w:eastAsia="Times New Roman"/>
                <w:color w:val="000000"/>
                <w:sz w:val="24"/>
                <w:szCs w:val="24"/>
                <w:lang w:eastAsia="sv-SE"/>
              </w:rPr>
              <w:t xml:space="preserve">Foxhall, 2019 </w:t>
            </w:r>
            <w:r>
              <w:rPr>
                <w:rFonts w:eastAsia="Times New Roman"/>
                <w:color w:val="000000"/>
                <w:sz w:val="24"/>
                <w:szCs w:val="24"/>
                <w:lang w:eastAsia="sv-SE"/>
              </w:rPr>
              <w:fldChar w:fldCharType="begin" w:fldLock="1"/>
            </w:r>
            <w:r w:rsidR="00CC4ACD">
              <w:rPr>
                <w:rFonts w:eastAsia="Times New Roman"/>
                <w:color w:val="000000"/>
                <w:sz w:val="24"/>
                <w:szCs w:val="24"/>
                <w:lang w:eastAsia="sv-SE"/>
              </w:rPr>
              <w:instrText>ADDIN CSL_CITATION {"citationItems":[{"id":"ITEM-1","itemData":{"DOI":"10.1111/bjc.12216","ISSN":"0144-6657","abstract":"Objective People with Borderline Personality Disorder (BPD) may experience heightened rejection sensitivity (RS), a disposition developing from repeated childhood rejecting experiences. It is not known whether the full RS model accounts for the cognitive?affective experiences common in BPD. This systematic review extends upon previous reviews, firstly by assessing the link between childhood rejecting experiences and adult RS, and secondly by considering the link between BPD and RS in both non-clinical and clinical samples. Method Two research questions were devised, and searches based on predetermined criteria were conducted using PsycNET, PubMed, SCOPUS, and Web of Science. Data were extracted by one researcher and 20% was inter-rated, with high levels of agreement. Forty-three papers were systematically reviewed, and 31 included in meta-analysis and meta-regression. Results Studies assessing the link between childhood rejection and RS are limited; however, emotional abuse and neglect appears linked with RS. Pooled effect sizes suggest RS is linked with BPD (r = .326), with strong effect sizes when comparing clinical and control samples (r = .655). Qualitative synthesis suggests this may be mediated by executive control, although further research is required. The small number of studies considering the full RS model with regard to BPD suggests the interaction between emotional abuse and neglect affects rejection sensitivity; however, outcomes are inconsistent. Conclusions Childhood rejection, particularly emotional abuse and neglect, appears to be linked to rejection sensitivity, and rejection sensitivity is linked to BPD. However, this may not be linear. Implications for clinical practice and research are discussed. Practitioner points Rejection sensitivity is consistently linked with BPD, in clinical and non-clinical samples. Supporting mentalization or improved theory of mind may offer a therapeutic target for this disposition. Considering the causes and effects of rejection sensitivity may offer a non-blaming explanation of interpersonal difficulties in BPD and could be utilized as part of formulation and the therapeutic relationship. However, the possible interaction between emotional abuse and neglect and rejection sensitivity suggests rejection sensitivity is not always apparent for people with BPD. Idiosyncratic formulation should consider this. The literature included in the review is limited to Western populations with a high proportion of fe…","author":[{"dropping-particle":"","family":"Foxhall","given":"Mia","non-dropping-particle":"","parse-names":false,"suffix":""},{"dropping-particle":"","family":"Hamilton-Giachritsis","given":"Catherine","non-dropping-particle":"","parse-names":false,"suffix":""},{"dropping-particle":"","family":"Button","given":"Katherine","non-dropping-particle":"","parse-names":false,"suffix":""}],"container-title":"British Journal of Clinical Psychology","id":"ITEM-1","issue":"3","issued":{"date-parts":[["2019","9","1"]]},"note":"doi: 10.1111/bjc.12216","page":"289-326","publisher":"John Wiley &amp; Sons, Ltd","title":"The link between rejection sensitivity and borderline personality disorder: A systematic review and meta-analysis","type":"article-journal","volume":"58"},"uris":["http://www.mendeley.com/documents/?uuid=488eba57-067b-49e5-a03f-2435e9d36f01","http://www.mendeley.com/documents/?uuid=0147d13f-ed0c-4c15-90a6-94b193f30470"]}],"mendeley":{"formattedCitation":"(4)","plainTextFormattedCitation":"(4)","previouslyFormattedCitation":"(4)"},"properties":{"noteIndex":0},"schema":"https://github.com/citation-style-language/schema/raw/master/csl-citation.json"}</w:instrText>
            </w:r>
            <w:r>
              <w:rPr>
                <w:rFonts w:eastAsia="Times New Roman"/>
                <w:color w:val="000000"/>
                <w:sz w:val="24"/>
                <w:szCs w:val="24"/>
                <w:lang w:eastAsia="sv-SE"/>
              </w:rPr>
              <w:fldChar w:fldCharType="separate"/>
            </w:r>
            <w:r w:rsidR="000649B8" w:rsidRPr="000649B8">
              <w:rPr>
                <w:rFonts w:eastAsia="Times New Roman"/>
                <w:noProof/>
                <w:color w:val="000000"/>
                <w:sz w:val="24"/>
                <w:szCs w:val="24"/>
                <w:lang w:eastAsia="sv-SE"/>
              </w:rPr>
              <w:t>(4)</w:t>
            </w:r>
            <w:r>
              <w:rPr>
                <w:rFonts w:eastAsia="Times New Roman"/>
                <w:color w:val="000000"/>
                <w:sz w:val="24"/>
                <w:szCs w:val="24"/>
                <w:lang w:eastAsia="sv-SE"/>
              </w:rPr>
              <w:fldChar w:fldCharType="end"/>
            </w:r>
          </w:p>
        </w:tc>
        <w:tc>
          <w:tcPr>
            <w:tcW w:w="4161" w:type="dxa"/>
            <w:tcBorders>
              <w:top w:val="single" w:sz="4" w:space="0" w:color="000000"/>
              <w:left w:val="nil"/>
              <w:bottom w:val="single" w:sz="4" w:space="0" w:color="000000"/>
              <w:right w:val="nil"/>
            </w:tcBorders>
            <w:shd w:val="clear" w:color="auto" w:fill="FFFFFF" w:themeFill="background1"/>
            <w:noWrap/>
          </w:tcPr>
          <w:p w14:paraId="56D410E9" w14:textId="77777777" w:rsidR="00C34090" w:rsidRDefault="00C34090" w:rsidP="00F766E4">
            <w:pPr>
              <w:spacing w:after="0" w:line="240" w:lineRule="auto"/>
              <w:jc w:val="left"/>
              <w:rPr>
                <w:rFonts w:eastAsia="Times New Roman"/>
                <w:color w:val="000000"/>
                <w:lang w:eastAsia="sv-SE"/>
              </w:rPr>
            </w:pPr>
            <w:r>
              <w:rPr>
                <w:rFonts w:eastAsia="Times New Roman"/>
                <w:color w:val="000000"/>
                <w:lang w:eastAsia="sv-SE"/>
              </w:rPr>
              <w:t>Cross-sectional studies</w:t>
            </w:r>
          </w:p>
        </w:tc>
      </w:tr>
      <w:tr w:rsidR="00C34090" w:rsidRPr="003C2185" w14:paraId="7592DDA7" w14:textId="77777777" w:rsidTr="00AB29B2">
        <w:trPr>
          <w:trHeight w:val="300"/>
        </w:trPr>
        <w:tc>
          <w:tcPr>
            <w:tcW w:w="5245" w:type="dxa"/>
            <w:tcBorders>
              <w:top w:val="single" w:sz="4" w:space="0" w:color="000000"/>
              <w:left w:val="nil"/>
              <w:bottom w:val="single" w:sz="4" w:space="0" w:color="000000"/>
              <w:right w:val="nil"/>
            </w:tcBorders>
            <w:shd w:val="clear" w:color="auto" w:fill="FFFFFF" w:themeFill="background1"/>
            <w:noWrap/>
          </w:tcPr>
          <w:p w14:paraId="43125A7B" w14:textId="34C53C35" w:rsidR="00C34090" w:rsidRDefault="00C34090" w:rsidP="00216C0E">
            <w:pPr>
              <w:spacing w:after="0" w:line="240" w:lineRule="auto"/>
              <w:jc w:val="left"/>
              <w:rPr>
                <w:rFonts w:eastAsia="Times New Roman"/>
                <w:color w:val="000000"/>
                <w:sz w:val="24"/>
                <w:szCs w:val="24"/>
                <w:lang w:eastAsia="sv-SE"/>
              </w:rPr>
            </w:pPr>
            <w:r>
              <w:rPr>
                <w:rFonts w:eastAsia="Times New Roman"/>
                <w:color w:val="000000"/>
                <w:sz w:val="24"/>
                <w:szCs w:val="24"/>
                <w:lang w:eastAsia="sv-SE"/>
              </w:rPr>
              <w:t xml:space="preserve">Gao, 2017 </w:t>
            </w:r>
            <w:r>
              <w:rPr>
                <w:rFonts w:eastAsia="Times New Roman"/>
                <w:color w:val="000000"/>
                <w:sz w:val="24"/>
                <w:szCs w:val="24"/>
                <w:lang w:eastAsia="sv-SE"/>
              </w:rPr>
              <w:fldChar w:fldCharType="begin" w:fldLock="1"/>
            </w:r>
            <w:r w:rsidR="00CC4ACD">
              <w:rPr>
                <w:rFonts w:eastAsia="Times New Roman"/>
                <w:color w:val="000000"/>
                <w:sz w:val="24"/>
                <w:szCs w:val="24"/>
                <w:lang w:eastAsia="sv-SE"/>
              </w:rPr>
              <w:instrText>ADDIN CSL_CITATION {"citationItems":[{"id":"ITEM-1","itemData":{"DOI":"https://doi.org/10.1016/j.cpr.2017.08.007","ISSN":"0272-7358","abstract":"Rejection sensitivity is a personality disposition characterized by oversensitivity to social rejection. Using a three-level meta-analytic model, 75 studies were reviewed that examined associations between rejection sensitivity and five mental health outcomes: depression, anxiety, loneliness, borderline personality disorder, and body dysmorphic disorder. The results showed significant and moderate associations between rejection sensitivity and depression (pooled r=0.332; p&lt;0.001), anxiety (pooled r=0.407; p&lt;0.001), loneliness (pooled r=0.386; p&lt;0.001), borderline personality disorder (pooled r=0.413; p&lt;0.001), and body dysmorphic disorder (pooled r=0.428; p&lt;0.001). The associations between rejection sensitivity and depression, anxiety, and borderline personality disorder varied by type of sample, but the associations were similar for clinical and non-clinical (i.e., community) samples. The association between rejection sensitivity and anxiety was negatively moderated by percentage of females in samples. The association between rejection sensitivity and depression was negatively moderated by length of follow-up. The longitudinal associations between rejection sensitivity and depression, anxiety, and loneliness were stable over time. Implications of the findings for both risk assessment and prevention and intervention strategies in mental health practice are discussed.","author":[{"dropping-particle":"","family":"Gao","given":"Shuling","non-dropping-particle":"","parse-names":false,"suffix":""},{"dropping-particle":"","family":"Assink","given":"Mark","non-dropping-particle":"","parse-names":false,"suffix":""},{"dropping-particle":"","family":"Cipriani","given":"Andrea","non-dropping-particle":"","parse-names":false,"suffix":""},{"dropping-particle":"","family":"Lin","given":"Kangguang","non-dropping-particle":"","parse-names":false,"suffix":""}],"container-title":"Clinical Psychology Review","id":"ITEM-1","issued":{"date-parts":[["2017"]]},"page":"59-74","title":"Associations between rejection sensitivity and mental health outcomes: A meta-analytic review","type":"article-journal","volume":"57"},"uris":["http://www.mendeley.com/documents/?uuid=90cfc8b9-6319-48eb-a518-af5ef4de0768","http://www.mendeley.com/documents/?uuid=6939cd02-6021-4973-b459-04d600c3f69b"]}],"mendeley":{"formattedCitation":"(5)","plainTextFormattedCitation":"(5)","previouslyFormattedCitation":"(5)"},"properties":{"noteIndex":0},"schema":"https://github.com/citation-style-language/schema/raw/master/csl-citation.json"}</w:instrText>
            </w:r>
            <w:r>
              <w:rPr>
                <w:rFonts w:eastAsia="Times New Roman"/>
                <w:color w:val="000000"/>
                <w:sz w:val="24"/>
                <w:szCs w:val="24"/>
                <w:lang w:eastAsia="sv-SE"/>
              </w:rPr>
              <w:fldChar w:fldCharType="separate"/>
            </w:r>
            <w:r w:rsidR="000649B8" w:rsidRPr="000649B8">
              <w:rPr>
                <w:rFonts w:eastAsia="Times New Roman"/>
                <w:noProof/>
                <w:color w:val="000000"/>
                <w:sz w:val="24"/>
                <w:szCs w:val="24"/>
                <w:lang w:eastAsia="sv-SE"/>
              </w:rPr>
              <w:t>(5)</w:t>
            </w:r>
            <w:r>
              <w:rPr>
                <w:rFonts w:eastAsia="Times New Roman"/>
                <w:color w:val="000000"/>
                <w:sz w:val="24"/>
                <w:szCs w:val="24"/>
                <w:lang w:eastAsia="sv-SE"/>
              </w:rPr>
              <w:fldChar w:fldCharType="end"/>
            </w:r>
          </w:p>
        </w:tc>
        <w:tc>
          <w:tcPr>
            <w:tcW w:w="4161" w:type="dxa"/>
            <w:tcBorders>
              <w:top w:val="single" w:sz="4" w:space="0" w:color="000000"/>
              <w:left w:val="nil"/>
              <w:bottom w:val="single" w:sz="4" w:space="0" w:color="000000"/>
              <w:right w:val="nil"/>
            </w:tcBorders>
            <w:shd w:val="clear" w:color="auto" w:fill="FFFFFF" w:themeFill="background1"/>
            <w:noWrap/>
          </w:tcPr>
          <w:p w14:paraId="3225F774" w14:textId="77777777" w:rsidR="00C34090" w:rsidRDefault="00C34090" w:rsidP="00216C0E">
            <w:pPr>
              <w:spacing w:after="0" w:line="240" w:lineRule="auto"/>
              <w:jc w:val="left"/>
              <w:rPr>
                <w:rFonts w:eastAsia="Times New Roman"/>
                <w:color w:val="000000"/>
                <w:lang w:eastAsia="sv-SE"/>
              </w:rPr>
            </w:pPr>
            <w:r>
              <w:rPr>
                <w:rFonts w:eastAsia="Times New Roman"/>
                <w:color w:val="000000"/>
                <w:lang w:eastAsia="sv-SE"/>
              </w:rPr>
              <w:t>Cross-sectional studies</w:t>
            </w:r>
          </w:p>
        </w:tc>
      </w:tr>
      <w:tr w:rsidR="00C34090" w:rsidRPr="003C2185" w14:paraId="6D1F41F7" w14:textId="77777777" w:rsidTr="00AB29B2">
        <w:trPr>
          <w:trHeight w:val="300"/>
        </w:trPr>
        <w:tc>
          <w:tcPr>
            <w:tcW w:w="5245" w:type="dxa"/>
            <w:tcBorders>
              <w:top w:val="single" w:sz="4" w:space="0" w:color="000000"/>
              <w:left w:val="nil"/>
              <w:bottom w:val="single" w:sz="4" w:space="0" w:color="000000"/>
              <w:right w:val="nil"/>
            </w:tcBorders>
            <w:shd w:val="clear" w:color="auto" w:fill="FFFFFF" w:themeFill="background1"/>
            <w:noWrap/>
          </w:tcPr>
          <w:p w14:paraId="1E4E3892" w14:textId="7A3B0514" w:rsidR="00C34090" w:rsidRDefault="00C34090" w:rsidP="000468CE">
            <w:pPr>
              <w:spacing w:after="0" w:line="240" w:lineRule="auto"/>
              <w:jc w:val="left"/>
              <w:rPr>
                <w:rFonts w:eastAsia="Times New Roman"/>
                <w:color w:val="000000"/>
                <w:sz w:val="24"/>
                <w:szCs w:val="24"/>
                <w:lang w:eastAsia="sv-SE"/>
              </w:rPr>
            </w:pPr>
            <w:r>
              <w:rPr>
                <w:rFonts w:eastAsia="Times New Roman"/>
                <w:color w:val="000000"/>
                <w:sz w:val="24"/>
                <w:szCs w:val="24"/>
                <w:lang w:eastAsia="sv-SE"/>
              </w:rPr>
              <w:t xml:space="preserve">Derks, 2017 </w:t>
            </w:r>
            <w:r>
              <w:rPr>
                <w:rFonts w:eastAsia="Times New Roman"/>
                <w:color w:val="000000"/>
                <w:sz w:val="24"/>
                <w:szCs w:val="24"/>
                <w:lang w:eastAsia="sv-SE"/>
              </w:rPr>
              <w:fldChar w:fldCharType="begin" w:fldLock="1"/>
            </w:r>
            <w:r w:rsidR="00CC4ACD">
              <w:rPr>
                <w:rFonts w:eastAsia="Times New Roman"/>
                <w:color w:val="000000"/>
                <w:sz w:val="24"/>
                <w:szCs w:val="24"/>
                <w:lang w:eastAsia="sv-SE"/>
              </w:rPr>
              <w:instrText>ADDIN CSL_CITATION {"citationItems":[{"id":"ITEM-1","itemData":{"DOI":"10.1521/pedi_2016_30_257","ISSN":"19432763","PMID":"27387060","abstract":"Theories on borderline personality pathology (BPP) suggest that characteristic emotional dysregulation is due to low levels of emotional awareness or alexithymia. This study is the first meta-analysis to systematically review and analyze the evidence. A systematic search of the literature was performed using PsycInfo, Web of Science/MEDLINE, and Scopus. The term “borderline personality disorder” was searched for in conjunction with “emotional awareness,” “emotional self-awareness,” “emotion recognition,” “alexithymia,” “emotional processing,” “emotional granularity,” “emotional intelligence,” or “emotion regulation.” All references in the included studies were reviewed for additional relevant articles. Thirty-nine studies were then evaluated in a random effects meta-analysis to assess the association between BPP and emotional awareness. An overall moderate positive association between BPP and emotional awareness was significant (r = 0.359; 95% CI [0.283, 0.431]; Z = 8.678; p &lt; 0.001) along with high heterogeneity (Q(38) = 456.7; p &lt; .001; I2 = 91.7%). Studies comparing borderline personality disorder to healthy controls yielded a strong association (r = 0.518; 95% CI [0.411, 0.611]). No significant difference was found between studies using instruments for emotional awareness and those using alexithymia instruments. The strongest associations with regard to aspects of alexithymia were found for difficulties in identifying and describing emotions rather than externally oriented thinking. The results corroborate a moderate relationship between low emotional awareness and BPP. However, the mono-method self-report used in almost all studies is found problematic and precludes drawing definite conclusions. Since leading psychotherapeutic treatments strongly focus on increasing emotional awareness, future research should address this issue and further examine to what extent low levels of emotional awareness, particularly alexithymia, can be treated.","author":[{"dropping-particle":"","family":"Derks","given":"Youri P.M.J.","non-dropping-particle":"","parse-names":false,"suffix":""},{"dropping-particle":"","family":"Westerhof","given":"Gerben J.","non-dropping-particle":"","parse-names":false,"suffix":""},{"dropping-particle":"","family":"Bohlmeijer","given":"Ernst T.","non-dropping-particle":"","parse-names":false,"suffix":""}],"container-title":"Journal of Personality Disorders","id":"ITEM-1","issue":"3","issued":{"date-parts":[["2017"]]},"page":"362-384","publisher":"Guilford Publications","title":"A meta-analysis on the association between emotional awareness and borderline personality pathology","type":"article-journal","volume":"31"},"uris":["http://www.mendeley.com/documents/?uuid=009d8f92-539d-301f-b882-d154b0d82ce5","http://www.mendeley.com/documents/?uuid=dbbc9678-b32b-432c-b227-7744c805a6d5"]}],"mendeley":{"formattedCitation":"(6)","plainTextFormattedCitation":"(6)","previouslyFormattedCitation":"(6)"},"properties":{"noteIndex":0},"schema":"https://github.com/citation-style-language/schema/raw/master/csl-citation.json"}</w:instrText>
            </w:r>
            <w:r>
              <w:rPr>
                <w:rFonts w:eastAsia="Times New Roman"/>
                <w:color w:val="000000"/>
                <w:sz w:val="24"/>
                <w:szCs w:val="24"/>
                <w:lang w:eastAsia="sv-SE"/>
              </w:rPr>
              <w:fldChar w:fldCharType="separate"/>
            </w:r>
            <w:r w:rsidR="000649B8" w:rsidRPr="000649B8">
              <w:rPr>
                <w:rFonts w:eastAsia="Times New Roman"/>
                <w:noProof/>
                <w:color w:val="000000"/>
                <w:sz w:val="24"/>
                <w:szCs w:val="24"/>
                <w:lang w:eastAsia="sv-SE"/>
              </w:rPr>
              <w:t>(6)</w:t>
            </w:r>
            <w:r>
              <w:rPr>
                <w:rFonts w:eastAsia="Times New Roman"/>
                <w:color w:val="000000"/>
                <w:sz w:val="24"/>
                <w:szCs w:val="24"/>
                <w:lang w:eastAsia="sv-SE"/>
              </w:rPr>
              <w:fldChar w:fldCharType="end"/>
            </w:r>
          </w:p>
        </w:tc>
        <w:tc>
          <w:tcPr>
            <w:tcW w:w="4161" w:type="dxa"/>
            <w:tcBorders>
              <w:top w:val="single" w:sz="4" w:space="0" w:color="000000"/>
              <w:left w:val="nil"/>
              <w:bottom w:val="single" w:sz="4" w:space="0" w:color="000000"/>
              <w:right w:val="nil"/>
            </w:tcBorders>
            <w:shd w:val="clear" w:color="auto" w:fill="FFFFFF" w:themeFill="background1"/>
            <w:noWrap/>
          </w:tcPr>
          <w:p w14:paraId="39DCF7E8" w14:textId="77777777" w:rsidR="00C34090" w:rsidRDefault="00C34090" w:rsidP="000468CE">
            <w:pPr>
              <w:spacing w:after="0" w:line="240" w:lineRule="auto"/>
              <w:jc w:val="left"/>
              <w:rPr>
                <w:rFonts w:eastAsia="Times New Roman"/>
                <w:color w:val="000000"/>
                <w:lang w:eastAsia="sv-SE"/>
              </w:rPr>
            </w:pPr>
            <w:r>
              <w:rPr>
                <w:rFonts w:eastAsia="Times New Roman"/>
                <w:color w:val="000000"/>
                <w:lang w:eastAsia="sv-SE"/>
              </w:rPr>
              <w:t>Cross-sectional studies</w:t>
            </w:r>
          </w:p>
        </w:tc>
      </w:tr>
      <w:tr w:rsidR="00C34090" w:rsidRPr="00AB29B2" w14:paraId="62DD426B" w14:textId="77777777" w:rsidTr="00AB29B2">
        <w:trPr>
          <w:trHeight w:val="300"/>
        </w:trPr>
        <w:tc>
          <w:tcPr>
            <w:tcW w:w="5245" w:type="dxa"/>
            <w:tcBorders>
              <w:top w:val="single" w:sz="4" w:space="0" w:color="000000"/>
              <w:left w:val="nil"/>
              <w:bottom w:val="single" w:sz="4" w:space="0" w:color="000000"/>
              <w:right w:val="nil"/>
            </w:tcBorders>
            <w:shd w:val="clear" w:color="auto" w:fill="FFFFFF" w:themeFill="background1"/>
            <w:noWrap/>
          </w:tcPr>
          <w:p w14:paraId="633293E5" w14:textId="5455FB1A" w:rsidR="00C34090" w:rsidRPr="00AB29B2" w:rsidRDefault="00C34090" w:rsidP="008E15A2">
            <w:pPr>
              <w:spacing w:after="0" w:line="240" w:lineRule="auto"/>
              <w:jc w:val="left"/>
              <w:rPr>
                <w:rFonts w:eastAsia="Times New Roman"/>
                <w:color w:val="000000"/>
                <w:sz w:val="24"/>
                <w:szCs w:val="24"/>
                <w:lang w:eastAsia="sv-SE"/>
              </w:rPr>
            </w:pPr>
            <w:proofErr w:type="spellStart"/>
            <w:r w:rsidRPr="00AB29B2">
              <w:rPr>
                <w:rFonts w:eastAsia="Times New Roman"/>
                <w:color w:val="000000"/>
                <w:sz w:val="24"/>
                <w:szCs w:val="24"/>
                <w:lang w:eastAsia="sv-SE"/>
              </w:rPr>
              <w:t>Pyhala</w:t>
            </w:r>
            <w:proofErr w:type="spellEnd"/>
            <w:r w:rsidRPr="00AB29B2">
              <w:rPr>
                <w:rFonts w:eastAsia="Times New Roman"/>
                <w:color w:val="000000"/>
                <w:sz w:val="24"/>
                <w:szCs w:val="24"/>
                <w:lang w:eastAsia="sv-SE"/>
              </w:rPr>
              <w:t>, 2017</w:t>
            </w:r>
            <w:r w:rsidRPr="00AB29B2">
              <w:rPr>
                <w:rFonts w:eastAsia="Times New Roman"/>
                <w:color w:val="000000"/>
                <w:sz w:val="24"/>
                <w:szCs w:val="24"/>
                <w:lang w:eastAsia="sv-SE"/>
              </w:rPr>
              <w:fldChar w:fldCharType="begin" w:fldLock="1"/>
            </w:r>
            <w:r w:rsidR="00CC4ACD">
              <w:rPr>
                <w:rFonts w:eastAsia="Times New Roman"/>
                <w:color w:val="000000"/>
                <w:sz w:val="24"/>
                <w:szCs w:val="24"/>
                <w:lang w:eastAsia="sv-SE"/>
              </w:rPr>
              <w:instrText>ADDIN CSL_CITATION {"citationItems":[{"id":"ITEM-1","itemData":{"DOI":"10.1542/peds.2016-2690","abstract":"CONTEXT: Preterm birth increases the risk for mental disorders in adulthood, yet findings on self-reported or subclinical mental health problems are mixed.OBJECTIVE: To study self-reported mental health problems among adults born preterm at very low birth weight (VLBW; ≤1500 g) compared with term controls in an individual participant data meta-analysis.DATA SOURCES: Adults Born Preterm International Collaboration.STUDY SELECTION: Studies that compared self-reported mental health problems using the Achenbach Young Adult Self Report or Adult Self Report between adults born preterm at VLBW (n = 747) and at term (n = 1512).DATA EXTRACTION: We obtained individual participant data from 6 study cohorts and compared preterm and control groups by mixed random coefficient linear and Tobit regression.RESULTS: Adults born preterm reported more internalizing (pooled β = .06; 95% confidence interval .01 to .11) and avoidant personality problems (.11; .05 to .17), and less externalizing (–.10; –.15 to –.06), rule breaking (–.10; –.15 to –.05), intrusive behavior (–.14; –.19 to –.09), and antisocial personality problems (–.09; –.14 to –.04) than controls. Group differences did not systematically vary by sex, intrauterine growth pattern, neurosensory impairments, or study cohort.LIMITATIONS: Exclusively self-reported data are not confirmed by alternative data sources.CONCLUSIONS: Self-reports of adults born preterm at VLBW reveal a heightened risk for internalizing problems and socially avoidant personality traits together with a lowered risk for externalizing problem types. Our findings support the view that preterm birth constitutes an early vulnerability factor with long-term consequences on the individual into adulthood.","author":[{"dropping-particle":"","family":"Pyhälä","given":"Riikka","non-dropping-particle":"","parse-names":false,"suffix":""},{"dropping-particle":"","family":"Wolford","given":"Elina","non-dropping-particle":"","parse-names":false,"suffix":""},{"dropping-particle":"","family":"Kautiainen","given":"Hannu","non-dropping-particle":"","parse-names":false,"suffix":""},{"dropping-particle":"","family":"Andersson","given":"Sture","non-dropping-particle":"","parse-names":false,"suffix":""},{"dropping-particle":"","family":"Bartmann","given":"Peter","non-dropping-particle":"","parse-names":false,"suffix":""},{"dropping-particle":"","family":"Baumann","given":"Nicole","non-dropping-particle":"","parse-names":false,"suffix":""},{"dropping-particle":"","family":"Brubakk","given":"Ann-Mari","non-dropping-particle":"","parse-names":false,"suffix":""},{"dropping-particle":"","family":"Evensen","given":"Kari Anne I","non-dropping-particle":"","parse-names":false,"suffix":""},{"dropping-particle":"","family":"Hovi","given":"Petteri","non-dropping-particle":"","parse-names":false,"suffix":""},{"dropping-particle":"","family":"Kajantie","given":"Eero","non-dropping-particle":"","parse-names":false,"suffix":""},{"dropping-particle":"","family":"Lahti","given":"Marius","non-dropping-particle":"","parse-names":false,"suffix":""},{"dropping-particle":"","family":"Lieshout","given":"Ryan J","non-dropping-particle":"Van","parse-names":false,"suffix":""},{"dropping-particle":"","family":"Saigal","given":"Saroj","non-dropping-particle":"","parse-names":false,"suffix":""},{"dropping-particle":"","family":"Schmidt","given":"Louis A","non-dropping-particle":"","parse-names":false,"suffix":""},{"dropping-particle":"","family":"Indredavik","given":"Marit S","non-dropping-particle":"","parse-names":false,"suffix":""},{"dropping-particle":"","family":"Wolke","given":"Dieter","non-dropping-particle":"","parse-names":false,"suffix":""},{"dropping-particle":"","family":"Räikkönen","given":"Katri","non-dropping-particle":"","parse-names":false,"suffix":""}],"container-title":"Pediatrics","id":"ITEM-1","issue":"4","issued":{"date-parts":[["2017","4","1"]]},"page":"e20162690","title":"Self-Reported Mental Health Problems Among Adults Born Preterm: A Meta-analysis","type":"article-journal","volume":"139"},"uris":["http://www.mendeley.com/documents/?uuid=f89ad204-846a-4f6a-b2b6-8b47307270da","http://www.mendeley.com/documents/?uuid=3fc79e1a-5311-4373-9f02-daa1e2f4d6d1"]}],"mendeley":{"formattedCitation":"(7)","plainTextFormattedCitation":"(7)","previouslyFormattedCitation":"(7)"},"properties":{"noteIndex":0},"schema":"https://github.com/citation-style-language/schema/raw/master/csl-citation.json"}</w:instrText>
            </w:r>
            <w:r w:rsidRPr="00AB29B2">
              <w:rPr>
                <w:rFonts w:eastAsia="Times New Roman"/>
                <w:color w:val="000000"/>
                <w:sz w:val="24"/>
                <w:szCs w:val="24"/>
                <w:lang w:eastAsia="sv-SE"/>
              </w:rPr>
              <w:fldChar w:fldCharType="separate"/>
            </w:r>
            <w:r w:rsidR="000649B8" w:rsidRPr="000649B8">
              <w:rPr>
                <w:rFonts w:eastAsia="Times New Roman"/>
                <w:noProof/>
                <w:color w:val="000000"/>
                <w:sz w:val="24"/>
                <w:szCs w:val="24"/>
                <w:lang w:eastAsia="sv-SE"/>
              </w:rPr>
              <w:t>(7)</w:t>
            </w:r>
            <w:r w:rsidRPr="00AB29B2">
              <w:rPr>
                <w:rFonts w:eastAsia="Times New Roman"/>
                <w:color w:val="000000"/>
                <w:sz w:val="24"/>
                <w:szCs w:val="24"/>
                <w:lang w:eastAsia="sv-SE"/>
              </w:rPr>
              <w:fldChar w:fldCharType="end"/>
            </w:r>
          </w:p>
        </w:tc>
        <w:tc>
          <w:tcPr>
            <w:tcW w:w="4161" w:type="dxa"/>
            <w:tcBorders>
              <w:top w:val="single" w:sz="4" w:space="0" w:color="000000"/>
              <w:left w:val="nil"/>
              <w:bottom w:val="single" w:sz="4" w:space="0" w:color="000000"/>
              <w:right w:val="nil"/>
            </w:tcBorders>
            <w:shd w:val="clear" w:color="auto" w:fill="FFFFFF" w:themeFill="background1"/>
            <w:noWrap/>
          </w:tcPr>
          <w:p w14:paraId="26609913" w14:textId="77777777" w:rsidR="00C34090" w:rsidRPr="00AB29B2" w:rsidRDefault="00C34090" w:rsidP="008E15A2">
            <w:pPr>
              <w:spacing w:after="0" w:line="240" w:lineRule="auto"/>
              <w:jc w:val="left"/>
              <w:rPr>
                <w:rFonts w:eastAsia="Times New Roman"/>
                <w:color w:val="000000"/>
                <w:lang w:eastAsia="sv-SE"/>
              </w:rPr>
            </w:pPr>
            <w:r w:rsidRPr="00AB29B2">
              <w:rPr>
                <w:rFonts w:eastAsia="Times New Roman"/>
                <w:color w:val="000000"/>
                <w:lang w:eastAsia="sv-SE"/>
              </w:rPr>
              <w:t>No DSM/ICD personality disorder</w:t>
            </w:r>
          </w:p>
        </w:tc>
      </w:tr>
      <w:tr w:rsidR="00C34090" w:rsidRPr="003C2185" w14:paraId="43FBD3EA" w14:textId="77777777" w:rsidTr="00AB29B2">
        <w:trPr>
          <w:trHeight w:val="300"/>
        </w:trPr>
        <w:tc>
          <w:tcPr>
            <w:tcW w:w="5245" w:type="dxa"/>
            <w:tcBorders>
              <w:top w:val="single" w:sz="4" w:space="0" w:color="000000"/>
              <w:left w:val="nil"/>
              <w:bottom w:val="single" w:sz="4" w:space="0" w:color="000000"/>
              <w:right w:val="nil"/>
            </w:tcBorders>
            <w:shd w:val="clear" w:color="auto" w:fill="FFFFFF" w:themeFill="background1"/>
            <w:noWrap/>
          </w:tcPr>
          <w:p w14:paraId="5D49FEE0" w14:textId="3C4A90B2" w:rsidR="00C34090" w:rsidRPr="003C2185" w:rsidRDefault="00C34090" w:rsidP="00042907">
            <w:pPr>
              <w:spacing w:after="0" w:line="240" w:lineRule="auto"/>
              <w:jc w:val="left"/>
              <w:rPr>
                <w:rFonts w:eastAsia="Times New Roman"/>
                <w:color w:val="000000"/>
                <w:sz w:val="24"/>
                <w:szCs w:val="24"/>
                <w:lang w:eastAsia="sv-SE"/>
              </w:rPr>
            </w:pPr>
            <w:r>
              <w:rPr>
                <w:rFonts w:eastAsia="Times New Roman"/>
                <w:color w:val="000000"/>
                <w:sz w:val="24"/>
                <w:szCs w:val="24"/>
                <w:lang w:eastAsia="sv-SE"/>
              </w:rPr>
              <w:t xml:space="preserve">Burt, 2009 </w:t>
            </w:r>
            <w:r>
              <w:rPr>
                <w:rFonts w:eastAsia="Times New Roman"/>
                <w:color w:val="000000"/>
                <w:sz w:val="24"/>
                <w:szCs w:val="24"/>
                <w:lang w:eastAsia="sv-SE"/>
              </w:rPr>
              <w:fldChar w:fldCharType="begin" w:fldLock="1"/>
            </w:r>
            <w:r w:rsidR="00CC4ACD">
              <w:rPr>
                <w:rFonts w:eastAsia="Times New Roman"/>
                <w:color w:val="000000"/>
                <w:sz w:val="24"/>
                <w:szCs w:val="24"/>
                <w:lang w:eastAsia="sv-SE"/>
              </w:rPr>
              <w:instrText>ADDIN CSL_CITATION {"citationItems":[{"id":"ITEM-1","itemData":{"DOI":"https://doi.org/10.1016/j.cpr.2008.12.004","ISSN":"0272-7358","abstract":"There is mounting evidence of etiologically driven distinctions between aggressive (AGG) and non-aggressive rule-breaking (RB) forms of antisocial behavior. To date, however, these differences remain somewhat speculative. The current meta-analysis of twin and adoption studies sought to clarify these distinctions by comparing meta-analytic estimates of genetic, shared environmental, and non-shared environmental influences across AGG and RB to more clearly ascertain whether they evidence differential patterns of genetic and environmental influence. A comprehensive literature search resulted in the collection of 103 twin and adoption studies, of which 15 RB samples and 19 AGG samples were ultimately included in the analyses. Results reveal clear evidence of etiological distinctions between AGG and RB. Namely, AGG appears to be a highly heritable condition (genetic factors account for 65% of the variance), with little role for the shared or common environment, particularly after childhood. By contrast, while genetic influences also contribute to RB (48% of the variance), there is an important role for shared environmental effects as well (18% of the variance). Such findings are indicative of meaningful etiologic distinctions between aggressive and rule-breaking forms of antisocial behavior, and underscore the advantage of differentiating between these behavioral subtypes when studying the causal processes that underlie antisocial behavior.","author":[{"dropping-particle":"","family":"Burt","given":"S Alexandra","non-dropping-particle":"","parse-names":false,"suffix":""}],"container-title":"Clinical Psychology Review","id":"ITEM-1","issue":"2","issued":{"date-parts":[["2009"]]},"page":"163-178","title":"Are there meaningful etiological differences within antisocial behavior? Results of a meta-analysis","type":"article-journal","volume":"29"},"uris":["http://www.mendeley.com/documents/?uuid=95fae1ea-e4ed-42eb-af9d-8ccbf34962aa","http://www.mendeley.com/documents/?uuid=e026634a-59f2-482b-b954-b92fe46be040"]}],"mendeley":{"formattedCitation":"(8)","plainTextFormattedCitation":"(8)","previouslyFormattedCitation":"(8)"},"properties":{"noteIndex":0},"schema":"https://github.com/citation-style-language/schema/raw/master/csl-citation.json"}</w:instrText>
            </w:r>
            <w:r>
              <w:rPr>
                <w:rFonts w:eastAsia="Times New Roman"/>
                <w:color w:val="000000"/>
                <w:sz w:val="24"/>
                <w:szCs w:val="24"/>
                <w:lang w:eastAsia="sv-SE"/>
              </w:rPr>
              <w:fldChar w:fldCharType="separate"/>
            </w:r>
            <w:r w:rsidR="000649B8" w:rsidRPr="000649B8">
              <w:rPr>
                <w:rFonts w:eastAsia="Times New Roman"/>
                <w:noProof/>
                <w:color w:val="000000"/>
                <w:sz w:val="24"/>
                <w:szCs w:val="24"/>
                <w:lang w:eastAsia="sv-SE"/>
              </w:rPr>
              <w:t>(8)</w:t>
            </w:r>
            <w:r>
              <w:rPr>
                <w:rFonts w:eastAsia="Times New Roman"/>
                <w:color w:val="000000"/>
                <w:sz w:val="24"/>
                <w:szCs w:val="24"/>
                <w:lang w:eastAsia="sv-SE"/>
              </w:rPr>
              <w:fldChar w:fldCharType="end"/>
            </w:r>
          </w:p>
        </w:tc>
        <w:tc>
          <w:tcPr>
            <w:tcW w:w="4161" w:type="dxa"/>
            <w:tcBorders>
              <w:top w:val="single" w:sz="4" w:space="0" w:color="000000"/>
              <w:left w:val="nil"/>
              <w:bottom w:val="single" w:sz="4" w:space="0" w:color="000000"/>
              <w:right w:val="nil"/>
            </w:tcBorders>
            <w:shd w:val="clear" w:color="auto" w:fill="FFFFFF" w:themeFill="background1"/>
            <w:noWrap/>
          </w:tcPr>
          <w:p w14:paraId="7AC3C8D0" w14:textId="77777777" w:rsidR="00C34090" w:rsidRPr="003C2185" w:rsidRDefault="00C34090" w:rsidP="00042907">
            <w:pPr>
              <w:spacing w:after="0" w:line="240" w:lineRule="auto"/>
              <w:jc w:val="left"/>
              <w:rPr>
                <w:rFonts w:eastAsia="Times New Roman"/>
                <w:color w:val="000000"/>
                <w:lang w:eastAsia="sv-SE"/>
              </w:rPr>
            </w:pPr>
            <w:r w:rsidRPr="00AB29B2">
              <w:rPr>
                <w:rFonts w:eastAsia="Times New Roman"/>
                <w:color w:val="000000"/>
                <w:lang w:eastAsia="sv-SE"/>
              </w:rPr>
              <w:t>No DSM/ICD personality disorder</w:t>
            </w:r>
          </w:p>
        </w:tc>
      </w:tr>
      <w:tr w:rsidR="00C34090" w:rsidRPr="003C2185" w14:paraId="16F488BA" w14:textId="77777777" w:rsidTr="00AB29B2">
        <w:trPr>
          <w:trHeight w:val="300"/>
        </w:trPr>
        <w:tc>
          <w:tcPr>
            <w:tcW w:w="5245" w:type="dxa"/>
            <w:tcBorders>
              <w:top w:val="single" w:sz="4" w:space="0" w:color="000000"/>
              <w:left w:val="nil"/>
              <w:bottom w:val="single" w:sz="4" w:space="0" w:color="000000"/>
              <w:right w:val="nil"/>
            </w:tcBorders>
            <w:shd w:val="clear" w:color="auto" w:fill="FFFFFF" w:themeFill="background1"/>
            <w:noWrap/>
          </w:tcPr>
          <w:p w14:paraId="2EFD97B1" w14:textId="40C5F33C" w:rsidR="00C34090" w:rsidRDefault="00C34090" w:rsidP="005B2A2A">
            <w:pPr>
              <w:spacing w:after="0" w:line="240" w:lineRule="auto"/>
              <w:jc w:val="left"/>
              <w:rPr>
                <w:rFonts w:eastAsia="Times New Roman"/>
                <w:color w:val="000000"/>
                <w:sz w:val="24"/>
                <w:szCs w:val="24"/>
                <w:lang w:eastAsia="sv-SE"/>
              </w:rPr>
            </w:pPr>
            <w:proofErr w:type="spellStart"/>
            <w:r>
              <w:rPr>
                <w:rFonts w:eastAsia="Times New Roman"/>
                <w:color w:val="000000"/>
                <w:sz w:val="24"/>
                <w:szCs w:val="24"/>
                <w:lang w:eastAsia="sv-SE"/>
              </w:rPr>
              <w:t>Jezior</w:t>
            </w:r>
            <w:proofErr w:type="spellEnd"/>
            <w:r>
              <w:rPr>
                <w:rFonts w:eastAsia="Times New Roman"/>
                <w:color w:val="000000"/>
                <w:sz w:val="24"/>
                <w:szCs w:val="24"/>
                <w:lang w:eastAsia="sv-SE"/>
              </w:rPr>
              <w:t xml:space="preserve">, 2018 </w:t>
            </w:r>
            <w:r>
              <w:rPr>
                <w:rFonts w:eastAsia="Times New Roman"/>
                <w:color w:val="000000"/>
                <w:sz w:val="24"/>
                <w:szCs w:val="24"/>
                <w:lang w:eastAsia="sv-SE"/>
              </w:rPr>
              <w:fldChar w:fldCharType="begin" w:fldLock="1"/>
            </w:r>
            <w:r w:rsidR="00CC4ACD">
              <w:rPr>
                <w:rFonts w:eastAsia="Times New Roman"/>
                <w:color w:val="000000"/>
                <w:sz w:val="24"/>
                <w:szCs w:val="24"/>
                <w:lang w:eastAsia="sv-SE"/>
              </w:rPr>
              <w:instrText>ADDIN CSL_CITATION {"citationItems":[{"id":"ITEM-1","itemData":{"URL":"https://escholarship.org/uc/item/9f009307","accessed":{"date-parts":[["2020","9","15"]]},"id":"ITEM-1","issued":{"date-parts":[["0"]]},"title":"Oppositional Defiant Disorder: Meta-Analysis, Predictive Validity, and Mediation of Psychopathology Outcomes","type":"webpage"},"uris":["http://www.mendeley.com/documents/?uuid=102745f8-dac0-3d2b-aeb1-4dbca0c4b077"]}],"mendeley":{"formattedCitation":"(9)","plainTextFormattedCitation":"(9)","previouslyFormattedCitation":"(9)"},"properties":{"noteIndex":0},"schema":"https://github.com/citation-style-language/schema/raw/master/csl-citation.json"}</w:instrText>
            </w:r>
            <w:r>
              <w:rPr>
                <w:rFonts w:eastAsia="Times New Roman"/>
                <w:color w:val="000000"/>
                <w:sz w:val="24"/>
                <w:szCs w:val="24"/>
                <w:lang w:eastAsia="sv-SE"/>
              </w:rPr>
              <w:fldChar w:fldCharType="separate"/>
            </w:r>
            <w:r w:rsidR="000649B8" w:rsidRPr="000649B8">
              <w:rPr>
                <w:rFonts w:eastAsia="Times New Roman"/>
                <w:noProof/>
                <w:color w:val="000000"/>
                <w:sz w:val="24"/>
                <w:szCs w:val="24"/>
                <w:lang w:eastAsia="sv-SE"/>
              </w:rPr>
              <w:t>(9)</w:t>
            </w:r>
            <w:r>
              <w:rPr>
                <w:rFonts w:eastAsia="Times New Roman"/>
                <w:color w:val="000000"/>
                <w:sz w:val="24"/>
                <w:szCs w:val="24"/>
                <w:lang w:eastAsia="sv-SE"/>
              </w:rPr>
              <w:fldChar w:fldCharType="end"/>
            </w:r>
          </w:p>
        </w:tc>
        <w:tc>
          <w:tcPr>
            <w:tcW w:w="4161" w:type="dxa"/>
            <w:tcBorders>
              <w:top w:val="single" w:sz="4" w:space="0" w:color="000000"/>
              <w:left w:val="nil"/>
              <w:bottom w:val="single" w:sz="4" w:space="0" w:color="000000"/>
              <w:right w:val="nil"/>
            </w:tcBorders>
            <w:shd w:val="clear" w:color="auto" w:fill="FFFFFF" w:themeFill="background1"/>
            <w:noWrap/>
          </w:tcPr>
          <w:p w14:paraId="51B1396A" w14:textId="77777777" w:rsidR="00C34090" w:rsidRDefault="00C34090" w:rsidP="005B2A2A">
            <w:pPr>
              <w:spacing w:after="0" w:line="240" w:lineRule="auto"/>
              <w:jc w:val="left"/>
              <w:rPr>
                <w:rFonts w:eastAsia="Times New Roman"/>
                <w:color w:val="000000"/>
                <w:lang w:eastAsia="sv-SE"/>
              </w:rPr>
            </w:pPr>
            <w:r w:rsidRPr="00AB29B2">
              <w:rPr>
                <w:rFonts w:eastAsia="Times New Roman"/>
                <w:color w:val="000000"/>
                <w:lang w:eastAsia="sv-SE"/>
              </w:rPr>
              <w:t>No DSM/ICD personality disorder</w:t>
            </w:r>
          </w:p>
        </w:tc>
      </w:tr>
      <w:tr w:rsidR="00C34090" w:rsidRPr="00477C8F" w14:paraId="5EDDB99A" w14:textId="77777777" w:rsidTr="00AB29B2">
        <w:trPr>
          <w:trHeight w:val="300"/>
        </w:trPr>
        <w:tc>
          <w:tcPr>
            <w:tcW w:w="5245" w:type="dxa"/>
            <w:tcBorders>
              <w:top w:val="single" w:sz="4" w:space="0" w:color="000000"/>
              <w:left w:val="nil"/>
              <w:bottom w:val="single" w:sz="4" w:space="0" w:color="000000"/>
              <w:right w:val="nil"/>
            </w:tcBorders>
            <w:shd w:val="clear" w:color="auto" w:fill="FFFFFF" w:themeFill="background1"/>
            <w:noWrap/>
          </w:tcPr>
          <w:p w14:paraId="3E2E0CA8" w14:textId="51B1C6FC" w:rsidR="00C34090" w:rsidRPr="00477C8F" w:rsidRDefault="00C34090" w:rsidP="008E15A2">
            <w:pPr>
              <w:spacing w:after="0" w:line="240" w:lineRule="auto"/>
              <w:jc w:val="left"/>
              <w:rPr>
                <w:rFonts w:eastAsia="Times New Roman"/>
                <w:color w:val="000000"/>
                <w:sz w:val="24"/>
                <w:szCs w:val="24"/>
                <w:lang w:eastAsia="sv-SE"/>
              </w:rPr>
            </w:pPr>
            <w:proofErr w:type="spellStart"/>
            <w:r w:rsidRPr="00477C8F">
              <w:rPr>
                <w:rFonts w:eastAsia="Times New Roman"/>
                <w:color w:val="000000"/>
                <w:sz w:val="24"/>
                <w:szCs w:val="24"/>
                <w:lang w:eastAsia="sv-SE"/>
              </w:rPr>
              <w:t>Keinanen</w:t>
            </w:r>
            <w:proofErr w:type="spellEnd"/>
            <w:r w:rsidRPr="00477C8F">
              <w:rPr>
                <w:rFonts w:eastAsia="Times New Roman"/>
                <w:color w:val="000000"/>
                <w:sz w:val="24"/>
                <w:szCs w:val="24"/>
                <w:lang w:eastAsia="sv-SE"/>
              </w:rPr>
              <w:t>, 2012</w:t>
            </w:r>
            <w:r w:rsidRPr="00477C8F">
              <w:rPr>
                <w:rFonts w:eastAsia="Times New Roman"/>
                <w:color w:val="000000"/>
                <w:sz w:val="24"/>
                <w:szCs w:val="24"/>
                <w:lang w:eastAsia="sv-SE"/>
              </w:rPr>
              <w:fldChar w:fldCharType="begin" w:fldLock="1"/>
            </w:r>
            <w:r w:rsidR="00CC4ACD">
              <w:rPr>
                <w:rFonts w:eastAsia="Times New Roman"/>
                <w:color w:val="000000"/>
                <w:sz w:val="24"/>
                <w:szCs w:val="24"/>
                <w:lang w:eastAsia="sv-SE"/>
              </w:rPr>
              <w:instrText>ADDIN CSL_CITATION {"citationItems":[{"id":"ITEM-1","itemData":{"DOI":"10.1080/02668734.2011.652659","author":[{"dropping-particle":"","family":"Keinänen","given":"Matti","non-dropping-particle":"","parse-names":false,"suffix":""},{"dropping-particle":"","family":"Johnson","given":"Jeffrey","non-dropping-particle":"","parse-names":false,"suffix":""},{"dropping-particle":"","family":"Richards","given":"Elizabeth","non-dropping-particle":"","parse-names":false,"suffix":""},{"dropping-particle":"","family":"Courtney","given":"Elizabeth","non-dropping-particle":"","parse-names":false,"suffix":""}],"container-title":"Psychoanalytic Psychotherapy","id":"ITEM-1","issued":{"date-parts":[["2012","3","1"]]},"page":"65-91","title":"A systematic review of the evidence-based psychosocial risk factors for understanding of borderline personality disorder","type":"article-journal","volume":"26"},"uris":["http://www.mendeley.com/documents/?uuid=8835156e-2bf3-4400-bccf-394522a60a5b","http://www.mendeley.com/documents/?uuid=f4e3655b-b8e2-49eb-a286-0d46f99e9661"]}],"mendeley":{"formattedCitation":"(10)","plainTextFormattedCitation":"(10)","previouslyFormattedCitation":"(10)"},"properties":{"noteIndex":0},"schema":"https://github.com/citation-style-language/schema/raw/master/csl-citation.json"}</w:instrText>
            </w:r>
            <w:r w:rsidRPr="00477C8F">
              <w:rPr>
                <w:rFonts w:eastAsia="Times New Roman"/>
                <w:color w:val="000000"/>
                <w:sz w:val="24"/>
                <w:szCs w:val="24"/>
                <w:lang w:eastAsia="sv-SE"/>
              </w:rPr>
              <w:fldChar w:fldCharType="separate"/>
            </w:r>
            <w:r w:rsidR="000649B8" w:rsidRPr="000649B8">
              <w:rPr>
                <w:rFonts w:eastAsia="Times New Roman"/>
                <w:noProof/>
                <w:color w:val="000000"/>
                <w:sz w:val="24"/>
                <w:szCs w:val="24"/>
                <w:lang w:eastAsia="sv-SE"/>
              </w:rPr>
              <w:t>(10)</w:t>
            </w:r>
            <w:r w:rsidRPr="00477C8F">
              <w:rPr>
                <w:rFonts w:eastAsia="Times New Roman"/>
                <w:color w:val="000000"/>
                <w:sz w:val="24"/>
                <w:szCs w:val="24"/>
                <w:lang w:eastAsia="sv-SE"/>
              </w:rPr>
              <w:fldChar w:fldCharType="end"/>
            </w:r>
          </w:p>
        </w:tc>
        <w:tc>
          <w:tcPr>
            <w:tcW w:w="4161" w:type="dxa"/>
            <w:tcBorders>
              <w:top w:val="single" w:sz="4" w:space="0" w:color="000000"/>
              <w:left w:val="nil"/>
              <w:bottom w:val="single" w:sz="4" w:space="0" w:color="000000"/>
              <w:right w:val="nil"/>
            </w:tcBorders>
            <w:shd w:val="clear" w:color="auto" w:fill="FFFFFF" w:themeFill="background1"/>
            <w:noWrap/>
          </w:tcPr>
          <w:p w14:paraId="07A84EA5" w14:textId="77777777" w:rsidR="00C34090" w:rsidRPr="00477C8F" w:rsidRDefault="00C34090" w:rsidP="008E15A2">
            <w:pPr>
              <w:spacing w:after="0" w:line="240" w:lineRule="auto"/>
              <w:jc w:val="left"/>
              <w:rPr>
                <w:rFonts w:eastAsia="Times New Roman"/>
                <w:color w:val="000000"/>
                <w:lang w:eastAsia="sv-SE"/>
              </w:rPr>
            </w:pPr>
            <w:r w:rsidRPr="00477C8F">
              <w:rPr>
                <w:rFonts w:eastAsia="Times New Roman"/>
                <w:color w:val="000000"/>
                <w:lang w:eastAsia="sv-SE"/>
              </w:rPr>
              <w:t>No meta-analysis</w:t>
            </w:r>
          </w:p>
        </w:tc>
      </w:tr>
      <w:tr w:rsidR="00C34090" w:rsidRPr="00F621C9" w14:paraId="56519A47" w14:textId="77777777" w:rsidTr="00AB29B2">
        <w:trPr>
          <w:trHeight w:val="300"/>
        </w:trPr>
        <w:tc>
          <w:tcPr>
            <w:tcW w:w="5245" w:type="dxa"/>
            <w:tcBorders>
              <w:top w:val="single" w:sz="4" w:space="0" w:color="000000"/>
              <w:left w:val="nil"/>
              <w:bottom w:val="single" w:sz="4" w:space="0" w:color="000000"/>
              <w:right w:val="nil"/>
            </w:tcBorders>
            <w:shd w:val="clear" w:color="auto" w:fill="FFFFFF" w:themeFill="background1"/>
            <w:noWrap/>
          </w:tcPr>
          <w:p w14:paraId="7B26227B" w14:textId="08910617" w:rsidR="00C34090" w:rsidRPr="00F621C9" w:rsidRDefault="00C34090" w:rsidP="0073497C">
            <w:pPr>
              <w:spacing w:after="0" w:line="240" w:lineRule="auto"/>
              <w:jc w:val="left"/>
              <w:rPr>
                <w:rFonts w:eastAsia="Times New Roman"/>
                <w:color w:val="000000"/>
                <w:sz w:val="24"/>
                <w:szCs w:val="24"/>
                <w:lang w:eastAsia="sv-SE"/>
              </w:rPr>
            </w:pPr>
            <w:proofErr w:type="spellStart"/>
            <w:r w:rsidRPr="00F621C9">
              <w:rPr>
                <w:rFonts w:eastAsia="Times New Roman"/>
                <w:color w:val="000000"/>
                <w:sz w:val="24"/>
                <w:szCs w:val="24"/>
                <w:lang w:eastAsia="sv-SE"/>
              </w:rPr>
              <w:t>Laulik</w:t>
            </w:r>
            <w:proofErr w:type="spellEnd"/>
            <w:r w:rsidRPr="00F621C9">
              <w:rPr>
                <w:rFonts w:eastAsia="Times New Roman"/>
                <w:color w:val="000000"/>
                <w:sz w:val="24"/>
                <w:szCs w:val="24"/>
                <w:lang w:eastAsia="sv-SE"/>
              </w:rPr>
              <w:t xml:space="preserve">, 2013 </w:t>
            </w:r>
            <w:r w:rsidRPr="00F621C9">
              <w:rPr>
                <w:rFonts w:eastAsia="Times New Roman"/>
                <w:color w:val="000000"/>
                <w:sz w:val="24"/>
                <w:szCs w:val="24"/>
                <w:lang w:eastAsia="sv-SE"/>
              </w:rPr>
              <w:fldChar w:fldCharType="begin" w:fldLock="1"/>
            </w:r>
            <w:r w:rsidR="00CC4ACD">
              <w:rPr>
                <w:rFonts w:eastAsia="Times New Roman"/>
                <w:color w:val="000000"/>
                <w:sz w:val="24"/>
                <w:szCs w:val="24"/>
                <w:lang w:eastAsia="sv-SE"/>
              </w:rPr>
              <w:instrText>ADDIN CSL_CITATION {"citationItems":[{"id":"ITEM-1","itemData":{"DOI":"10.1016/j.avb.2013.07.017","ISSN":"13591789","abstract":"Objective: To systematically review the literature on the link between personality disorder and parenting capacity from an attachment theory perspective. Method: Four electronic databases were searched systematically. Those studies that met the pre-defined inclusion criteria were quality assessed. Data was then extracted and synthesized from the included studies using a qualitative approach. Results: Fifteen thousand and sixty one hits were found. A further 22 studies were identified through expert contact, and two from references lists. Two thousand eight hundred and eighty five duplicates were removed and a further 11,926 irrelevant studies were excluded. Of the remaining 250 articles, 229 did not meet the inclusion criteria and were therefore removed and two articles were unobtainable. A further 19 studies were removed following quality assessment, leaving a total of 11 studies to be reviewed. The majority of the findings supported the association between a diagnosis of personality disorder, poor parent-child interactions and problematic parenting practices. Conclusions: Parental personality disorder was identified as a risk factor for impaired parenting behaviors and disturbed parent-infant. More rigorous research is required in relation to how co-morbidity and personality disorder alone influence the broad dimensions of parenting capacity for both mothers and fathers. © 2013 Elsevier Ltd.","author":[{"dropping-particle":"","family":"Laulik","given":"Sarah","non-dropping-particle":"","parse-names":false,"suffix":""},{"dropping-particle":"","family":"Chou","given":"Shihning","non-dropping-particle":"","parse-names":false,"suffix":""},{"dropping-particle":"","family":"Browne","given":"Kevin D.","non-dropping-particle":"","parse-names":false,"suffix":""},{"dropping-particle":"","family":"Allam","given":"Jayne","non-dropping-particle":"","parse-names":false,"suffix":""}],"container-title":"Aggression and Violent Behavior","id":"ITEM-1","issue":"6","issued":{"date-parts":[["2013","11"]]},"page":"644-655","title":"The link between personality disorder and parenting behaviors: A systematic review","type":"article","volume":"18"},"uris":["http://www.mendeley.com/documents/?uuid=21192bbb-0cf6-34c4-bd49-b06cbe3f1b0c","http://www.mendeley.com/documents/?uuid=4911d98f-ebae-445c-9cc9-31e6103d3e89"]}],"mendeley":{"formattedCitation":"(11)","plainTextFormattedCitation":"(11)","previouslyFormattedCitation":"(11)"},"properties":{"noteIndex":0},"schema":"https://github.com/citation-style-language/schema/raw/master/csl-citation.json"}</w:instrText>
            </w:r>
            <w:r w:rsidRPr="00F621C9">
              <w:rPr>
                <w:rFonts w:eastAsia="Times New Roman"/>
                <w:color w:val="000000"/>
                <w:sz w:val="24"/>
                <w:szCs w:val="24"/>
                <w:lang w:eastAsia="sv-SE"/>
              </w:rPr>
              <w:fldChar w:fldCharType="separate"/>
            </w:r>
            <w:r w:rsidR="000649B8" w:rsidRPr="000649B8">
              <w:rPr>
                <w:rFonts w:eastAsia="Times New Roman"/>
                <w:noProof/>
                <w:color w:val="000000"/>
                <w:sz w:val="24"/>
                <w:szCs w:val="24"/>
                <w:lang w:eastAsia="sv-SE"/>
              </w:rPr>
              <w:t>(11)</w:t>
            </w:r>
            <w:r w:rsidRPr="00F621C9">
              <w:rPr>
                <w:rFonts w:eastAsia="Times New Roman"/>
                <w:color w:val="000000"/>
                <w:sz w:val="24"/>
                <w:szCs w:val="24"/>
                <w:lang w:eastAsia="sv-SE"/>
              </w:rPr>
              <w:fldChar w:fldCharType="end"/>
            </w:r>
          </w:p>
        </w:tc>
        <w:tc>
          <w:tcPr>
            <w:tcW w:w="4161" w:type="dxa"/>
            <w:tcBorders>
              <w:top w:val="single" w:sz="4" w:space="0" w:color="000000"/>
              <w:left w:val="nil"/>
              <w:bottom w:val="single" w:sz="4" w:space="0" w:color="000000"/>
              <w:right w:val="nil"/>
            </w:tcBorders>
            <w:shd w:val="clear" w:color="auto" w:fill="FFFFFF" w:themeFill="background1"/>
            <w:noWrap/>
          </w:tcPr>
          <w:p w14:paraId="0105CB36" w14:textId="77777777" w:rsidR="00C34090" w:rsidRPr="00F621C9" w:rsidRDefault="00C34090" w:rsidP="0073497C">
            <w:pPr>
              <w:spacing w:after="0" w:line="240" w:lineRule="auto"/>
              <w:jc w:val="left"/>
              <w:rPr>
                <w:rFonts w:eastAsia="Times New Roman"/>
                <w:color w:val="000000"/>
                <w:lang w:eastAsia="sv-SE"/>
              </w:rPr>
            </w:pPr>
            <w:r w:rsidRPr="00F621C9">
              <w:rPr>
                <w:rFonts w:eastAsia="Times New Roman"/>
                <w:color w:val="000000"/>
                <w:lang w:eastAsia="sv-SE"/>
              </w:rPr>
              <w:t>No meta-analysis</w:t>
            </w:r>
          </w:p>
        </w:tc>
      </w:tr>
      <w:tr w:rsidR="00C34090" w:rsidRPr="00F621C9" w14:paraId="758B2614" w14:textId="77777777" w:rsidTr="00AB29B2">
        <w:trPr>
          <w:trHeight w:val="300"/>
        </w:trPr>
        <w:tc>
          <w:tcPr>
            <w:tcW w:w="5245" w:type="dxa"/>
            <w:tcBorders>
              <w:top w:val="single" w:sz="4" w:space="0" w:color="000000"/>
              <w:left w:val="nil"/>
              <w:bottom w:val="single" w:sz="4" w:space="0" w:color="000000"/>
              <w:right w:val="nil"/>
            </w:tcBorders>
            <w:shd w:val="clear" w:color="auto" w:fill="FFFFFF" w:themeFill="background1"/>
            <w:noWrap/>
          </w:tcPr>
          <w:p w14:paraId="13987076" w14:textId="244A62F5" w:rsidR="00C34090" w:rsidRPr="00F621C9" w:rsidRDefault="00C34090" w:rsidP="000553D4">
            <w:pPr>
              <w:spacing w:after="0" w:line="240" w:lineRule="auto"/>
              <w:jc w:val="left"/>
              <w:rPr>
                <w:rFonts w:eastAsia="Times New Roman"/>
                <w:color w:val="000000"/>
                <w:sz w:val="24"/>
                <w:szCs w:val="24"/>
                <w:lang w:eastAsia="sv-SE"/>
              </w:rPr>
            </w:pPr>
            <w:proofErr w:type="spellStart"/>
            <w:r w:rsidRPr="00F621C9">
              <w:rPr>
                <w:rFonts w:eastAsia="Times New Roman"/>
                <w:color w:val="000000"/>
                <w:sz w:val="24"/>
                <w:szCs w:val="24"/>
                <w:lang w:eastAsia="sv-SE"/>
              </w:rPr>
              <w:t>Petfield</w:t>
            </w:r>
            <w:proofErr w:type="spellEnd"/>
            <w:r w:rsidRPr="00F621C9">
              <w:rPr>
                <w:rFonts w:eastAsia="Times New Roman"/>
                <w:color w:val="000000"/>
                <w:sz w:val="24"/>
                <w:szCs w:val="24"/>
                <w:lang w:eastAsia="sv-SE"/>
              </w:rPr>
              <w:t>, 2015</w:t>
            </w:r>
            <w:r w:rsidRPr="00F621C9">
              <w:rPr>
                <w:rFonts w:eastAsia="Times New Roman"/>
                <w:color w:val="000000"/>
                <w:sz w:val="24"/>
                <w:szCs w:val="24"/>
                <w:lang w:eastAsia="sv-SE"/>
              </w:rPr>
              <w:fldChar w:fldCharType="begin" w:fldLock="1"/>
            </w:r>
            <w:r w:rsidR="00CC4ACD">
              <w:rPr>
                <w:rFonts w:eastAsia="Times New Roman"/>
                <w:color w:val="000000"/>
                <w:sz w:val="24"/>
                <w:szCs w:val="24"/>
                <w:lang w:eastAsia="sv-SE"/>
              </w:rPr>
              <w:instrText>ADDIN CSL_CITATION {"citationItems":[{"id":"ITEM-1","itemData":{"DOI":"10.1136/eb-2015-102163","abstract":"Question This systematic review explores two questions: what parenting difficulties are experienced by mothers with borderline personality disorder (BPD); and what impact do these have on her children?Study selection and analysis Studies had to include mothers with a diagnosis of BPD, who was the primary caregiver to a child/children under 19 years. PsycINFO and MEDLINE were screened (update: July 2014), yielding 17 relevant studies.Findings Mothers with BPD are often parenting in the context of significant additional risk factors, such as depression, substance use and low support. Interactions between mothers with BPD and their infants are at risk of low sensitivity and high intrusiveness, and mothers have difficulty in correctly identifying their emotional state. Levels of parenting stress are high, and self-reported competence and satisfaction are low. The family environment is often hostile and low in cohesion, and mothers with BPD show low levels of mind-mindedness but high levels of overprotection of older children. Outcomes for children are poor compared with both children of healthy mothers, and mothers with other disorders. Infants of mothers with BPD have poorer interactions with their mother (eg, less positive affect and vocalising, more dazed looks and looks away). Older children exhibit a range of cognitive–behavioural risk factors (eg, harm avoidance, dysfunctional attitudes and attributions), and have poorer relationships with their mothers. Unsurprisingly, given these findings, children of mothers with BPD have poorer mental health in a range of domains.Conclusions This review highlights the elevated need for support in these mother–child dyads.","author":[{"dropping-particle":"","family":"Petfield","given":"Lara","non-dropping-particle":"","parse-names":false,"suffix":""},{"dropping-particle":"","family":"Startup","given":"Helen","non-dropping-particle":"","parse-names":false,"suffix":""},{"dropping-particle":"","family":"Droscher","given":"Hannah","non-dropping-particle":"","parse-names":false,"suffix":""},{"dropping-particle":"","family":"Cartwright-Hatton","given":"Sam","non-dropping-particle":"","parse-names":false,"suffix":""}],"container-title":"Evidence Based Mental Health","id":"ITEM-1","issue":"3","issued":{"date-parts":[["2015","8","1"]]},"page":"67 LP  - 75","title":"Parenting in mothers with borderline personality disorder and impact on child outcomes","type":"article-journal","volume":"18"},"uris":["http://www.mendeley.com/documents/?uuid=1972ecd3-c908-486a-aa74-3ac8b9c6e213","http://www.mendeley.com/documents/?uuid=db257af8-0fc8-404c-b2ba-910411433295"]}],"mendeley":{"formattedCitation":"(12)","plainTextFormattedCitation":"(12)","previouslyFormattedCitation":"(12)"},"properties":{"noteIndex":0},"schema":"https://github.com/citation-style-language/schema/raw/master/csl-citation.json"}</w:instrText>
            </w:r>
            <w:r w:rsidRPr="00F621C9">
              <w:rPr>
                <w:rFonts w:eastAsia="Times New Roman"/>
                <w:color w:val="000000"/>
                <w:sz w:val="24"/>
                <w:szCs w:val="24"/>
                <w:lang w:eastAsia="sv-SE"/>
              </w:rPr>
              <w:fldChar w:fldCharType="separate"/>
            </w:r>
            <w:r w:rsidR="000649B8" w:rsidRPr="000649B8">
              <w:rPr>
                <w:rFonts w:eastAsia="Times New Roman"/>
                <w:noProof/>
                <w:color w:val="000000"/>
                <w:sz w:val="24"/>
                <w:szCs w:val="24"/>
                <w:lang w:eastAsia="sv-SE"/>
              </w:rPr>
              <w:t>(12)</w:t>
            </w:r>
            <w:r w:rsidRPr="00F621C9">
              <w:rPr>
                <w:rFonts w:eastAsia="Times New Roman"/>
                <w:color w:val="000000"/>
                <w:sz w:val="24"/>
                <w:szCs w:val="24"/>
                <w:lang w:eastAsia="sv-SE"/>
              </w:rPr>
              <w:fldChar w:fldCharType="end"/>
            </w:r>
          </w:p>
        </w:tc>
        <w:tc>
          <w:tcPr>
            <w:tcW w:w="4161" w:type="dxa"/>
            <w:tcBorders>
              <w:top w:val="single" w:sz="4" w:space="0" w:color="000000"/>
              <w:left w:val="nil"/>
              <w:bottom w:val="single" w:sz="4" w:space="0" w:color="000000"/>
              <w:right w:val="nil"/>
            </w:tcBorders>
            <w:shd w:val="clear" w:color="auto" w:fill="FFFFFF" w:themeFill="background1"/>
            <w:noWrap/>
          </w:tcPr>
          <w:p w14:paraId="5A1F1590" w14:textId="77777777" w:rsidR="00C34090" w:rsidRPr="00F621C9" w:rsidRDefault="00C34090" w:rsidP="000553D4">
            <w:pPr>
              <w:spacing w:after="0" w:line="240" w:lineRule="auto"/>
              <w:jc w:val="left"/>
              <w:rPr>
                <w:rFonts w:eastAsia="Times New Roman"/>
                <w:color w:val="000000"/>
                <w:lang w:eastAsia="sv-SE"/>
              </w:rPr>
            </w:pPr>
            <w:r w:rsidRPr="00F621C9">
              <w:rPr>
                <w:rFonts w:eastAsia="Times New Roman"/>
                <w:color w:val="000000"/>
                <w:lang w:eastAsia="sv-SE"/>
              </w:rPr>
              <w:t>No meta-analysis</w:t>
            </w:r>
          </w:p>
        </w:tc>
      </w:tr>
      <w:tr w:rsidR="00C34090" w:rsidRPr="00F621C9" w14:paraId="0817DD7D" w14:textId="77777777" w:rsidTr="00AB29B2">
        <w:trPr>
          <w:trHeight w:val="300"/>
        </w:trPr>
        <w:tc>
          <w:tcPr>
            <w:tcW w:w="5245" w:type="dxa"/>
            <w:tcBorders>
              <w:top w:val="single" w:sz="4" w:space="0" w:color="000000"/>
              <w:left w:val="nil"/>
              <w:bottom w:val="single" w:sz="4" w:space="0" w:color="000000"/>
              <w:right w:val="nil"/>
            </w:tcBorders>
            <w:shd w:val="clear" w:color="auto" w:fill="FFFFFF" w:themeFill="background1"/>
            <w:noWrap/>
          </w:tcPr>
          <w:p w14:paraId="7640B543" w14:textId="3676B6ED" w:rsidR="00C34090" w:rsidRPr="00F621C9" w:rsidRDefault="00C34090" w:rsidP="002B1A0A">
            <w:pPr>
              <w:spacing w:after="0" w:line="240" w:lineRule="auto"/>
              <w:jc w:val="left"/>
              <w:rPr>
                <w:rFonts w:eastAsia="Times New Roman"/>
                <w:color w:val="000000"/>
                <w:sz w:val="24"/>
                <w:szCs w:val="24"/>
                <w:lang w:eastAsia="sv-SE"/>
              </w:rPr>
            </w:pPr>
            <w:r>
              <w:rPr>
                <w:rFonts w:eastAsia="Times New Roman"/>
                <w:color w:val="000000"/>
                <w:sz w:val="24"/>
                <w:szCs w:val="24"/>
                <w:lang w:eastAsia="sv-SE"/>
              </w:rPr>
              <w:t>Ibrahim, 2018</w:t>
            </w:r>
            <w:r>
              <w:rPr>
                <w:rFonts w:eastAsia="Times New Roman"/>
                <w:color w:val="000000"/>
                <w:sz w:val="24"/>
                <w:szCs w:val="24"/>
                <w:lang w:eastAsia="sv-SE"/>
              </w:rPr>
              <w:fldChar w:fldCharType="begin" w:fldLock="1"/>
            </w:r>
            <w:r w:rsidR="00CC4ACD">
              <w:rPr>
                <w:rFonts w:eastAsia="Times New Roman"/>
                <w:color w:val="000000"/>
                <w:sz w:val="24"/>
                <w:szCs w:val="24"/>
                <w:lang w:eastAsia="sv-SE"/>
              </w:rPr>
              <w:instrText>ADDIN CSL_CITATION {"citationItems":[{"id":"ITEM-1","itemData":{"DOI":"10.1177/1359104517712778","ISSN":"14617021","PMID":"28617046","abstract":"Background: Borderline personality disorder has repeatedly been associated with a history of maltreatment in childhood; however, research on maltreatment and its link to borderline features in children is limited. Method: The aim of this review is to synthesise the existing data on the association between maltreatment and borderline features in childhood. In total, 10 studies were included in this systematic review. Results: Studies indicated that children with borderline features were more likely to have a history of maltreatment, and that children who had been maltreated were more likely to present with borderline features. Other risk factors such as cognitive and executive functioning deficits, parental dysfunction and genetic vulnerability were also identified across studies. Conclusion: This review adds to the literature by highlighting maltreatment as a risk factor for borderline features in childhood. Longitudinal research is required to establish the link between childhood borderline features and adult borderline features. Implications for early identification, prevention and intervention services are discussed.","author":[{"dropping-particle":"","family":"Ibrahim","given":"Jeyda","non-dropping-particle":"","parse-names":false,"suffix":""},{"dropping-particle":"","family":"Cosgrave","given":"Nicola","non-dropping-particle":"","parse-names":false,"suffix":""},{"dropping-particle":"","family":"Woolgar","given":"Matthew","non-dropping-particle":"","parse-names":false,"suffix":""}],"container-title":"Clinical Child Psychology and Psychiatry","id":"ITEM-1","issue":"1","issued":{"date-parts":[["2018","1","1"]]},"page":"57-76","publisher":"SAGE Publications Ltd","title":"Childhood maltreatment and its link to borderline personality disorder features in children: A systematic review approach","type":"article","volume":"23"},"uris":["http://www.mendeley.com/documents/?uuid=973c4185-e083-33dc-8e15-5c71d55afdc5","http://www.mendeley.com/documents/?uuid=6303c921-9694-44c4-9b10-2d50be3e05f3"]}],"mendeley":{"formattedCitation":"(13)","plainTextFormattedCitation":"(13)","previouslyFormattedCitation":"(13)"},"properties":{"noteIndex":0},"schema":"https://github.com/citation-style-language/schema/raw/master/csl-citation.json"}</w:instrText>
            </w:r>
            <w:r>
              <w:rPr>
                <w:rFonts w:eastAsia="Times New Roman"/>
                <w:color w:val="000000"/>
                <w:sz w:val="24"/>
                <w:szCs w:val="24"/>
                <w:lang w:eastAsia="sv-SE"/>
              </w:rPr>
              <w:fldChar w:fldCharType="separate"/>
            </w:r>
            <w:r w:rsidR="000649B8" w:rsidRPr="000649B8">
              <w:rPr>
                <w:rFonts w:eastAsia="Times New Roman"/>
                <w:noProof/>
                <w:color w:val="000000"/>
                <w:sz w:val="24"/>
                <w:szCs w:val="24"/>
                <w:lang w:eastAsia="sv-SE"/>
              </w:rPr>
              <w:t>(13)</w:t>
            </w:r>
            <w:r>
              <w:rPr>
                <w:rFonts w:eastAsia="Times New Roman"/>
                <w:color w:val="000000"/>
                <w:sz w:val="24"/>
                <w:szCs w:val="24"/>
                <w:lang w:eastAsia="sv-SE"/>
              </w:rPr>
              <w:fldChar w:fldCharType="end"/>
            </w:r>
          </w:p>
        </w:tc>
        <w:tc>
          <w:tcPr>
            <w:tcW w:w="4161" w:type="dxa"/>
            <w:tcBorders>
              <w:top w:val="single" w:sz="4" w:space="0" w:color="000000"/>
              <w:left w:val="nil"/>
              <w:bottom w:val="single" w:sz="4" w:space="0" w:color="000000"/>
              <w:right w:val="nil"/>
            </w:tcBorders>
            <w:shd w:val="clear" w:color="auto" w:fill="FFFFFF" w:themeFill="background1"/>
            <w:noWrap/>
          </w:tcPr>
          <w:p w14:paraId="2B76D00A" w14:textId="77777777" w:rsidR="00C34090" w:rsidRPr="00F621C9" w:rsidRDefault="00C34090" w:rsidP="002B1A0A">
            <w:pPr>
              <w:spacing w:after="0" w:line="240" w:lineRule="auto"/>
              <w:jc w:val="left"/>
              <w:rPr>
                <w:rFonts w:eastAsia="Times New Roman"/>
                <w:color w:val="000000"/>
                <w:lang w:eastAsia="sv-SE"/>
              </w:rPr>
            </w:pPr>
            <w:r w:rsidRPr="00A0724A">
              <w:rPr>
                <w:rFonts w:eastAsia="Times New Roman"/>
                <w:color w:val="000000"/>
                <w:lang w:eastAsia="sv-SE"/>
              </w:rPr>
              <w:t>No meta-analysis</w:t>
            </w:r>
          </w:p>
        </w:tc>
      </w:tr>
      <w:tr w:rsidR="00C34090" w:rsidRPr="00F621C9" w14:paraId="38143286" w14:textId="77777777" w:rsidTr="00AB29B2">
        <w:trPr>
          <w:trHeight w:val="300"/>
        </w:trPr>
        <w:tc>
          <w:tcPr>
            <w:tcW w:w="5245" w:type="dxa"/>
            <w:tcBorders>
              <w:top w:val="single" w:sz="4" w:space="0" w:color="000000"/>
              <w:left w:val="nil"/>
              <w:bottom w:val="single" w:sz="4" w:space="0" w:color="000000"/>
              <w:right w:val="nil"/>
            </w:tcBorders>
            <w:shd w:val="clear" w:color="auto" w:fill="FFFFFF" w:themeFill="background1"/>
            <w:noWrap/>
          </w:tcPr>
          <w:p w14:paraId="1698AD53" w14:textId="0537788E" w:rsidR="00C34090" w:rsidRPr="00F621C9" w:rsidRDefault="00C34090" w:rsidP="002B1A0A">
            <w:pPr>
              <w:spacing w:after="0" w:line="240" w:lineRule="auto"/>
              <w:jc w:val="left"/>
              <w:rPr>
                <w:rFonts w:eastAsia="Times New Roman"/>
                <w:color w:val="000000"/>
                <w:sz w:val="24"/>
                <w:szCs w:val="24"/>
                <w:lang w:eastAsia="sv-SE"/>
              </w:rPr>
            </w:pPr>
            <w:proofErr w:type="spellStart"/>
            <w:r>
              <w:rPr>
                <w:rFonts w:eastAsia="Times New Roman"/>
                <w:color w:val="000000"/>
                <w:sz w:val="24"/>
                <w:szCs w:val="24"/>
                <w:lang w:eastAsia="sv-SE"/>
              </w:rPr>
              <w:t>Eyden</w:t>
            </w:r>
            <w:proofErr w:type="spellEnd"/>
            <w:r>
              <w:rPr>
                <w:rFonts w:eastAsia="Times New Roman"/>
                <w:color w:val="000000"/>
                <w:sz w:val="24"/>
                <w:szCs w:val="24"/>
                <w:lang w:eastAsia="sv-SE"/>
              </w:rPr>
              <w:t>, 2016</w:t>
            </w:r>
            <w:r>
              <w:rPr>
                <w:rFonts w:eastAsia="Times New Roman"/>
                <w:color w:val="000000"/>
                <w:sz w:val="24"/>
                <w:szCs w:val="24"/>
                <w:lang w:eastAsia="sv-SE"/>
              </w:rPr>
              <w:fldChar w:fldCharType="begin" w:fldLock="1"/>
            </w:r>
            <w:r w:rsidR="00CC4ACD">
              <w:rPr>
                <w:rFonts w:eastAsia="Times New Roman"/>
                <w:color w:val="000000"/>
                <w:sz w:val="24"/>
                <w:szCs w:val="24"/>
                <w:lang w:eastAsia="sv-SE"/>
              </w:rPr>
              <w:instrText>ADDIN CSL_CITATION {"citationItems":[{"id":"ITEM-1","itemData":{"DOI":"https://doi.org/10.1016/j.cpr.2016.04.002","ISSN":"0272-7358","abstract":"There is growing interest in whether the parenting strategies and offspring outcomes of mothers with borderline personality disorder (BPD) differ from those of mothers without BPD. We searched PsychINFO, PubMed, EMBASE, Web of Science, Scopus and ASSIA databases for studies examining parenting skills and attitudes among mothers with BPD/BPD symptoms and/or offspring outcomes. PRISMA reporting guidelines were followed. Of 10,067 abstracts screened, 101 full-text articles were retrieved and 33 met pre-determined criteria for qualitative synthesis. Overall, studies suggest that mothers with BPD/BPD symptoms are more likely to engage in maladaptive interactions with their offspring characterised by insensitive, overprotective, and hostile parenting compared to mothers without BPD/BPD symptoms. Adverse offspring outcomes include BPD symptoms, internalising (including depression) and externalising problems, insecure attachment patterns, and emotional dysregulation. Findings suggest that vulnerability from mother to offspring may be partly transmitted via maladaptive parenting and maternal emotional dysfunction. Conclusions were limited by study heterogeneity in methodology and construct definitions, as well as a paucity of clinical comparison groups. Prospective studies of mothers with BPD and their offspring from pregnancy onwards may further elucidate mechanisms of transmission and identify resilience factors across development. Parenting behaviour awareness, improving attachment behaviours and emotional regulation strategies may be important intervention targets.","author":[{"dropping-particle":"","family":"Eyden","given":"Julie","non-dropping-particle":"","parse-names":false,"suffix":""},{"dropping-particle":"","family":"Winsper","given":"Catherine","non-dropping-particle":"","parse-names":false,"suffix":""},{"dropping-particle":"","family":"Wolke","given":"Dieter","non-dropping-particle":"","parse-names":false,"suffix":""},{"dropping-particle":"","family":"Broome","given":"Matthew R","non-dropping-particle":"","parse-names":false,"suffix":""},{"dropping-particle":"","family":"MacCallum","given":"Fiona","non-dropping-particle":"","parse-names":false,"suffix":""}],"container-title":"Clinical Psychology Review","id":"ITEM-1","issued":{"date-parts":[["2016"]]},"page":"85-105","title":"A systematic review of the parenting and outcomes experienced by offspring of mothers with borderline personality pathology: Potential mechanisms and clinical implications","type":"article-journal","volume":"47"},"uris":["http://www.mendeley.com/documents/?uuid=f87bf6a2-2d00-46e2-ae17-4f3a7e4d0b0e","http://www.mendeley.com/documents/?uuid=4f76d971-2c2d-477c-8846-9a0256d88646"]}],"mendeley":{"formattedCitation":"(14)","plainTextFormattedCitation":"(14)","previouslyFormattedCitation":"(14)"},"properties":{"noteIndex":0},"schema":"https://github.com/citation-style-language/schema/raw/master/csl-citation.json"}</w:instrText>
            </w:r>
            <w:r>
              <w:rPr>
                <w:rFonts w:eastAsia="Times New Roman"/>
                <w:color w:val="000000"/>
                <w:sz w:val="24"/>
                <w:szCs w:val="24"/>
                <w:lang w:eastAsia="sv-SE"/>
              </w:rPr>
              <w:fldChar w:fldCharType="separate"/>
            </w:r>
            <w:r w:rsidR="000649B8" w:rsidRPr="000649B8">
              <w:rPr>
                <w:rFonts w:eastAsia="Times New Roman"/>
                <w:noProof/>
                <w:color w:val="000000"/>
                <w:sz w:val="24"/>
                <w:szCs w:val="24"/>
                <w:lang w:eastAsia="sv-SE"/>
              </w:rPr>
              <w:t>(14)</w:t>
            </w:r>
            <w:r>
              <w:rPr>
                <w:rFonts w:eastAsia="Times New Roman"/>
                <w:color w:val="000000"/>
                <w:sz w:val="24"/>
                <w:szCs w:val="24"/>
                <w:lang w:eastAsia="sv-SE"/>
              </w:rPr>
              <w:fldChar w:fldCharType="end"/>
            </w:r>
          </w:p>
        </w:tc>
        <w:tc>
          <w:tcPr>
            <w:tcW w:w="4161" w:type="dxa"/>
            <w:tcBorders>
              <w:top w:val="single" w:sz="4" w:space="0" w:color="000000"/>
              <w:left w:val="nil"/>
              <w:bottom w:val="single" w:sz="4" w:space="0" w:color="000000"/>
              <w:right w:val="nil"/>
            </w:tcBorders>
            <w:shd w:val="clear" w:color="auto" w:fill="FFFFFF" w:themeFill="background1"/>
            <w:noWrap/>
          </w:tcPr>
          <w:p w14:paraId="7A3E035E" w14:textId="77777777" w:rsidR="00C34090" w:rsidRPr="00F621C9" w:rsidRDefault="00C34090" w:rsidP="002B1A0A">
            <w:pPr>
              <w:spacing w:after="0" w:line="240" w:lineRule="auto"/>
              <w:jc w:val="left"/>
              <w:rPr>
                <w:rFonts w:eastAsia="Times New Roman"/>
                <w:color w:val="000000"/>
                <w:lang w:eastAsia="sv-SE"/>
              </w:rPr>
            </w:pPr>
            <w:r w:rsidRPr="00A0724A">
              <w:rPr>
                <w:rFonts w:eastAsia="Times New Roman"/>
                <w:color w:val="000000"/>
                <w:lang w:eastAsia="sv-SE"/>
              </w:rPr>
              <w:t>No meta-analysis</w:t>
            </w:r>
          </w:p>
        </w:tc>
      </w:tr>
      <w:tr w:rsidR="00C34090" w:rsidRPr="00895934" w14:paraId="2EC00C80" w14:textId="77777777" w:rsidTr="00AB29B2">
        <w:trPr>
          <w:trHeight w:val="300"/>
        </w:trPr>
        <w:tc>
          <w:tcPr>
            <w:tcW w:w="5245" w:type="dxa"/>
            <w:tcBorders>
              <w:top w:val="single" w:sz="4" w:space="0" w:color="000000"/>
              <w:left w:val="nil"/>
              <w:bottom w:val="single" w:sz="4" w:space="0" w:color="000000"/>
              <w:right w:val="nil"/>
            </w:tcBorders>
            <w:shd w:val="clear" w:color="auto" w:fill="FFFFFF" w:themeFill="background1"/>
            <w:noWrap/>
          </w:tcPr>
          <w:p w14:paraId="79E2FE71" w14:textId="71ABC28A" w:rsidR="00C34090" w:rsidRPr="00D9043D" w:rsidRDefault="00C34090" w:rsidP="002B1A0A">
            <w:pPr>
              <w:spacing w:after="0" w:line="240" w:lineRule="auto"/>
              <w:jc w:val="left"/>
              <w:rPr>
                <w:rFonts w:eastAsia="Times New Roman"/>
                <w:color w:val="000000"/>
                <w:sz w:val="24"/>
                <w:szCs w:val="24"/>
                <w:lang w:eastAsia="sv-SE"/>
              </w:rPr>
            </w:pPr>
            <w:r w:rsidRPr="00D9043D">
              <w:rPr>
                <w:rFonts w:eastAsia="Times New Roman"/>
                <w:color w:val="000000"/>
                <w:sz w:val="24"/>
                <w:szCs w:val="24"/>
                <w:lang w:eastAsia="sv-SE"/>
              </w:rPr>
              <w:t xml:space="preserve">Stepp, 2016 </w:t>
            </w:r>
            <w:r w:rsidRPr="00D9043D">
              <w:rPr>
                <w:rFonts w:eastAsia="Times New Roman"/>
                <w:color w:val="000000"/>
                <w:sz w:val="24"/>
                <w:szCs w:val="24"/>
                <w:lang w:eastAsia="sv-SE"/>
              </w:rPr>
              <w:fldChar w:fldCharType="begin" w:fldLock="1"/>
            </w:r>
            <w:r w:rsidR="00CC4ACD">
              <w:rPr>
                <w:rFonts w:eastAsia="Times New Roman"/>
                <w:color w:val="000000"/>
                <w:sz w:val="24"/>
                <w:szCs w:val="24"/>
                <w:lang w:eastAsia="sv-SE"/>
              </w:rPr>
              <w:instrText>ADDIN CSL_CITATION {"citationItems":[{"id":"ITEM-1","itemData":{"DOI":"10.1037/per0000186","ISSN":"1949-2723","abstract":"There is an urgent need to identify signs that harbinger onset of borderline personality disorder (BPD). Advancement in this area is required to refine developmental theories, discover etiological mechanisms, improve early detection, and achieve our ultimate goal of prevention. Though many studies have supported a wide range of factors that increase subsequent risk for BPD, this literature has yet to be critically evaluated, and there are no comprehensive reviews that examine and integrate these findings. To address this limitation, we conducted a systematic review to summarize and synthesize the current literature. Electronic databases were systematically searched for prospective, longitudinal studies that examined risk factors of subsequent BPD outcomes (features, symptoms, diagnosis), resulting in a total of 39 studies, reflecting 24 unique samples. Though increased risk for BPD was reliably attributed to multiple factors within social, family, maltreatment, and child domains, the most striking limitation of this research is its lack of disorder-specific findings. Additional limitations, including notable heterogeneity in sampling methodology, symptom assessment methodology, and developmental timing of assessments, are discussed in terms of how close we are to pinpointing who is most at risk and why in an attempt to provide a roadmap for future research. (PsycINFO Database Record","author":[{"dropping-particle":"","family":"Stepp","given":"Stephanie D","non-dropping-particle":"","parse-names":false,"suffix":""},{"dropping-particle":"","family":"Lazarus","given":"Sophie A","non-dropping-particle":"","parse-names":false,"suffix":""},{"dropping-particle":"","family":"Byrd","given":"Amy L","non-dropping-particle":"","parse-names":false,"suffix":""}],"container-title":"Personality disorders","id":"ITEM-1","issue":"4","issued":{"date-parts":[["2016","10"]]},"language":"eng","page":"316-323","title":"A systematic review of risk factors prospectively associated with borderline personality disorder: Taking stock and moving forward","type":"article-journal","volume":"7"},"uris":["http://www.mendeley.com/documents/?uuid=ea37f3cb-7d16-4f15-9ee4-37365808dd1c","http://www.mendeley.com/documents/?uuid=b8fdfacf-2de5-46ab-b249-eb4027fb1ee5"]}],"mendeley":{"formattedCitation":"(15)","plainTextFormattedCitation":"(15)","previouslyFormattedCitation":"(15)"},"properties":{"noteIndex":0},"schema":"https://github.com/citation-style-language/schema/raw/master/csl-citation.json"}</w:instrText>
            </w:r>
            <w:r w:rsidRPr="00D9043D">
              <w:rPr>
                <w:rFonts w:eastAsia="Times New Roman"/>
                <w:color w:val="000000"/>
                <w:sz w:val="24"/>
                <w:szCs w:val="24"/>
                <w:lang w:eastAsia="sv-SE"/>
              </w:rPr>
              <w:fldChar w:fldCharType="separate"/>
            </w:r>
            <w:r w:rsidR="000649B8" w:rsidRPr="000649B8">
              <w:rPr>
                <w:rFonts w:eastAsia="Times New Roman"/>
                <w:noProof/>
                <w:color w:val="000000"/>
                <w:sz w:val="24"/>
                <w:szCs w:val="24"/>
                <w:lang w:eastAsia="sv-SE"/>
              </w:rPr>
              <w:t>(15)</w:t>
            </w:r>
            <w:r w:rsidRPr="00D9043D">
              <w:rPr>
                <w:rFonts w:eastAsia="Times New Roman"/>
                <w:color w:val="000000"/>
                <w:sz w:val="24"/>
                <w:szCs w:val="24"/>
                <w:lang w:eastAsia="sv-SE"/>
              </w:rPr>
              <w:fldChar w:fldCharType="end"/>
            </w:r>
          </w:p>
        </w:tc>
        <w:tc>
          <w:tcPr>
            <w:tcW w:w="4161" w:type="dxa"/>
            <w:tcBorders>
              <w:top w:val="single" w:sz="4" w:space="0" w:color="000000"/>
              <w:left w:val="nil"/>
              <w:bottom w:val="single" w:sz="4" w:space="0" w:color="000000"/>
              <w:right w:val="nil"/>
            </w:tcBorders>
            <w:shd w:val="clear" w:color="auto" w:fill="FFFFFF" w:themeFill="background1"/>
            <w:noWrap/>
          </w:tcPr>
          <w:p w14:paraId="144824FF" w14:textId="77777777" w:rsidR="00C34090" w:rsidRPr="00477C8F" w:rsidRDefault="00C34090" w:rsidP="002B1A0A">
            <w:pPr>
              <w:spacing w:after="0" w:line="240" w:lineRule="auto"/>
              <w:jc w:val="left"/>
              <w:rPr>
                <w:rFonts w:eastAsia="Times New Roman"/>
                <w:color w:val="000000"/>
                <w:lang w:eastAsia="sv-SE"/>
              </w:rPr>
            </w:pPr>
            <w:r w:rsidRPr="00A0724A">
              <w:rPr>
                <w:rFonts w:eastAsia="Times New Roman"/>
                <w:color w:val="000000"/>
                <w:lang w:eastAsia="sv-SE"/>
              </w:rPr>
              <w:t>No meta-analysis</w:t>
            </w:r>
          </w:p>
        </w:tc>
      </w:tr>
      <w:tr w:rsidR="00C34090" w:rsidRPr="003C2185" w14:paraId="0597011A" w14:textId="77777777" w:rsidTr="00AB29B2">
        <w:trPr>
          <w:trHeight w:val="300"/>
        </w:trPr>
        <w:tc>
          <w:tcPr>
            <w:tcW w:w="5245" w:type="dxa"/>
            <w:tcBorders>
              <w:top w:val="single" w:sz="4" w:space="0" w:color="000000"/>
              <w:left w:val="nil"/>
              <w:bottom w:val="single" w:sz="4" w:space="0" w:color="000000"/>
              <w:right w:val="nil"/>
            </w:tcBorders>
            <w:shd w:val="clear" w:color="auto" w:fill="FFFFFF" w:themeFill="background1"/>
            <w:noWrap/>
          </w:tcPr>
          <w:p w14:paraId="18AC5761" w14:textId="6D269852" w:rsidR="00C34090" w:rsidRPr="003C2185" w:rsidRDefault="00C34090" w:rsidP="002B1A0A">
            <w:pPr>
              <w:spacing w:after="0" w:line="240" w:lineRule="auto"/>
              <w:jc w:val="left"/>
              <w:rPr>
                <w:rFonts w:eastAsia="Times New Roman"/>
                <w:color w:val="000000"/>
                <w:sz w:val="24"/>
                <w:szCs w:val="24"/>
                <w:lang w:eastAsia="sv-SE"/>
              </w:rPr>
            </w:pPr>
            <w:r w:rsidRPr="003C2185">
              <w:rPr>
                <w:rFonts w:eastAsia="Times New Roman"/>
                <w:color w:val="000000"/>
                <w:sz w:val="24"/>
                <w:szCs w:val="24"/>
                <w:lang w:eastAsia="sv-SE"/>
              </w:rPr>
              <w:t xml:space="preserve">Boucher, 2017 </w:t>
            </w:r>
            <w:r>
              <w:rPr>
                <w:rFonts w:eastAsia="Times New Roman"/>
                <w:color w:val="000000"/>
                <w:sz w:val="24"/>
                <w:szCs w:val="24"/>
                <w:lang w:eastAsia="sv-SE"/>
              </w:rPr>
              <w:fldChar w:fldCharType="begin" w:fldLock="1"/>
            </w:r>
            <w:r w:rsidR="00CC4ACD">
              <w:rPr>
                <w:rFonts w:eastAsia="Times New Roman"/>
                <w:color w:val="000000"/>
                <w:sz w:val="24"/>
                <w:szCs w:val="24"/>
                <w:lang w:eastAsia="sv-SE"/>
              </w:rPr>
              <w:instrText>ADDIN CSL_CITATION {"citationItems":[{"id":"ITEM-1","itemData":{"DOI":"10.1002/pmh.1385","ISSN":"1932-8621","abstract":"Abstract The parent?child relationship (PCR) is considered as a central factor in most contemporary theories on the aetiology of borderline personality disorder (BPD). This systematic review aimed to answer the three following questions: (1) How is the PCR described by BPD participants and their parents in comparison to other normative and clinical groups? (2) Which aspects of the PCR are specifically associated with a BPD diagnosis in adulthood? (3) How can the facets of the PCR identified in the reviewed studies shed light on the general aetiological models of BPD? Forty studies were retained and divided into three categories: perspective of BPD probands, perspective of their parents and perspective of family. Borderline personality disorder participants consistently reported a much more dysfunctional PCR compared to normal controls. Comparisons with participants presenting DSM-IV Axis-I and Axis-II disorders were a lot less consistent. BPD probands rated more negatively the PCR compared to their parents. Low parental care and high parental overprotection may represent a general risk factor for psychopathology, different from normal controls but common to BPD and other mental disorders. An interesting candidate for a specific PCR risk factor for BPD appears to be parental inconsistency, but further studies are necessary to confirm its specificity. Copyright ? 2017 John Wiley &amp; Sons, Ltd.","author":[{"dropping-particle":"","family":"Boucher","given":"Marie-Ève","non-dropping-particle":"","parse-names":false,"suffix":""},{"dropping-particle":"","family":"Pugliese","given":"Jessica","non-dropping-particle":"","parse-names":false,"suffix":""},{"dropping-particle":"","family":"Allard-Chapais","given":"Catherine","non-dropping-particle":"","parse-names":false,"suffix":""},{"dropping-particle":"","family":"Lecours","given":"Serge","non-dropping-particle":"","parse-names":false,"suffix":""},{"dropping-particle":"","family":"Ahoundova","given":"Lola","non-dropping-particle":"","parse-names":false,"suffix":""},{"dropping-particle":"","family":"Chouinard","given":"Rachel","non-dropping-particle":"","parse-names":false,"suffix":""},{"dropping-particle":"","family":"Gaham","given":"Sarah","non-dropping-particle":"","parse-names":false,"suffix":""}],"container-title":"Personality and Mental Health","id":"ITEM-1","issue":"4","issued":{"date-parts":[["2017","11","1"]]},"note":"doi: 10.1002/pmh.1385","page":"229-255","publisher":"John Wiley &amp; Sons, Ltd","title":"Parent–child relationship associated with the development of borderline personality disorder: A systematic review","type":"article-journal","volume":"11"},"uris":["http://www.mendeley.com/documents/?uuid=b9efd82d-4182-4c14-a7f9-f6cf82d09cc0","http://www.mendeley.com/documents/?uuid=7bbcaf56-0d88-42b3-b3a0-5f86d4f3e15a"]}],"mendeley":{"formattedCitation":"(16)","plainTextFormattedCitation":"(16)","previouslyFormattedCitation":"(16)"},"properties":{"noteIndex":0},"schema":"https://github.com/citation-style-language/schema/raw/master/csl-citation.json"}</w:instrText>
            </w:r>
            <w:r>
              <w:rPr>
                <w:rFonts w:eastAsia="Times New Roman"/>
                <w:color w:val="000000"/>
                <w:sz w:val="24"/>
                <w:szCs w:val="24"/>
                <w:lang w:eastAsia="sv-SE"/>
              </w:rPr>
              <w:fldChar w:fldCharType="separate"/>
            </w:r>
            <w:r w:rsidR="000649B8" w:rsidRPr="000649B8">
              <w:rPr>
                <w:rFonts w:eastAsia="Times New Roman"/>
                <w:noProof/>
                <w:color w:val="000000"/>
                <w:sz w:val="24"/>
                <w:szCs w:val="24"/>
                <w:lang w:eastAsia="sv-SE"/>
              </w:rPr>
              <w:t>(16)</w:t>
            </w:r>
            <w:r>
              <w:rPr>
                <w:rFonts w:eastAsia="Times New Roman"/>
                <w:color w:val="000000"/>
                <w:sz w:val="24"/>
                <w:szCs w:val="24"/>
                <w:lang w:eastAsia="sv-SE"/>
              </w:rPr>
              <w:fldChar w:fldCharType="end"/>
            </w:r>
          </w:p>
        </w:tc>
        <w:tc>
          <w:tcPr>
            <w:tcW w:w="4161" w:type="dxa"/>
            <w:tcBorders>
              <w:top w:val="single" w:sz="4" w:space="0" w:color="000000"/>
              <w:left w:val="nil"/>
              <w:bottom w:val="single" w:sz="4" w:space="0" w:color="000000"/>
              <w:right w:val="nil"/>
            </w:tcBorders>
            <w:shd w:val="clear" w:color="auto" w:fill="FFFFFF" w:themeFill="background1"/>
            <w:noWrap/>
          </w:tcPr>
          <w:p w14:paraId="26A0E5A7" w14:textId="77777777" w:rsidR="00C34090" w:rsidRPr="003C2185" w:rsidRDefault="00C34090" w:rsidP="002B1A0A">
            <w:pPr>
              <w:spacing w:after="0" w:line="240" w:lineRule="auto"/>
              <w:jc w:val="left"/>
              <w:rPr>
                <w:rFonts w:eastAsia="Times New Roman"/>
                <w:color w:val="000000"/>
                <w:lang w:eastAsia="sv-SE"/>
              </w:rPr>
            </w:pPr>
            <w:r w:rsidRPr="00A0724A">
              <w:rPr>
                <w:rFonts w:eastAsia="Times New Roman"/>
                <w:color w:val="000000"/>
                <w:lang w:eastAsia="sv-SE"/>
              </w:rPr>
              <w:t>No meta-analysis</w:t>
            </w:r>
          </w:p>
        </w:tc>
      </w:tr>
      <w:tr w:rsidR="00C34090" w:rsidRPr="003C2185" w14:paraId="2BAB86BC" w14:textId="77777777" w:rsidTr="00AB29B2">
        <w:trPr>
          <w:trHeight w:val="300"/>
        </w:trPr>
        <w:tc>
          <w:tcPr>
            <w:tcW w:w="5245" w:type="dxa"/>
            <w:tcBorders>
              <w:top w:val="single" w:sz="4" w:space="0" w:color="000000"/>
              <w:left w:val="nil"/>
              <w:bottom w:val="single" w:sz="4" w:space="0" w:color="000000"/>
              <w:right w:val="nil"/>
            </w:tcBorders>
            <w:shd w:val="clear" w:color="auto" w:fill="FFFFFF" w:themeFill="background1"/>
            <w:noWrap/>
          </w:tcPr>
          <w:p w14:paraId="0D11F639" w14:textId="62422C4B" w:rsidR="00C34090" w:rsidRPr="003C2185" w:rsidRDefault="00C34090" w:rsidP="00042907">
            <w:pPr>
              <w:spacing w:after="0" w:line="240" w:lineRule="auto"/>
              <w:jc w:val="left"/>
              <w:rPr>
                <w:rFonts w:eastAsia="Times New Roman"/>
                <w:color w:val="000000"/>
                <w:sz w:val="24"/>
                <w:szCs w:val="24"/>
                <w:lang w:eastAsia="sv-SE"/>
              </w:rPr>
            </w:pPr>
            <w:r>
              <w:rPr>
                <w:rFonts w:eastAsia="Times New Roman"/>
                <w:color w:val="000000"/>
                <w:sz w:val="24"/>
                <w:szCs w:val="24"/>
                <w:lang w:eastAsia="sv-SE"/>
              </w:rPr>
              <w:t xml:space="preserve">Fazel, 2008 </w:t>
            </w:r>
            <w:r>
              <w:rPr>
                <w:rFonts w:eastAsia="Times New Roman"/>
                <w:color w:val="000000"/>
                <w:sz w:val="24"/>
                <w:szCs w:val="24"/>
                <w:lang w:eastAsia="sv-SE"/>
              </w:rPr>
              <w:fldChar w:fldCharType="begin" w:fldLock="1"/>
            </w:r>
            <w:r w:rsidR="00CC4ACD">
              <w:rPr>
                <w:rFonts w:eastAsia="Times New Roman"/>
                <w:color w:val="000000"/>
                <w:sz w:val="24"/>
                <w:szCs w:val="24"/>
                <w:lang w:eastAsia="sv-SE"/>
              </w:rPr>
              <w:instrText>ADDIN CSL_CITATION {"citationItems":[{"id":"ITEM-1","itemData":{"abstract":"Seena Fazel and colleagues show, through a systematic review and meta-regression analysis, that homeless people in Western countries have a higher prevalence of alcohol and drug dependence and mental disorders.","author":[{"dropping-particle":"","family":"Fazel","given":"Seena","non-dropping-particle":"","parse-names":false,"suffix":""},{"dropping-particle":"","family":"Khosla","given":"Vivek","non-dropping-particle":"","parse-names":false,"suffix":""},{"dropping-particle":"","family":"Doll","given":"Helen","non-dropping-particle":"","parse-names":false,"suffix":""},{"dropping-particle":"","family":"Geddes","given":"John","non-dropping-particle":"","parse-names":false,"suffix":""}],"container-title":"PLOS Medicine","id":"ITEM-1","issue":"12","issued":{"date-parts":[["2008","12","2"]]},"page":"e225","publisher":"Public Library of Science","title":"The Prevalence of Mental Disorders among the Homeless in Western Countries: Systematic Review and Meta-Regression Analysis","type":"article-journal","volume":"5"},"uris":["http://www.mendeley.com/documents/?uuid=6fc2fa1a-5b8e-4aef-9ead-e676324e060d","http://www.mendeley.com/documents/?uuid=98d7278a-6c78-45a4-904f-6d8032e0d144"]}],"mendeley":{"formattedCitation":"(17)","plainTextFormattedCitation":"(17)","previouslyFormattedCitation":"(17)"},"properties":{"noteIndex":0},"schema":"https://github.com/citation-style-language/schema/raw/master/csl-citation.json"}</w:instrText>
            </w:r>
            <w:r>
              <w:rPr>
                <w:rFonts w:eastAsia="Times New Roman"/>
                <w:color w:val="000000"/>
                <w:sz w:val="24"/>
                <w:szCs w:val="24"/>
                <w:lang w:eastAsia="sv-SE"/>
              </w:rPr>
              <w:fldChar w:fldCharType="separate"/>
            </w:r>
            <w:r w:rsidR="000649B8" w:rsidRPr="000649B8">
              <w:rPr>
                <w:rFonts w:eastAsia="Times New Roman"/>
                <w:noProof/>
                <w:color w:val="000000"/>
                <w:sz w:val="24"/>
                <w:szCs w:val="24"/>
                <w:lang w:eastAsia="sv-SE"/>
              </w:rPr>
              <w:t>(17)</w:t>
            </w:r>
            <w:r>
              <w:rPr>
                <w:rFonts w:eastAsia="Times New Roman"/>
                <w:color w:val="000000"/>
                <w:sz w:val="24"/>
                <w:szCs w:val="24"/>
                <w:lang w:eastAsia="sv-SE"/>
              </w:rPr>
              <w:fldChar w:fldCharType="end"/>
            </w:r>
          </w:p>
        </w:tc>
        <w:tc>
          <w:tcPr>
            <w:tcW w:w="4161" w:type="dxa"/>
            <w:tcBorders>
              <w:top w:val="single" w:sz="4" w:space="0" w:color="000000"/>
              <w:left w:val="nil"/>
              <w:bottom w:val="single" w:sz="4" w:space="0" w:color="000000"/>
              <w:right w:val="nil"/>
            </w:tcBorders>
            <w:shd w:val="clear" w:color="auto" w:fill="FFFFFF" w:themeFill="background1"/>
            <w:noWrap/>
          </w:tcPr>
          <w:p w14:paraId="051FAFE5" w14:textId="77777777" w:rsidR="00C34090" w:rsidRPr="003C2185" w:rsidRDefault="00C34090" w:rsidP="00042907">
            <w:pPr>
              <w:spacing w:after="0" w:line="240" w:lineRule="auto"/>
              <w:jc w:val="left"/>
              <w:rPr>
                <w:rFonts w:eastAsia="Times New Roman"/>
                <w:color w:val="000000"/>
                <w:lang w:eastAsia="sv-SE"/>
              </w:rPr>
            </w:pPr>
            <w:r>
              <w:rPr>
                <w:rFonts w:eastAsia="Times New Roman"/>
                <w:color w:val="000000"/>
                <w:lang w:eastAsia="sv-SE"/>
              </w:rPr>
              <w:t>No risk or protective factor</w:t>
            </w:r>
          </w:p>
        </w:tc>
      </w:tr>
      <w:tr w:rsidR="00C34090" w:rsidRPr="003C2185" w14:paraId="5B96FC30" w14:textId="77777777" w:rsidTr="00AB29B2">
        <w:trPr>
          <w:trHeight w:val="300"/>
        </w:trPr>
        <w:tc>
          <w:tcPr>
            <w:tcW w:w="5245" w:type="dxa"/>
            <w:tcBorders>
              <w:top w:val="single" w:sz="4" w:space="0" w:color="000000"/>
              <w:left w:val="nil"/>
              <w:bottom w:val="single" w:sz="4" w:space="0" w:color="000000"/>
              <w:right w:val="nil"/>
            </w:tcBorders>
            <w:shd w:val="clear" w:color="auto" w:fill="FFFFFF" w:themeFill="background1"/>
            <w:noWrap/>
          </w:tcPr>
          <w:p w14:paraId="6E5CAA05" w14:textId="3D752B6B" w:rsidR="00C34090" w:rsidRPr="003C2185" w:rsidRDefault="00C34090" w:rsidP="000A4F05">
            <w:pPr>
              <w:spacing w:after="0" w:line="240" w:lineRule="auto"/>
              <w:jc w:val="left"/>
              <w:rPr>
                <w:rFonts w:eastAsia="Times New Roman"/>
                <w:color w:val="000000"/>
                <w:sz w:val="24"/>
                <w:szCs w:val="24"/>
                <w:lang w:eastAsia="sv-SE"/>
              </w:rPr>
            </w:pPr>
            <w:r>
              <w:rPr>
                <w:rFonts w:eastAsia="Times New Roman"/>
                <w:color w:val="000000"/>
                <w:sz w:val="24"/>
                <w:szCs w:val="24"/>
                <w:lang w:eastAsia="sv-SE"/>
              </w:rPr>
              <w:t xml:space="preserve">Steele, 2019 </w:t>
            </w:r>
            <w:r>
              <w:rPr>
                <w:rFonts w:eastAsia="Times New Roman"/>
                <w:color w:val="000000"/>
                <w:sz w:val="24"/>
                <w:szCs w:val="24"/>
                <w:lang w:eastAsia="sv-SE"/>
              </w:rPr>
              <w:fldChar w:fldCharType="begin" w:fldLock="1"/>
            </w:r>
            <w:r w:rsidR="00CC4ACD">
              <w:rPr>
                <w:rFonts w:eastAsia="Times New Roman"/>
                <w:color w:val="000000"/>
                <w:sz w:val="24"/>
                <w:szCs w:val="24"/>
                <w:lang w:eastAsia="sv-SE"/>
              </w:rPr>
              <w:instrText>ADDIN CSL_CITATION {"citationItems":[{"id":"ITEM-1","itemData":{"DOI":"10.1371/journal.pone.0223038","ISSN":"1932-6203","abstract":"BACKGROUND/OBJECTIVES: Maladaptive parenting (including childhood maltreatment, abuse and neglect) has been implicated in the scientific literature exploring the aetiology of personality disorder, particularly borderline personality disorder (BPD). Our primary objective was to summarise the evidence on the relationship between parenting and personality disorder, assisting clinical decision-makers to translate this research into clinical policy and practice. METHODS: We conducted an overview of systematic reviews that assessed individuals with personality disorder pathology for experiences of maladaptive parenting, compared to psychiatric or healthy comparisons/controls, and the impact on psychopathological and relational outcomes. Systematic literature searches were conducted in Scopus, Web of Science, MEDLINE, PsycINFO, and by hand in August 2018. Methodological quality was assessed using the CASP systematic review checklist, and results were qualitatively synthesised. A pre-determined protocol was registered in Prospective Register of Systematic Reviews (PROSPERO 2019:CRD42018096177). RESULTS: Of the 312 identified records, 293 abstracts were screened, 36 full-text articles were retrieved and eight systematic reviews met pre-determined criteria for qualitative synthesises. The majority of studies reported outcomes related to BPD (n = 7), and study design, methodology and quality varied. Within the eight systematic reviews there were 211 primary studies, of which 140 (66.35%) met eligibility criteria for inclusion in this overview. Eligible primary studies reported on 121,895 adult, child/adolescent and parent-offspring participants, with most studies focused on borderline personality pathology (n = 100, 71.43%). Study design and methodology also varied for these studies. Overall, five systematic reviews overwhelming found that maladaptive parenting was a psychosocial risk factor for the development of borderline personality pathology, and three studies found that borderline personality pathology was associated with maladaptive parenting, and negative offspring and parenting-offspring outcomes. CONCLUSIONS: In light of these findings, we recommend greater emphasis on parenting in clinical practice and the development of parenting interventions for individuals with personality disorder. However, our understanding is limited by the heterogeneity and varying quality of the evidence, and as such, future research utilising more rigorous research methodology…","author":[{"dropping-particle":"","family":"Steele","given":"Kayla R","non-dropping-particle":"","parse-names":false,"suffix":""},{"dropping-particle":"","family":"Townsend","given":"Michelle L","non-dropping-particle":"","parse-names":false,"suffix":""},{"dropping-particle":"","family":"Grenyer","given":"Brin F S","non-dropping-particle":"","parse-names":false,"suffix":""}],"container-title":"PloS one","id":"ITEM-1","issue":"10","issued":{"date-parts":[["2019","10","1"]]},"language":"eng","page":"e0223038-e0223038","publisher":"Public Library of Science","title":"Parenting and personality disorder: An overview and meta-synthesis of systematic reviews","type":"article-journal","volume":"14"},"uris":["http://www.mendeley.com/documents/?uuid=41935acb-da28-4e6c-b0d2-221d5d6436ad","http://www.mendeley.com/documents/?uuid=1a24460e-409f-42bd-a742-b14d1e9becaa"]}],"mendeley":{"formattedCitation":"(18)","plainTextFormattedCitation":"(18)","previouslyFormattedCitation":"(18)"},"properties":{"noteIndex":0},"schema":"https://github.com/citation-style-language/schema/raw/master/csl-citation.json"}</w:instrText>
            </w:r>
            <w:r>
              <w:rPr>
                <w:rFonts w:eastAsia="Times New Roman"/>
                <w:color w:val="000000"/>
                <w:sz w:val="24"/>
                <w:szCs w:val="24"/>
                <w:lang w:eastAsia="sv-SE"/>
              </w:rPr>
              <w:fldChar w:fldCharType="separate"/>
            </w:r>
            <w:r w:rsidR="000649B8" w:rsidRPr="000649B8">
              <w:rPr>
                <w:rFonts w:eastAsia="Times New Roman"/>
                <w:noProof/>
                <w:color w:val="000000"/>
                <w:sz w:val="24"/>
                <w:szCs w:val="24"/>
                <w:lang w:eastAsia="sv-SE"/>
              </w:rPr>
              <w:t>(18)</w:t>
            </w:r>
            <w:r>
              <w:rPr>
                <w:rFonts w:eastAsia="Times New Roman"/>
                <w:color w:val="000000"/>
                <w:sz w:val="24"/>
                <w:szCs w:val="24"/>
                <w:lang w:eastAsia="sv-SE"/>
              </w:rPr>
              <w:fldChar w:fldCharType="end"/>
            </w:r>
          </w:p>
        </w:tc>
        <w:tc>
          <w:tcPr>
            <w:tcW w:w="4161" w:type="dxa"/>
            <w:tcBorders>
              <w:top w:val="single" w:sz="4" w:space="0" w:color="000000"/>
              <w:left w:val="nil"/>
              <w:bottom w:val="single" w:sz="4" w:space="0" w:color="000000"/>
              <w:right w:val="nil"/>
            </w:tcBorders>
            <w:shd w:val="clear" w:color="auto" w:fill="FFFFFF" w:themeFill="background1"/>
            <w:noWrap/>
          </w:tcPr>
          <w:p w14:paraId="73F365D8" w14:textId="77777777" w:rsidR="00C34090" w:rsidRPr="003C2185" w:rsidRDefault="00C34090" w:rsidP="000A4F05">
            <w:pPr>
              <w:spacing w:after="0" w:line="240" w:lineRule="auto"/>
              <w:jc w:val="left"/>
              <w:rPr>
                <w:rFonts w:eastAsia="Times New Roman"/>
                <w:color w:val="000000"/>
                <w:lang w:eastAsia="sv-SE"/>
              </w:rPr>
            </w:pPr>
            <w:r>
              <w:rPr>
                <w:rFonts w:eastAsia="Times New Roman"/>
                <w:color w:val="000000"/>
                <w:lang w:eastAsia="sv-SE"/>
              </w:rPr>
              <w:t>Overview of reviews</w:t>
            </w:r>
          </w:p>
        </w:tc>
      </w:tr>
    </w:tbl>
    <w:p w14:paraId="634AB6FC" w14:textId="233BB180" w:rsidR="00A71994" w:rsidRDefault="00A71994" w:rsidP="0051142D">
      <w:pPr>
        <w:outlineLvl w:val="9"/>
      </w:pPr>
    </w:p>
    <w:p w14:paraId="44153293" w14:textId="7C41F848" w:rsidR="00CC4ACD" w:rsidRDefault="00CC4ACD" w:rsidP="0051142D">
      <w:pPr>
        <w:outlineLvl w:val="9"/>
      </w:pPr>
    </w:p>
    <w:p w14:paraId="09DEDBEB" w14:textId="45A7804A" w:rsidR="00CC4ACD" w:rsidRDefault="00CC4ACD" w:rsidP="0051142D">
      <w:pPr>
        <w:outlineLvl w:val="9"/>
      </w:pPr>
    </w:p>
    <w:p w14:paraId="45F18062" w14:textId="5CD6FFD9" w:rsidR="00CC4ACD" w:rsidRDefault="00CC4ACD">
      <w:pPr>
        <w:outlineLvl w:val="9"/>
      </w:pPr>
      <w:r>
        <w:br w:type="page"/>
      </w:r>
    </w:p>
    <w:p w14:paraId="3F221647" w14:textId="1CB965D6" w:rsidR="00CC4ACD" w:rsidRDefault="00CC4ACD" w:rsidP="0051142D">
      <w:pPr>
        <w:outlineLvl w:val="9"/>
      </w:pPr>
      <w:r>
        <w:lastRenderedPageBreak/>
        <w:t>Supplementary References</w:t>
      </w:r>
    </w:p>
    <w:p w14:paraId="4EC97943" w14:textId="12BEE812" w:rsidR="00CC4ACD" w:rsidRPr="00CC4ACD" w:rsidRDefault="00CC4ACD" w:rsidP="00CC4ACD">
      <w:pPr>
        <w:widowControl w:val="0"/>
        <w:autoSpaceDE w:val="0"/>
        <w:autoSpaceDN w:val="0"/>
        <w:adjustRightInd w:val="0"/>
        <w:spacing w:line="240" w:lineRule="auto"/>
        <w:ind w:left="640" w:hanging="640"/>
        <w:rPr>
          <w:noProof/>
          <w:szCs w:val="24"/>
        </w:rPr>
      </w:pPr>
      <w:r>
        <w:fldChar w:fldCharType="begin" w:fldLock="1"/>
      </w:r>
      <w:r>
        <w:instrText xml:space="preserve">ADDIN Mendeley Bibliography CSL_BIBLIOGRAPHY </w:instrText>
      </w:r>
      <w:r>
        <w:fldChar w:fldCharType="separate"/>
      </w:r>
      <w:r w:rsidRPr="00CC4ACD">
        <w:rPr>
          <w:noProof/>
          <w:szCs w:val="24"/>
        </w:rPr>
        <w:t xml:space="preserve">1. </w:t>
      </w:r>
      <w:r w:rsidRPr="00CC4ACD">
        <w:rPr>
          <w:noProof/>
          <w:szCs w:val="24"/>
        </w:rPr>
        <w:tab/>
        <w:t xml:space="preserve">Moher D, Liberati A, Tetzlaff J, Altman DG. Preferred reporting items for systematic reviews and meta-analyses: the PRISMA statement. </w:t>
      </w:r>
      <w:r w:rsidRPr="00CC4ACD">
        <w:rPr>
          <w:i/>
          <w:iCs/>
          <w:noProof/>
          <w:szCs w:val="24"/>
        </w:rPr>
        <w:t>J Clin Epidemiol</w:t>
      </w:r>
      <w:r w:rsidRPr="00CC4ACD">
        <w:rPr>
          <w:noProof/>
          <w:szCs w:val="24"/>
        </w:rPr>
        <w:t xml:space="preserve"> (2009) </w:t>
      </w:r>
      <w:r w:rsidRPr="00CC4ACD">
        <w:rPr>
          <w:b/>
          <w:bCs/>
          <w:noProof/>
          <w:szCs w:val="24"/>
        </w:rPr>
        <w:t>62</w:t>
      </w:r>
      <w:r w:rsidRPr="00CC4ACD">
        <w:rPr>
          <w:noProof/>
          <w:szCs w:val="24"/>
        </w:rPr>
        <w:t>:1006–1012. doi:10.1016/j.jclinepi.2009.06.005</w:t>
      </w:r>
    </w:p>
    <w:p w14:paraId="223DF069" w14:textId="77777777" w:rsidR="00CC4ACD" w:rsidRPr="00CC4ACD" w:rsidRDefault="00CC4ACD" w:rsidP="00CC4ACD">
      <w:pPr>
        <w:widowControl w:val="0"/>
        <w:autoSpaceDE w:val="0"/>
        <w:autoSpaceDN w:val="0"/>
        <w:adjustRightInd w:val="0"/>
        <w:spacing w:line="240" w:lineRule="auto"/>
        <w:ind w:left="640" w:hanging="640"/>
        <w:rPr>
          <w:noProof/>
          <w:szCs w:val="24"/>
        </w:rPr>
      </w:pPr>
      <w:r w:rsidRPr="00CC4ACD">
        <w:rPr>
          <w:noProof/>
          <w:szCs w:val="24"/>
        </w:rPr>
        <w:t xml:space="preserve">2. </w:t>
      </w:r>
      <w:r w:rsidRPr="00CC4ACD">
        <w:rPr>
          <w:noProof/>
          <w:szCs w:val="24"/>
        </w:rPr>
        <w:tab/>
        <w:t xml:space="preserve">Stroup DF, Berlin JA, Morton SC, Olkin I, Williamson GD, Rennie D, Moher D, Becker BJ, Sipe TA, Thacker SB. Meta-analysis of observational studies in epidemiology: A proposal for reporting. </w:t>
      </w:r>
      <w:r w:rsidRPr="00CC4ACD">
        <w:rPr>
          <w:i/>
          <w:iCs/>
          <w:noProof/>
          <w:szCs w:val="24"/>
        </w:rPr>
        <w:t>J Am Med Assoc</w:t>
      </w:r>
      <w:r w:rsidRPr="00CC4ACD">
        <w:rPr>
          <w:noProof/>
          <w:szCs w:val="24"/>
        </w:rPr>
        <w:t xml:space="preserve"> (2000) </w:t>
      </w:r>
      <w:r w:rsidRPr="00CC4ACD">
        <w:rPr>
          <w:b/>
          <w:bCs/>
          <w:noProof/>
          <w:szCs w:val="24"/>
        </w:rPr>
        <w:t>283</w:t>
      </w:r>
      <w:r w:rsidRPr="00CC4ACD">
        <w:rPr>
          <w:noProof/>
          <w:szCs w:val="24"/>
        </w:rPr>
        <w:t>:2008–2012. doi:10.1001/jama.283.15.2008</w:t>
      </w:r>
    </w:p>
    <w:p w14:paraId="3D3CA34B" w14:textId="77777777" w:rsidR="00CC4ACD" w:rsidRPr="00CC4ACD" w:rsidRDefault="00CC4ACD" w:rsidP="00CC4ACD">
      <w:pPr>
        <w:widowControl w:val="0"/>
        <w:autoSpaceDE w:val="0"/>
        <w:autoSpaceDN w:val="0"/>
        <w:adjustRightInd w:val="0"/>
        <w:spacing w:line="240" w:lineRule="auto"/>
        <w:ind w:left="640" w:hanging="640"/>
        <w:rPr>
          <w:noProof/>
          <w:szCs w:val="24"/>
        </w:rPr>
      </w:pPr>
      <w:r w:rsidRPr="00CC4ACD">
        <w:rPr>
          <w:noProof/>
          <w:szCs w:val="24"/>
        </w:rPr>
        <w:t xml:space="preserve">3. </w:t>
      </w:r>
      <w:r w:rsidRPr="00CC4ACD">
        <w:rPr>
          <w:noProof/>
          <w:szCs w:val="24"/>
        </w:rPr>
        <w:tab/>
        <w:t xml:space="preserve">Dinsdale N, Mokkonen M, Crespi B. The ‘extreme female brain’: increased cognitive empathy as a dimension of psychopathology. </w:t>
      </w:r>
      <w:r w:rsidRPr="00CC4ACD">
        <w:rPr>
          <w:i/>
          <w:iCs/>
          <w:noProof/>
          <w:szCs w:val="24"/>
        </w:rPr>
        <w:t>Evol Hum Behav</w:t>
      </w:r>
      <w:r w:rsidRPr="00CC4ACD">
        <w:rPr>
          <w:noProof/>
          <w:szCs w:val="24"/>
        </w:rPr>
        <w:t xml:space="preserve"> (2016) </w:t>
      </w:r>
      <w:r w:rsidRPr="00CC4ACD">
        <w:rPr>
          <w:b/>
          <w:bCs/>
          <w:noProof/>
          <w:szCs w:val="24"/>
        </w:rPr>
        <w:t>37</w:t>
      </w:r>
      <w:r w:rsidRPr="00CC4ACD">
        <w:rPr>
          <w:noProof/>
          <w:szCs w:val="24"/>
        </w:rPr>
        <w:t>:323–336. doi:https://doi.org/10.1016/j.evolhumbehav.2016.02.003</w:t>
      </w:r>
    </w:p>
    <w:p w14:paraId="5A514218" w14:textId="77777777" w:rsidR="00CC4ACD" w:rsidRPr="00CC4ACD" w:rsidRDefault="00CC4ACD" w:rsidP="00CC4ACD">
      <w:pPr>
        <w:widowControl w:val="0"/>
        <w:autoSpaceDE w:val="0"/>
        <w:autoSpaceDN w:val="0"/>
        <w:adjustRightInd w:val="0"/>
        <w:spacing w:line="240" w:lineRule="auto"/>
        <w:ind w:left="640" w:hanging="640"/>
        <w:rPr>
          <w:noProof/>
          <w:szCs w:val="24"/>
        </w:rPr>
      </w:pPr>
      <w:r w:rsidRPr="00CC4ACD">
        <w:rPr>
          <w:noProof/>
          <w:szCs w:val="24"/>
        </w:rPr>
        <w:t xml:space="preserve">4. </w:t>
      </w:r>
      <w:r w:rsidRPr="00CC4ACD">
        <w:rPr>
          <w:noProof/>
          <w:szCs w:val="24"/>
        </w:rPr>
        <w:tab/>
        <w:t xml:space="preserve">Foxhall M, Hamilton-Giachritsis C, Button K. The link between rejection sensitivity and borderline personality disorder: A systematic review and meta-analysis. </w:t>
      </w:r>
      <w:r w:rsidRPr="00CC4ACD">
        <w:rPr>
          <w:i/>
          <w:iCs/>
          <w:noProof/>
          <w:szCs w:val="24"/>
        </w:rPr>
        <w:t>Br J Clin Psychol</w:t>
      </w:r>
      <w:r w:rsidRPr="00CC4ACD">
        <w:rPr>
          <w:noProof/>
          <w:szCs w:val="24"/>
        </w:rPr>
        <w:t xml:space="preserve"> (2019) </w:t>
      </w:r>
      <w:r w:rsidRPr="00CC4ACD">
        <w:rPr>
          <w:b/>
          <w:bCs/>
          <w:noProof/>
          <w:szCs w:val="24"/>
        </w:rPr>
        <w:t>58</w:t>
      </w:r>
      <w:r w:rsidRPr="00CC4ACD">
        <w:rPr>
          <w:noProof/>
          <w:szCs w:val="24"/>
        </w:rPr>
        <w:t>:289–326. doi:10.1111/bjc.12216</w:t>
      </w:r>
    </w:p>
    <w:p w14:paraId="7A61885A" w14:textId="77777777" w:rsidR="00CC4ACD" w:rsidRPr="00CC4ACD" w:rsidRDefault="00CC4ACD" w:rsidP="00CC4ACD">
      <w:pPr>
        <w:widowControl w:val="0"/>
        <w:autoSpaceDE w:val="0"/>
        <w:autoSpaceDN w:val="0"/>
        <w:adjustRightInd w:val="0"/>
        <w:spacing w:line="240" w:lineRule="auto"/>
        <w:ind w:left="640" w:hanging="640"/>
        <w:rPr>
          <w:noProof/>
          <w:szCs w:val="24"/>
        </w:rPr>
      </w:pPr>
      <w:r w:rsidRPr="00CC4ACD">
        <w:rPr>
          <w:noProof/>
          <w:szCs w:val="24"/>
        </w:rPr>
        <w:t xml:space="preserve">5. </w:t>
      </w:r>
      <w:r w:rsidRPr="00CC4ACD">
        <w:rPr>
          <w:noProof/>
          <w:szCs w:val="24"/>
        </w:rPr>
        <w:tab/>
        <w:t xml:space="preserve">Gao S, Assink M, Cipriani A, Lin K. Associations between rejection sensitivity and mental health outcomes: A meta-analytic review. </w:t>
      </w:r>
      <w:r w:rsidRPr="00CC4ACD">
        <w:rPr>
          <w:i/>
          <w:iCs/>
          <w:noProof/>
          <w:szCs w:val="24"/>
        </w:rPr>
        <w:t>Clin Psychol Rev</w:t>
      </w:r>
      <w:r w:rsidRPr="00CC4ACD">
        <w:rPr>
          <w:noProof/>
          <w:szCs w:val="24"/>
        </w:rPr>
        <w:t xml:space="preserve"> (2017) </w:t>
      </w:r>
      <w:r w:rsidRPr="00CC4ACD">
        <w:rPr>
          <w:b/>
          <w:bCs/>
          <w:noProof/>
          <w:szCs w:val="24"/>
        </w:rPr>
        <w:t>57</w:t>
      </w:r>
      <w:r w:rsidRPr="00CC4ACD">
        <w:rPr>
          <w:noProof/>
          <w:szCs w:val="24"/>
        </w:rPr>
        <w:t>:59–74. doi:https://doi.org/10.1016/j.cpr.2017.08.007</w:t>
      </w:r>
    </w:p>
    <w:p w14:paraId="0AB8EBA5" w14:textId="77777777" w:rsidR="00CC4ACD" w:rsidRPr="00CC4ACD" w:rsidRDefault="00CC4ACD" w:rsidP="00CC4ACD">
      <w:pPr>
        <w:widowControl w:val="0"/>
        <w:autoSpaceDE w:val="0"/>
        <w:autoSpaceDN w:val="0"/>
        <w:adjustRightInd w:val="0"/>
        <w:spacing w:line="240" w:lineRule="auto"/>
        <w:ind w:left="640" w:hanging="640"/>
        <w:rPr>
          <w:noProof/>
          <w:szCs w:val="24"/>
        </w:rPr>
      </w:pPr>
      <w:r w:rsidRPr="00CC4ACD">
        <w:rPr>
          <w:noProof/>
          <w:szCs w:val="24"/>
        </w:rPr>
        <w:t xml:space="preserve">6. </w:t>
      </w:r>
      <w:r w:rsidRPr="00CC4ACD">
        <w:rPr>
          <w:noProof/>
          <w:szCs w:val="24"/>
        </w:rPr>
        <w:tab/>
        <w:t xml:space="preserve">Derks YPMJ, Westerhof GJ, Bohlmeijer ET. A meta-analysis on the association between emotional awareness and borderline personality pathology. </w:t>
      </w:r>
      <w:r w:rsidRPr="00CC4ACD">
        <w:rPr>
          <w:i/>
          <w:iCs/>
          <w:noProof/>
          <w:szCs w:val="24"/>
        </w:rPr>
        <w:t>J Pers Disord</w:t>
      </w:r>
      <w:r w:rsidRPr="00CC4ACD">
        <w:rPr>
          <w:noProof/>
          <w:szCs w:val="24"/>
        </w:rPr>
        <w:t xml:space="preserve"> (2017) </w:t>
      </w:r>
      <w:r w:rsidRPr="00CC4ACD">
        <w:rPr>
          <w:b/>
          <w:bCs/>
          <w:noProof/>
          <w:szCs w:val="24"/>
        </w:rPr>
        <w:t>31</w:t>
      </w:r>
      <w:r w:rsidRPr="00CC4ACD">
        <w:rPr>
          <w:noProof/>
          <w:szCs w:val="24"/>
        </w:rPr>
        <w:t>:362–384. doi:10.1521/pedi_2016_30_257</w:t>
      </w:r>
    </w:p>
    <w:p w14:paraId="7334D1A9" w14:textId="77777777" w:rsidR="00CC4ACD" w:rsidRPr="00CC4ACD" w:rsidRDefault="00CC4ACD" w:rsidP="00CC4ACD">
      <w:pPr>
        <w:widowControl w:val="0"/>
        <w:autoSpaceDE w:val="0"/>
        <w:autoSpaceDN w:val="0"/>
        <w:adjustRightInd w:val="0"/>
        <w:spacing w:line="240" w:lineRule="auto"/>
        <w:ind w:left="640" w:hanging="640"/>
        <w:rPr>
          <w:noProof/>
          <w:szCs w:val="24"/>
        </w:rPr>
      </w:pPr>
      <w:r w:rsidRPr="00CC4ACD">
        <w:rPr>
          <w:noProof/>
          <w:szCs w:val="24"/>
        </w:rPr>
        <w:t xml:space="preserve">7. </w:t>
      </w:r>
      <w:r w:rsidRPr="00CC4ACD">
        <w:rPr>
          <w:noProof/>
          <w:szCs w:val="24"/>
        </w:rPr>
        <w:tab/>
        <w:t xml:space="preserve">Pyhälä R, Wolford E, Kautiainen H, Andersson S, Bartmann P, Baumann N, Brubakk A-M, Evensen KAI, Hovi P, Kajantie E, et al. Self-Reported Mental Health Problems Among Adults Born Preterm: A Meta-analysis. </w:t>
      </w:r>
      <w:r w:rsidRPr="00CC4ACD">
        <w:rPr>
          <w:i/>
          <w:iCs/>
          <w:noProof/>
          <w:szCs w:val="24"/>
        </w:rPr>
        <w:t>Pediatrics</w:t>
      </w:r>
      <w:r w:rsidRPr="00CC4ACD">
        <w:rPr>
          <w:noProof/>
          <w:szCs w:val="24"/>
        </w:rPr>
        <w:t xml:space="preserve"> (2017) </w:t>
      </w:r>
      <w:r w:rsidRPr="00CC4ACD">
        <w:rPr>
          <w:b/>
          <w:bCs/>
          <w:noProof/>
          <w:szCs w:val="24"/>
        </w:rPr>
        <w:t>139</w:t>
      </w:r>
      <w:r w:rsidRPr="00CC4ACD">
        <w:rPr>
          <w:noProof/>
          <w:szCs w:val="24"/>
        </w:rPr>
        <w:t>:e20162690. doi:10.1542/peds.2016-2690</w:t>
      </w:r>
    </w:p>
    <w:p w14:paraId="4C5C2D7D" w14:textId="77777777" w:rsidR="00CC4ACD" w:rsidRPr="00CC4ACD" w:rsidRDefault="00CC4ACD" w:rsidP="00CC4ACD">
      <w:pPr>
        <w:widowControl w:val="0"/>
        <w:autoSpaceDE w:val="0"/>
        <w:autoSpaceDN w:val="0"/>
        <w:adjustRightInd w:val="0"/>
        <w:spacing w:line="240" w:lineRule="auto"/>
        <w:ind w:left="640" w:hanging="640"/>
        <w:rPr>
          <w:noProof/>
          <w:szCs w:val="24"/>
        </w:rPr>
      </w:pPr>
      <w:r w:rsidRPr="00CC4ACD">
        <w:rPr>
          <w:noProof/>
          <w:szCs w:val="24"/>
        </w:rPr>
        <w:t xml:space="preserve">8. </w:t>
      </w:r>
      <w:r w:rsidRPr="00CC4ACD">
        <w:rPr>
          <w:noProof/>
          <w:szCs w:val="24"/>
        </w:rPr>
        <w:tab/>
        <w:t xml:space="preserve">Burt SA. Are there meaningful etiological differences within antisocial behavior? Results of a meta-analysis. </w:t>
      </w:r>
      <w:r w:rsidRPr="00CC4ACD">
        <w:rPr>
          <w:i/>
          <w:iCs/>
          <w:noProof/>
          <w:szCs w:val="24"/>
        </w:rPr>
        <w:t>Clin Psychol Rev</w:t>
      </w:r>
      <w:r w:rsidRPr="00CC4ACD">
        <w:rPr>
          <w:noProof/>
          <w:szCs w:val="24"/>
        </w:rPr>
        <w:t xml:space="preserve"> (2009) </w:t>
      </w:r>
      <w:r w:rsidRPr="00CC4ACD">
        <w:rPr>
          <w:b/>
          <w:bCs/>
          <w:noProof/>
          <w:szCs w:val="24"/>
        </w:rPr>
        <w:t>29</w:t>
      </w:r>
      <w:r w:rsidRPr="00CC4ACD">
        <w:rPr>
          <w:noProof/>
          <w:szCs w:val="24"/>
        </w:rPr>
        <w:t>:163–178. doi:https://doi.org/10.1016/j.cpr.2008.12.004</w:t>
      </w:r>
    </w:p>
    <w:p w14:paraId="074A003C" w14:textId="77777777" w:rsidR="00CC4ACD" w:rsidRPr="00CC4ACD" w:rsidRDefault="00CC4ACD" w:rsidP="00CC4ACD">
      <w:pPr>
        <w:widowControl w:val="0"/>
        <w:autoSpaceDE w:val="0"/>
        <w:autoSpaceDN w:val="0"/>
        <w:adjustRightInd w:val="0"/>
        <w:spacing w:line="240" w:lineRule="auto"/>
        <w:ind w:left="640" w:hanging="640"/>
        <w:rPr>
          <w:noProof/>
          <w:szCs w:val="24"/>
        </w:rPr>
      </w:pPr>
      <w:r w:rsidRPr="00CC4ACD">
        <w:rPr>
          <w:noProof/>
          <w:szCs w:val="24"/>
        </w:rPr>
        <w:t xml:space="preserve">9. </w:t>
      </w:r>
      <w:r w:rsidRPr="00CC4ACD">
        <w:rPr>
          <w:noProof/>
          <w:szCs w:val="24"/>
        </w:rPr>
        <w:tab/>
        <w:t>Oppositional Defiant Disorder: Meta-Analysis, Predictive Validity, and Mediation of Psychopathology Outcomes. Available at: https://escholarship.org/uc/item/9f009307 [Accessed September 15, 2020]</w:t>
      </w:r>
    </w:p>
    <w:p w14:paraId="3CF7BFE2" w14:textId="77777777" w:rsidR="00CC4ACD" w:rsidRPr="00CC4ACD" w:rsidRDefault="00CC4ACD" w:rsidP="00CC4ACD">
      <w:pPr>
        <w:widowControl w:val="0"/>
        <w:autoSpaceDE w:val="0"/>
        <w:autoSpaceDN w:val="0"/>
        <w:adjustRightInd w:val="0"/>
        <w:spacing w:line="240" w:lineRule="auto"/>
        <w:ind w:left="640" w:hanging="640"/>
        <w:rPr>
          <w:noProof/>
          <w:szCs w:val="24"/>
        </w:rPr>
      </w:pPr>
      <w:r w:rsidRPr="00CC4ACD">
        <w:rPr>
          <w:noProof/>
          <w:szCs w:val="24"/>
        </w:rPr>
        <w:t xml:space="preserve">10. </w:t>
      </w:r>
      <w:r w:rsidRPr="00CC4ACD">
        <w:rPr>
          <w:noProof/>
          <w:szCs w:val="24"/>
        </w:rPr>
        <w:tab/>
        <w:t xml:space="preserve">Keinänen M, Johnson J, Richards E, Courtney E. A systematic review of the evidence-based psychosocial risk factors for understanding of borderline personality disorder. </w:t>
      </w:r>
      <w:r w:rsidRPr="00CC4ACD">
        <w:rPr>
          <w:i/>
          <w:iCs/>
          <w:noProof/>
          <w:szCs w:val="24"/>
        </w:rPr>
        <w:t>Psychoanal Psychother</w:t>
      </w:r>
      <w:r w:rsidRPr="00CC4ACD">
        <w:rPr>
          <w:noProof/>
          <w:szCs w:val="24"/>
        </w:rPr>
        <w:t xml:space="preserve"> (2012) </w:t>
      </w:r>
      <w:r w:rsidRPr="00CC4ACD">
        <w:rPr>
          <w:b/>
          <w:bCs/>
          <w:noProof/>
          <w:szCs w:val="24"/>
        </w:rPr>
        <w:t>26</w:t>
      </w:r>
      <w:r w:rsidRPr="00CC4ACD">
        <w:rPr>
          <w:noProof/>
          <w:szCs w:val="24"/>
        </w:rPr>
        <w:t>:65–91. doi:10.1080/02668734.2011.652659</w:t>
      </w:r>
    </w:p>
    <w:p w14:paraId="078922E3" w14:textId="77777777" w:rsidR="00CC4ACD" w:rsidRPr="00CC4ACD" w:rsidRDefault="00CC4ACD" w:rsidP="00CC4ACD">
      <w:pPr>
        <w:widowControl w:val="0"/>
        <w:autoSpaceDE w:val="0"/>
        <w:autoSpaceDN w:val="0"/>
        <w:adjustRightInd w:val="0"/>
        <w:spacing w:line="240" w:lineRule="auto"/>
        <w:ind w:left="640" w:hanging="640"/>
        <w:rPr>
          <w:noProof/>
          <w:szCs w:val="24"/>
        </w:rPr>
      </w:pPr>
      <w:r w:rsidRPr="00CC4ACD">
        <w:rPr>
          <w:noProof/>
          <w:szCs w:val="24"/>
        </w:rPr>
        <w:t xml:space="preserve">11. </w:t>
      </w:r>
      <w:r w:rsidRPr="00CC4ACD">
        <w:rPr>
          <w:noProof/>
          <w:szCs w:val="24"/>
        </w:rPr>
        <w:tab/>
        <w:t xml:space="preserve">Laulik S, Chou S, Browne KD, Allam J. The link between personality disorder and parenting behaviors: A systematic review. </w:t>
      </w:r>
      <w:r w:rsidRPr="00CC4ACD">
        <w:rPr>
          <w:i/>
          <w:iCs/>
          <w:noProof/>
          <w:szCs w:val="24"/>
        </w:rPr>
        <w:t>Aggress Violent Behav</w:t>
      </w:r>
      <w:r w:rsidRPr="00CC4ACD">
        <w:rPr>
          <w:noProof/>
          <w:szCs w:val="24"/>
        </w:rPr>
        <w:t xml:space="preserve"> (2013) </w:t>
      </w:r>
      <w:r w:rsidRPr="00CC4ACD">
        <w:rPr>
          <w:b/>
          <w:bCs/>
          <w:noProof/>
          <w:szCs w:val="24"/>
        </w:rPr>
        <w:t>18</w:t>
      </w:r>
      <w:r w:rsidRPr="00CC4ACD">
        <w:rPr>
          <w:noProof/>
          <w:szCs w:val="24"/>
        </w:rPr>
        <w:t>:644–655. doi:10.1016/j.avb.2013.07.017</w:t>
      </w:r>
    </w:p>
    <w:p w14:paraId="330C1384" w14:textId="77777777" w:rsidR="00CC4ACD" w:rsidRPr="00CC4ACD" w:rsidRDefault="00CC4ACD" w:rsidP="00CC4ACD">
      <w:pPr>
        <w:widowControl w:val="0"/>
        <w:autoSpaceDE w:val="0"/>
        <w:autoSpaceDN w:val="0"/>
        <w:adjustRightInd w:val="0"/>
        <w:spacing w:line="240" w:lineRule="auto"/>
        <w:ind w:left="640" w:hanging="640"/>
        <w:rPr>
          <w:noProof/>
          <w:szCs w:val="24"/>
        </w:rPr>
      </w:pPr>
      <w:r w:rsidRPr="00CC4ACD">
        <w:rPr>
          <w:noProof/>
          <w:szCs w:val="24"/>
        </w:rPr>
        <w:t xml:space="preserve">12. </w:t>
      </w:r>
      <w:r w:rsidRPr="00CC4ACD">
        <w:rPr>
          <w:noProof/>
          <w:szCs w:val="24"/>
        </w:rPr>
        <w:tab/>
        <w:t xml:space="preserve">Petfield L, Startup H, Droscher H, Cartwright-Hatton S. Parenting in mothers with borderline personality disorder and impact on child outcomes. </w:t>
      </w:r>
      <w:r w:rsidRPr="00CC4ACD">
        <w:rPr>
          <w:i/>
          <w:iCs/>
          <w:noProof/>
          <w:szCs w:val="24"/>
        </w:rPr>
        <w:t>Evid Based Ment Heal</w:t>
      </w:r>
      <w:r w:rsidRPr="00CC4ACD">
        <w:rPr>
          <w:noProof/>
          <w:szCs w:val="24"/>
        </w:rPr>
        <w:t xml:space="preserve"> (2015) </w:t>
      </w:r>
      <w:r w:rsidRPr="00CC4ACD">
        <w:rPr>
          <w:b/>
          <w:bCs/>
          <w:noProof/>
          <w:szCs w:val="24"/>
        </w:rPr>
        <w:t>18</w:t>
      </w:r>
      <w:r w:rsidRPr="00CC4ACD">
        <w:rPr>
          <w:noProof/>
          <w:szCs w:val="24"/>
        </w:rPr>
        <w:t>:67 LP – 75. doi:10.1136/eb-2015-102163</w:t>
      </w:r>
    </w:p>
    <w:p w14:paraId="71557981" w14:textId="77777777" w:rsidR="00CC4ACD" w:rsidRPr="00CC4ACD" w:rsidRDefault="00CC4ACD" w:rsidP="00CC4ACD">
      <w:pPr>
        <w:widowControl w:val="0"/>
        <w:autoSpaceDE w:val="0"/>
        <w:autoSpaceDN w:val="0"/>
        <w:adjustRightInd w:val="0"/>
        <w:spacing w:line="240" w:lineRule="auto"/>
        <w:ind w:left="640" w:hanging="640"/>
        <w:rPr>
          <w:noProof/>
          <w:szCs w:val="24"/>
        </w:rPr>
      </w:pPr>
      <w:r w:rsidRPr="00CC4ACD">
        <w:rPr>
          <w:noProof/>
          <w:szCs w:val="24"/>
        </w:rPr>
        <w:t xml:space="preserve">13. </w:t>
      </w:r>
      <w:r w:rsidRPr="00CC4ACD">
        <w:rPr>
          <w:noProof/>
          <w:szCs w:val="24"/>
        </w:rPr>
        <w:tab/>
        <w:t xml:space="preserve">Ibrahim J, Cosgrave N, Woolgar M. Childhood maltreatment and its link to borderline personality disorder features in children: A systematic review approach. </w:t>
      </w:r>
      <w:r w:rsidRPr="00CC4ACD">
        <w:rPr>
          <w:i/>
          <w:iCs/>
          <w:noProof/>
          <w:szCs w:val="24"/>
        </w:rPr>
        <w:t>Clin Child Psychol Psychiatry</w:t>
      </w:r>
      <w:r w:rsidRPr="00CC4ACD">
        <w:rPr>
          <w:noProof/>
          <w:szCs w:val="24"/>
        </w:rPr>
        <w:t xml:space="preserve"> (2018) </w:t>
      </w:r>
      <w:r w:rsidRPr="00CC4ACD">
        <w:rPr>
          <w:b/>
          <w:bCs/>
          <w:noProof/>
          <w:szCs w:val="24"/>
        </w:rPr>
        <w:t>23</w:t>
      </w:r>
      <w:r w:rsidRPr="00CC4ACD">
        <w:rPr>
          <w:noProof/>
          <w:szCs w:val="24"/>
        </w:rPr>
        <w:t>:57–76. doi:10.1177/1359104517712778</w:t>
      </w:r>
    </w:p>
    <w:p w14:paraId="77233FCC" w14:textId="77777777" w:rsidR="00CC4ACD" w:rsidRPr="00CC4ACD" w:rsidRDefault="00CC4ACD" w:rsidP="00CC4ACD">
      <w:pPr>
        <w:widowControl w:val="0"/>
        <w:autoSpaceDE w:val="0"/>
        <w:autoSpaceDN w:val="0"/>
        <w:adjustRightInd w:val="0"/>
        <w:spacing w:line="240" w:lineRule="auto"/>
        <w:ind w:left="640" w:hanging="640"/>
        <w:rPr>
          <w:noProof/>
          <w:szCs w:val="24"/>
        </w:rPr>
      </w:pPr>
      <w:r w:rsidRPr="00CC4ACD">
        <w:rPr>
          <w:noProof/>
          <w:szCs w:val="24"/>
        </w:rPr>
        <w:t xml:space="preserve">14. </w:t>
      </w:r>
      <w:r w:rsidRPr="00CC4ACD">
        <w:rPr>
          <w:noProof/>
          <w:szCs w:val="24"/>
        </w:rPr>
        <w:tab/>
        <w:t xml:space="preserve">Eyden J, Winsper C, Wolke D, Broome MR, MacCallum F. A systematic review of the parenting and outcomes experienced by offspring of mothers with borderline personality pathology: Potential mechanisms and clinical implications. </w:t>
      </w:r>
      <w:r w:rsidRPr="00CC4ACD">
        <w:rPr>
          <w:i/>
          <w:iCs/>
          <w:noProof/>
          <w:szCs w:val="24"/>
        </w:rPr>
        <w:t>Clin Psychol Rev</w:t>
      </w:r>
      <w:r w:rsidRPr="00CC4ACD">
        <w:rPr>
          <w:noProof/>
          <w:szCs w:val="24"/>
        </w:rPr>
        <w:t xml:space="preserve"> (2016) </w:t>
      </w:r>
      <w:r w:rsidRPr="00CC4ACD">
        <w:rPr>
          <w:b/>
          <w:bCs/>
          <w:noProof/>
          <w:szCs w:val="24"/>
        </w:rPr>
        <w:t>47</w:t>
      </w:r>
      <w:r w:rsidRPr="00CC4ACD">
        <w:rPr>
          <w:noProof/>
          <w:szCs w:val="24"/>
        </w:rPr>
        <w:t>:85–105. doi:https://doi.org/10.1016/j.cpr.2016.04.002</w:t>
      </w:r>
    </w:p>
    <w:p w14:paraId="1E5371B8" w14:textId="77777777" w:rsidR="00CC4ACD" w:rsidRPr="00CC4ACD" w:rsidRDefault="00CC4ACD" w:rsidP="00CC4ACD">
      <w:pPr>
        <w:widowControl w:val="0"/>
        <w:autoSpaceDE w:val="0"/>
        <w:autoSpaceDN w:val="0"/>
        <w:adjustRightInd w:val="0"/>
        <w:spacing w:line="240" w:lineRule="auto"/>
        <w:ind w:left="640" w:hanging="640"/>
        <w:rPr>
          <w:noProof/>
          <w:szCs w:val="24"/>
        </w:rPr>
      </w:pPr>
      <w:r w:rsidRPr="00CC4ACD">
        <w:rPr>
          <w:noProof/>
          <w:szCs w:val="24"/>
        </w:rPr>
        <w:t xml:space="preserve">15. </w:t>
      </w:r>
      <w:r w:rsidRPr="00CC4ACD">
        <w:rPr>
          <w:noProof/>
          <w:szCs w:val="24"/>
        </w:rPr>
        <w:tab/>
        <w:t xml:space="preserve">Stepp SD, Lazarus SA, Byrd AL. A systematic review of risk factors prospectively associated with borderline personality disorder: Taking stock and moving forward. </w:t>
      </w:r>
      <w:r w:rsidRPr="00CC4ACD">
        <w:rPr>
          <w:i/>
          <w:iCs/>
          <w:noProof/>
          <w:szCs w:val="24"/>
        </w:rPr>
        <w:t>Personal Disord</w:t>
      </w:r>
      <w:r w:rsidRPr="00CC4ACD">
        <w:rPr>
          <w:noProof/>
          <w:szCs w:val="24"/>
        </w:rPr>
        <w:t xml:space="preserve"> (2016) </w:t>
      </w:r>
      <w:r w:rsidRPr="00CC4ACD">
        <w:rPr>
          <w:b/>
          <w:bCs/>
          <w:noProof/>
          <w:szCs w:val="24"/>
        </w:rPr>
        <w:t>7</w:t>
      </w:r>
      <w:r w:rsidRPr="00CC4ACD">
        <w:rPr>
          <w:noProof/>
          <w:szCs w:val="24"/>
        </w:rPr>
        <w:t>:316–323. doi:10.1037/per0000186</w:t>
      </w:r>
    </w:p>
    <w:p w14:paraId="023E5605" w14:textId="77777777" w:rsidR="00CC4ACD" w:rsidRPr="00CC4ACD" w:rsidRDefault="00CC4ACD" w:rsidP="00CC4ACD">
      <w:pPr>
        <w:widowControl w:val="0"/>
        <w:autoSpaceDE w:val="0"/>
        <w:autoSpaceDN w:val="0"/>
        <w:adjustRightInd w:val="0"/>
        <w:spacing w:line="240" w:lineRule="auto"/>
        <w:ind w:left="640" w:hanging="640"/>
        <w:rPr>
          <w:noProof/>
          <w:szCs w:val="24"/>
        </w:rPr>
      </w:pPr>
      <w:r w:rsidRPr="00CC4ACD">
        <w:rPr>
          <w:noProof/>
          <w:szCs w:val="24"/>
        </w:rPr>
        <w:t xml:space="preserve">16. </w:t>
      </w:r>
      <w:r w:rsidRPr="00CC4ACD">
        <w:rPr>
          <w:noProof/>
          <w:szCs w:val="24"/>
        </w:rPr>
        <w:tab/>
        <w:t>Boucher M-È, Pugliese J, Allard-Chapais C, Lecours S, Ahoundova L, Chouinard R, Gaham S. Parent–</w:t>
      </w:r>
      <w:r w:rsidRPr="00CC4ACD">
        <w:rPr>
          <w:noProof/>
          <w:szCs w:val="24"/>
        </w:rPr>
        <w:lastRenderedPageBreak/>
        <w:t xml:space="preserve">child relationship associated with the development of borderline personality disorder: A systematic review. </w:t>
      </w:r>
      <w:r w:rsidRPr="00CC4ACD">
        <w:rPr>
          <w:i/>
          <w:iCs/>
          <w:noProof/>
          <w:szCs w:val="24"/>
        </w:rPr>
        <w:t>Personal Ment Health</w:t>
      </w:r>
      <w:r w:rsidRPr="00CC4ACD">
        <w:rPr>
          <w:noProof/>
          <w:szCs w:val="24"/>
        </w:rPr>
        <w:t xml:space="preserve"> (2017) </w:t>
      </w:r>
      <w:r w:rsidRPr="00CC4ACD">
        <w:rPr>
          <w:b/>
          <w:bCs/>
          <w:noProof/>
          <w:szCs w:val="24"/>
        </w:rPr>
        <w:t>11</w:t>
      </w:r>
      <w:r w:rsidRPr="00CC4ACD">
        <w:rPr>
          <w:noProof/>
          <w:szCs w:val="24"/>
        </w:rPr>
        <w:t>:229–255. doi:10.1002/pmh.1385</w:t>
      </w:r>
    </w:p>
    <w:p w14:paraId="2C76BDCF" w14:textId="77777777" w:rsidR="00CC4ACD" w:rsidRPr="00CC4ACD" w:rsidRDefault="00CC4ACD" w:rsidP="00CC4ACD">
      <w:pPr>
        <w:widowControl w:val="0"/>
        <w:autoSpaceDE w:val="0"/>
        <w:autoSpaceDN w:val="0"/>
        <w:adjustRightInd w:val="0"/>
        <w:spacing w:line="240" w:lineRule="auto"/>
        <w:ind w:left="640" w:hanging="640"/>
        <w:rPr>
          <w:noProof/>
          <w:szCs w:val="24"/>
        </w:rPr>
      </w:pPr>
      <w:r w:rsidRPr="00CC4ACD">
        <w:rPr>
          <w:noProof/>
          <w:szCs w:val="24"/>
        </w:rPr>
        <w:t xml:space="preserve">17. </w:t>
      </w:r>
      <w:r w:rsidRPr="00CC4ACD">
        <w:rPr>
          <w:noProof/>
          <w:szCs w:val="24"/>
        </w:rPr>
        <w:tab/>
        <w:t xml:space="preserve">Fazel S, Khosla V, Doll H, Geddes J. The Prevalence of Mental Disorders among the Homeless in Western Countries: Systematic Review and Meta-Regression Analysis. </w:t>
      </w:r>
      <w:r w:rsidRPr="00CC4ACD">
        <w:rPr>
          <w:i/>
          <w:iCs/>
          <w:noProof/>
          <w:szCs w:val="24"/>
        </w:rPr>
        <w:t>PLOS Med</w:t>
      </w:r>
      <w:r w:rsidRPr="00CC4ACD">
        <w:rPr>
          <w:noProof/>
          <w:szCs w:val="24"/>
        </w:rPr>
        <w:t xml:space="preserve"> (2008) </w:t>
      </w:r>
      <w:r w:rsidRPr="00CC4ACD">
        <w:rPr>
          <w:b/>
          <w:bCs/>
          <w:noProof/>
          <w:szCs w:val="24"/>
        </w:rPr>
        <w:t>5</w:t>
      </w:r>
      <w:r w:rsidRPr="00CC4ACD">
        <w:rPr>
          <w:noProof/>
          <w:szCs w:val="24"/>
        </w:rPr>
        <w:t>:e225. Available at: https://doi.org/10.1371/journal.pmed.0050225</w:t>
      </w:r>
    </w:p>
    <w:p w14:paraId="625C6652" w14:textId="77777777" w:rsidR="00CC4ACD" w:rsidRPr="00CC4ACD" w:rsidRDefault="00CC4ACD" w:rsidP="00CC4ACD">
      <w:pPr>
        <w:widowControl w:val="0"/>
        <w:autoSpaceDE w:val="0"/>
        <w:autoSpaceDN w:val="0"/>
        <w:adjustRightInd w:val="0"/>
        <w:spacing w:line="240" w:lineRule="auto"/>
        <w:ind w:left="640" w:hanging="640"/>
        <w:rPr>
          <w:noProof/>
        </w:rPr>
      </w:pPr>
      <w:r w:rsidRPr="00CC4ACD">
        <w:rPr>
          <w:noProof/>
          <w:szCs w:val="24"/>
        </w:rPr>
        <w:t xml:space="preserve">18. </w:t>
      </w:r>
      <w:r w:rsidRPr="00CC4ACD">
        <w:rPr>
          <w:noProof/>
          <w:szCs w:val="24"/>
        </w:rPr>
        <w:tab/>
        <w:t xml:space="preserve">Steele KR, Townsend ML, Grenyer BFS. Parenting and personality disorder: An overview and meta-synthesis of systematic reviews. </w:t>
      </w:r>
      <w:r w:rsidRPr="00CC4ACD">
        <w:rPr>
          <w:i/>
          <w:iCs/>
          <w:noProof/>
          <w:szCs w:val="24"/>
        </w:rPr>
        <w:t>PLoS One</w:t>
      </w:r>
      <w:r w:rsidRPr="00CC4ACD">
        <w:rPr>
          <w:noProof/>
          <w:szCs w:val="24"/>
        </w:rPr>
        <w:t xml:space="preserve"> (2019) </w:t>
      </w:r>
      <w:r w:rsidRPr="00CC4ACD">
        <w:rPr>
          <w:b/>
          <w:bCs/>
          <w:noProof/>
          <w:szCs w:val="24"/>
        </w:rPr>
        <w:t>14</w:t>
      </w:r>
      <w:r w:rsidRPr="00CC4ACD">
        <w:rPr>
          <w:noProof/>
          <w:szCs w:val="24"/>
        </w:rPr>
        <w:t>:e0223038–e0223038. doi:10.1371/journal.pone.0223038</w:t>
      </w:r>
    </w:p>
    <w:p w14:paraId="0F8483EF" w14:textId="16CDB4FD" w:rsidR="00CC4ACD" w:rsidRPr="00274572" w:rsidRDefault="00CC4ACD" w:rsidP="0051142D">
      <w:pPr>
        <w:outlineLvl w:val="9"/>
      </w:pPr>
      <w:r>
        <w:fldChar w:fldCharType="end"/>
      </w:r>
    </w:p>
    <w:sectPr w:rsidR="00CC4ACD" w:rsidRPr="00274572" w:rsidSect="00F8199F">
      <w:footerReference w:type="even" r:id="rId14"/>
      <w:footerReference w:type="default" r:id="rId15"/>
      <w:pgSz w:w="11906" w:h="16838"/>
      <w:pgMar w:top="1417"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2DDE0" w14:textId="77777777" w:rsidR="006355FD" w:rsidRDefault="006355FD" w:rsidP="008A78AD">
      <w:pPr>
        <w:spacing w:after="0" w:line="240" w:lineRule="auto"/>
      </w:pPr>
      <w:r>
        <w:separator/>
      </w:r>
    </w:p>
  </w:endnote>
  <w:endnote w:type="continuationSeparator" w:id="0">
    <w:p w14:paraId="025C7E0F" w14:textId="77777777" w:rsidR="006355FD" w:rsidRDefault="006355FD" w:rsidP="008A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DA09D" w14:textId="77777777" w:rsidR="009021D1" w:rsidRDefault="00553D2E">
    <w:pPr>
      <w:pStyle w:val="Corpotesto"/>
      <w:spacing w:line="14" w:lineRule="auto"/>
    </w:pPr>
    <w:r>
      <w:pict w14:anchorId="21AE098A">
        <v:shapetype id="_x0000_t202" coordsize="21600,21600" o:spt="202" path="m,l,21600r21600,l21600,xe">
          <v:stroke joinstyle="miter"/>
          <v:path gradientshapeok="t" o:connecttype="rect"/>
        </v:shapetype>
        <v:shape id="_x0000_s2049" type="#_x0000_t202" style="position:absolute;margin-left:550.3pt;margin-top:793.35pt;width:12.15pt;height:14.35pt;z-index:-251658752;mso-position-horizontal-relative:page;mso-position-vertical-relative:page" filled="f" stroked="f">
          <v:textbox inset="0,0,0,0">
            <w:txbxContent>
              <w:p w14:paraId="2CB0AC9B" w14:textId="77777777" w:rsidR="009021D1" w:rsidRDefault="009021D1">
                <w:pPr>
                  <w:spacing w:before="13"/>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668444671"/>
      <w:docPartObj>
        <w:docPartGallery w:val="Page Numbers (Bottom of Page)"/>
        <w:docPartUnique/>
      </w:docPartObj>
    </w:sdtPr>
    <w:sdtEndPr>
      <w:rPr>
        <w:rStyle w:val="Numeropagina"/>
      </w:rPr>
    </w:sdtEndPr>
    <w:sdtContent>
      <w:p w14:paraId="31833924" w14:textId="6AF208BB" w:rsidR="006F3B0A" w:rsidRDefault="006F3B0A" w:rsidP="00621587">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791811C" w14:textId="77777777" w:rsidR="006F3B0A" w:rsidRDefault="006F3B0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799369154"/>
      <w:docPartObj>
        <w:docPartGallery w:val="Page Numbers (Bottom of Page)"/>
        <w:docPartUnique/>
      </w:docPartObj>
    </w:sdtPr>
    <w:sdtEndPr>
      <w:rPr>
        <w:rStyle w:val="Numeropagina"/>
      </w:rPr>
    </w:sdtEndPr>
    <w:sdtContent>
      <w:p w14:paraId="2422D645" w14:textId="7B2C67EB" w:rsidR="006F3B0A" w:rsidRDefault="006F3B0A" w:rsidP="00621587">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9</w:t>
        </w:r>
        <w:r>
          <w:rPr>
            <w:rStyle w:val="Numeropagina"/>
          </w:rPr>
          <w:fldChar w:fldCharType="end"/>
        </w:r>
      </w:p>
    </w:sdtContent>
  </w:sdt>
  <w:p w14:paraId="654840D6" w14:textId="77777777" w:rsidR="006F3B0A" w:rsidRDefault="006F3B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3AAAA" w14:textId="77777777" w:rsidR="006355FD" w:rsidRDefault="006355FD" w:rsidP="008A78AD">
      <w:pPr>
        <w:spacing w:after="0" w:line="240" w:lineRule="auto"/>
      </w:pPr>
      <w:r>
        <w:separator/>
      </w:r>
    </w:p>
  </w:footnote>
  <w:footnote w:type="continuationSeparator" w:id="0">
    <w:p w14:paraId="7EB455D9" w14:textId="77777777" w:rsidR="006355FD" w:rsidRDefault="006355FD" w:rsidP="008A7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4349D" w14:textId="62F1B6DA" w:rsidR="00962E8D" w:rsidRPr="00962E8D" w:rsidRDefault="00962E8D" w:rsidP="00962E8D">
    <w:pPr>
      <w:pStyle w:val="Intestazione"/>
      <w:jc w:val="center"/>
      <w:rPr>
        <w:lang w:val="it-IT"/>
      </w:rPr>
    </w:pPr>
    <w:proofErr w:type="spellStart"/>
    <w:r>
      <w:rPr>
        <w:lang w:val="it-IT"/>
      </w:rPr>
      <w:t>Supplementary</w:t>
    </w:r>
    <w:proofErr w:type="spellEnd"/>
    <w:r>
      <w:rPr>
        <w:lang w:val="it-IT"/>
      </w:rPr>
      <w:t xml:space="preserve"> </w:t>
    </w:r>
    <w:proofErr w:type="spellStart"/>
    <w:r>
      <w:rPr>
        <w:lang w:val="it-IT"/>
      </w:rPr>
      <w:t>material</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63D9E"/>
    <w:multiLevelType w:val="hybridMultilevel"/>
    <w:tmpl w:val="0EBEF504"/>
    <w:lvl w:ilvl="0" w:tplc="8D903D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B151619"/>
    <w:multiLevelType w:val="hybridMultilevel"/>
    <w:tmpl w:val="838270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NLQ0M7O0NDC1MLJU0lEKTi0uzszPAykwNK8FAKkZpQItAAAA"/>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9avs0ts7zx2fye5sdx5vxdnwp929as2srdw&quot;&gt;ADHD_Endnote-Saved-Saved&lt;record-ids&gt;&lt;item&gt;1482&lt;/item&gt;&lt;/record-ids&gt;&lt;/item&gt;&lt;/Libraries&gt;"/>
  </w:docVars>
  <w:rsids>
    <w:rsidRoot w:val="009B0AC1"/>
    <w:rsid w:val="000024FC"/>
    <w:rsid w:val="000027FD"/>
    <w:rsid w:val="00002DD9"/>
    <w:rsid w:val="00003DFC"/>
    <w:rsid w:val="00012761"/>
    <w:rsid w:val="000165C4"/>
    <w:rsid w:val="00017291"/>
    <w:rsid w:val="000262C6"/>
    <w:rsid w:val="00026CC6"/>
    <w:rsid w:val="00030BFE"/>
    <w:rsid w:val="00031621"/>
    <w:rsid w:val="000354A9"/>
    <w:rsid w:val="00040CE7"/>
    <w:rsid w:val="0004206D"/>
    <w:rsid w:val="00042907"/>
    <w:rsid w:val="000430EE"/>
    <w:rsid w:val="000468CE"/>
    <w:rsid w:val="0004795C"/>
    <w:rsid w:val="000523C3"/>
    <w:rsid w:val="000553D4"/>
    <w:rsid w:val="00056369"/>
    <w:rsid w:val="000565D0"/>
    <w:rsid w:val="000631AE"/>
    <w:rsid w:val="000649B8"/>
    <w:rsid w:val="00073172"/>
    <w:rsid w:val="00080B06"/>
    <w:rsid w:val="00082F71"/>
    <w:rsid w:val="00086657"/>
    <w:rsid w:val="00090EF4"/>
    <w:rsid w:val="00092D9D"/>
    <w:rsid w:val="00097DFD"/>
    <w:rsid w:val="000A4F05"/>
    <w:rsid w:val="000B4357"/>
    <w:rsid w:val="000B66F0"/>
    <w:rsid w:val="000C1EEB"/>
    <w:rsid w:val="000C53C6"/>
    <w:rsid w:val="000C7EB6"/>
    <w:rsid w:val="000D288E"/>
    <w:rsid w:val="000D2D7F"/>
    <w:rsid w:val="000D3430"/>
    <w:rsid w:val="000D4E85"/>
    <w:rsid w:val="000D4EB4"/>
    <w:rsid w:val="000E195A"/>
    <w:rsid w:val="000E2DA0"/>
    <w:rsid w:val="000E3293"/>
    <w:rsid w:val="000E3E02"/>
    <w:rsid w:val="000E49E8"/>
    <w:rsid w:val="000E7670"/>
    <w:rsid w:val="000F67DE"/>
    <w:rsid w:val="001036B9"/>
    <w:rsid w:val="00104618"/>
    <w:rsid w:val="00105CF9"/>
    <w:rsid w:val="00106E0F"/>
    <w:rsid w:val="00112198"/>
    <w:rsid w:val="0011472C"/>
    <w:rsid w:val="00117C9B"/>
    <w:rsid w:val="00120742"/>
    <w:rsid w:val="00126C40"/>
    <w:rsid w:val="00135211"/>
    <w:rsid w:val="00147912"/>
    <w:rsid w:val="00150B6F"/>
    <w:rsid w:val="0015525F"/>
    <w:rsid w:val="00162619"/>
    <w:rsid w:val="00170FB2"/>
    <w:rsid w:val="00172F4D"/>
    <w:rsid w:val="00174116"/>
    <w:rsid w:val="00174A56"/>
    <w:rsid w:val="001801F0"/>
    <w:rsid w:val="001826DC"/>
    <w:rsid w:val="0019042F"/>
    <w:rsid w:val="001A19DF"/>
    <w:rsid w:val="001B0AE2"/>
    <w:rsid w:val="001B100F"/>
    <w:rsid w:val="001B11D1"/>
    <w:rsid w:val="001B2172"/>
    <w:rsid w:val="001B3CEB"/>
    <w:rsid w:val="001C18E4"/>
    <w:rsid w:val="001C4058"/>
    <w:rsid w:val="001C7245"/>
    <w:rsid w:val="001C79B9"/>
    <w:rsid w:val="001D39E6"/>
    <w:rsid w:val="001D62D6"/>
    <w:rsid w:val="001E32C7"/>
    <w:rsid w:val="001E6931"/>
    <w:rsid w:val="001E7E77"/>
    <w:rsid w:val="001F19CD"/>
    <w:rsid w:val="001F48C3"/>
    <w:rsid w:val="0020002E"/>
    <w:rsid w:val="002101F4"/>
    <w:rsid w:val="00216C0E"/>
    <w:rsid w:val="002219BD"/>
    <w:rsid w:val="002346D6"/>
    <w:rsid w:val="00247D0C"/>
    <w:rsid w:val="00250E06"/>
    <w:rsid w:val="00252A94"/>
    <w:rsid w:val="00253D49"/>
    <w:rsid w:val="002656F8"/>
    <w:rsid w:val="00270D4D"/>
    <w:rsid w:val="002740CC"/>
    <w:rsid w:val="002740E1"/>
    <w:rsid w:val="00274572"/>
    <w:rsid w:val="002804AE"/>
    <w:rsid w:val="00284244"/>
    <w:rsid w:val="00286D48"/>
    <w:rsid w:val="00292293"/>
    <w:rsid w:val="00295CCF"/>
    <w:rsid w:val="002B1865"/>
    <w:rsid w:val="002B1A0A"/>
    <w:rsid w:val="002B26FE"/>
    <w:rsid w:val="002B4F10"/>
    <w:rsid w:val="002C2472"/>
    <w:rsid w:val="002C393E"/>
    <w:rsid w:val="002C6BE3"/>
    <w:rsid w:val="002C7B12"/>
    <w:rsid w:val="002D3069"/>
    <w:rsid w:val="002D3AC9"/>
    <w:rsid w:val="002E5A00"/>
    <w:rsid w:val="002E63F2"/>
    <w:rsid w:val="002F0CF5"/>
    <w:rsid w:val="002F4A9A"/>
    <w:rsid w:val="002F6B62"/>
    <w:rsid w:val="00301EA2"/>
    <w:rsid w:val="00304605"/>
    <w:rsid w:val="00306399"/>
    <w:rsid w:val="00314113"/>
    <w:rsid w:val="00314900"/>
    <w:rsid w:val="00315F74"/>
    <w:rsid w:val="00316CD0"/>
    <w:rsid w:val="00322256"/>
    <w:rsid w:val="00324372"/>
    <w:rsid w:val="0032676F"/>
    <w:rsid w:val="003518E0"/>
    <w:rsid w:val="0035499F"/>
    <w:rsid w:val="00354E0D"/>
    <w:rsid w:val="0036205C"/>
    <w:rsid w:val="00364207"/>
    <w:rsid w:val="00364F09"/>
    <w:rsid w:val="00365897"/>
    <w:rsid w:val="003800F5"/>
    <w:rsid w:val="003820F5"/>
    <w:rsid w:val="00387FE1"/>
    <w:rsid w:val="003A41DA"/>
    <w:rsid w:val="003B2615"/>
    <w:rsid w:val="003B4851"/>
    <w:rsid w:val="003B6162"/>
    <w:rsid w:val="003B661B"/>
    <w:rsid w:val="003C068B"/>
    <w:rsid w:val="003C0F69"/>
    <w:rsid w:val="003C2122"/>
    <w:rsid w:val="003C2185"/>
    <w:rsid w:val="003E18DD"/>
    <w:rsid w:val="003F03C5"/>
    <w:rsid w:val="003F5475"/>
    <w:rsid w:val="00401C3D"/>
    <w:rsid w:val="00402C21"/>
    <w:rsid w:val="00403278"/>
    <w:rsid w:val="00407625"/>
    <w:rsid w:val="00414F1D"/>
    <w:rsid w:val="00431881"/>
    <w:rsid w:val="004353C4"/>
    <w:rsid w:val="0043726A"/>
    <w:rsid w:val="00444E69"/>
    <w:rsid w:val="00450930"/>
    <w:rsid w:val="004558DB"/>
    <w:rsid w:val="004559F8"/>
    <w:rsid w:val="004714C7"/>
    <w:rsid w:val="00473439"/>
    <w:rsid w:val="00477C8F"/>
    <w:rsid w:val="00480DF1"/>
    <w:rsid w:val="00484A45"/>
    <w:rsid w:val="00485C93"/>
    <w:rsid w:val="00493DF1"/>
    <w:rsid w:val="004A4699"/>
    <w:rsid w:val="004A7A8E"/>
    <w:rsid w:val="004B2CBD"/>
    <w:rsid w:val="004C7FC5"/>
    <w:rsid w:val="004D19CF"/>
    <w:rsid w:val="004D3351"/>
    <w:rsid w:val="004D3D66"/>
    <w:rsid w:val="004D52AB"/>
    <w:rsid w:val="004D7C63"/>
    <w:rsid w:val="004F6575"/>
    <w:rsid w:val="0050005D"/>
    <w:rsid w:val="00500481"/>
    <w:rsid w:val="00503528"/>
    <w:rsid w:val="00510B6B"/>
    <w:rsid w:val="0051142D"/>
    <w:rsid w:val="00512A6F"/>
    <w:rsid w:val="005147E1"/>
    <w:rsid w:val="005172F6"/>
    <w:rsid w:val="00522389"/>
    <w:rsid w:val="0052422C"/>
    <w:rsid w:val="00526047"/>
    <w:rsid w:val="00526C75"/>
    <w:rsid w:val="00531CC9"/>
    <w:rsid w:val="005347A1"/>
    <w:rsid w:val="00537580"/>
    <w:rsid w:val="00537A8F"/>
    <w:rsid w:val="005419EC"/>
    <w:rsid w:val="005449D2"/>
    <w:rsid w:val="00551F80"/>
    <w:rsid w:val="00553D2E"/>
    <w:rsid w:val="00556224"/>
    <w:rsid w:val="0056149D"/>
    <w:rsid w:val="00561947"/>
    <w:rsid w:val="00567109"/>
    <w:rsid w:val="00570647"/>
    <w:rsid w:val="00571989"/>
    <w:rsid w:val="00572F27"/>
    <w:rsid w:val="00573CA5"/>
    <w:rsid w:val="005766A5"/>
    <w:rsid w:val="0058099D"/>
    <w:rsid w:val="0058130F"/>
    <w:rsid w:val="005815A2"/>
    <w:rsid w:val="005849BD"/>
    <w:rsid w:val="0059052C"/>
    <w:rsid w:val="00590D99"/>
    <w:rsid w:val="00593C8B"/>
    <w:rsid w:val="00594718"/>
    <w:rsid w:val="00595D90"/>
    <w:rsid w:val="005975E7"/>
    <w:rsid w:val="005A2673"/>
    <w:rsid w:val="005B2A2A"/>
    <w:rsid w:val="005B4599"/>
    <w:rsid w:val="005B7220"/>
    <w:rsid w:val="005C1C0D"/>
    <w:rsid w:val="005D11B8"/>
    <w:rsid w:val="005D5899"/>
    <w:rsid w:val="005E2DB7"/>
    <w:rsid w:val="005E7E82"/>
    <w:rsid w:val="005F0ECE"/>
    <w:rsid w:val="005F65EC"/>
    <w:rsid w:val="00600846"/>
    <w:rsid w:val="00600BF4"/>
    <w:rsid w:val="00601D8E"/>
    <w:rsid w:val="00612BDE"/>
    <w:rsid w:val="00615E7E"/>
    <w:rsid w:val="00621587"/>
    <w:rsid w:val="00624D84"/>
    <w:rsid w:val="00627A28"/>
    <w:rsid w:val="00633A7C"/>
    <w:rsid w:val="006355FD"/>
    <w:rsid w:val="00635B87"/>
    <w:rsid w:val="00636FEB"/>
    <w:rsid w:val="00644DFC"/>
    <w:rsid w:val="006461A9"/>
    <w:rsid w:val="006540C7"/>
    <w:rsid w:val="006661A5"/>
    <w:rsid w:val="006677D4"/>
    <w:rsid w:val="00671656"/>
    <w:rsid w:val="00673304"/>
    <w:rsid w:val="006753F0"/>
    <w:rsid w:val="00677363"/>
    <w:rsid w:val="0068056E"/>
    <w:rsid w:val="00680DF2"/>
    <w:rsid w:val="00684428"/>
    <w:rsid w:val="006855F9"/>
    <w:rsid w:val="00693365"/>
    <w:rsid w:val="00697F61"/>
    <w:rsid w:val="006B010B"/>
    <w:rsid w:val="006B1118"/>
    <w:rsid w:val="006B2A2A"/>
    <w:rsid w:val="006C0C39"/>
    <w:rsid w:val="006C14C9"/>
    <w:rsid w:val="006C1862"/>
    <w:rsid w:val="006C2F80"/>
    <w:rsid w:val="006C4E53"/>
    <w:rsid w:val="006C5154"/>
    <w:rsid w:val="006C70AE"/>
    <w:rsid w:val="006D12C8"/>
    <w:rsid w:val="006D1BB3"/>
    <w:rsid w:val="006D68D8"/>
    <w:rsid w:val="006D6B68"/>
    <w:rsid w:val="006E1482"/>
    <w:rsid w:val="006E14D7"/>
    <w:rsid w:val="006E2F53"/>
    <w:rsid w:val="006E417F"/>
    <w:rsid w:val="006E6E8D"/>
    <w:rsid w:val="006F3B0A"/>
    <w:rsid w:val="00703D89"/>
    <w:rsid w:val="00713059"/>
    <w:rsid w:val="00717354"/>
    <w:rsid w:val="00717C7F"/>
    <w:rsid w:val="00720617"/>
    <w:rsid w:val="00720A48"/>
    <w:rsid w:val="00722176"/>
    <w:rsid w:val="00727700"/>
    <w:rsid w:val="0073010C"/>
    <w:rsid w:val="00732E14"/>
    <w:rsid w:val="00733552"/>
    <w:rsid w:val="0073497C"/>
    <w:rsid w:val="00743D3F"/>
    <w:rsid w:val="00750451"/>
    <w:rsid w:val="0075296F"/>
    <w:rsid w:val="007548F4"/>
    <w:rsid w:val="00756649"/>
    <w:rsid w:val="00757F17"/>
    <w:rsid w:val="00760940"/>
    <w:rsid w:val="00776BAF"/>
    <w:rsid w:val="0078421F"/>
    <w:rsid w:val="00784E76"/>
    <w:rsid w:val="00786641"/>
    <w:rsid w:val="00787E42"/>
    <w:rsid w:val="0079265E"/>
    <w:rsid w:val="00796D3A"/>
    <w:rsid w:val="007B10D1"/>
    <w:rsid w:val="007B13C4"/>
    <w:rsid w:val="007B6C61"/>
    <w:rsid w:val="007B75F0"/>
    <w:rsid w:val="007C3FFA"/>
    <w:rsid w:val="007C65D0"/>
    <w:rsid w:val="007D21F7"/>
    <w:rsid w:val="007D4584"/>
    <w:rsid w:val="007D5FE9"/>
    <w:rsid w:val="007E2263"/>
    <w:rsid w:val="007F4D4B"/>
    <w:rsid w:val="007F58D4"/>
    <w:rsid w:val="00800DE4"/>
    <w:rsid w:val="00803913"/>
    <w:rsid w:val="00805D1D"/>
    <w:rsid w:val="008063A7"/>
    <w:rsid w:val="00816D16"/>
    <w:rsid w:val="00817EDA"/>
    <w:rsid w:val="00820A92"/>
    <w:rsid w:val="008222A0"/>
    <w:rsid w:val="0082360E"/>
    <w:rsid w:val="00823CA0"/>
    <w:rsid w:val="00832F92"/>
    <w:rsid w:val="008332D6"/>
    <w:rsid w:val="00843CF8"/>
    <w:rsid w:val="0084752D"/>
    <w:rsid w:val="00853905"/>
    <w:rsid w:val="008543BC"/>
    <w:rsid w:val="00861796"/>
    <w:rsid w:val="00862341"/>
    <w:rsid w:val="00862E32"/>
    <w:rsid w:val="00863C34"/>
    <w:rsid w:val="00865CAE"/>
    <w:rsid w:val="008665E5"/>
    <w:rsid w:val="00875003"/>
    <w:rsid w:val="00880BD0"/>
    <w:rsid w:val="008909BC"/>
    <w:rsid w:val="00890C31"/>
    <w:rsid w:val="00890C99"/>
    <w:rsid w:val="008A24C7"/>
    <w:rsid w:val="008A5845"/>
    <w:rsid w:val="008A78AD"/>
    <w:rsid w:val="008B3773"/>
    <w:rsid w:val="008B3959"/>
    <w:rsid w:val="008D2173"/>
    <w:rsid w:val="008D4A77"/>
    <w:rsid w:val="008D64A2"/>
    <w:rsid w:val="008E1204"/>
    <w:rsid w:val="008E15A2"/>
    <w:rsid w:val="008E1A3C"/>
    <w:rsid w:val="008E2D4D"/>
    <w:rsid w:val="008E42F8"/>
    <w:rsid w:val="008E628D"/>
    <w:rsid w:val="008E634B"/>
    <w:rsid w:val="008F20B5"/>
    <w:rsid w:val="008F4E81"/>
    <w:rsid w:val="008F59D0"/>
    <w:rsid w:val="008F5A2D"/>
    <w:rsid w:val="008F6E3F"/>
    <w:rsid w:val="009008E5"/>
    <w:rsid w:val="009021D1"/>
    <w:rsid w:val="00913AB1"/>
    <w:rsid w:val="00914552"/>
    <w:rsid w:val="00915979"/>
    <w:rsid w:val="0092152E"/>
    <w:rsid w:val="00922F47"/>
    <w:rsid w:val="00924BCB"/>
    <w:rsid w:val="009302D8"/>
    <w:rsid w:val="00930CCD"/>
    <w:rsid w:val="009325FB"/>
    <w:rsid w:val="00932C36"/>
    <w:rsid w:val="00932D3C"/>
    <w:rsid w:val="00944B68"/>
    <w:rsid w:val="0094626F"/>
    <w:rsid w:val="00950D41"/>
    <w:rsid w:val="00952A01"/>
    <w:rsid w:val="00954752"/>
    <w:rsid w:val="00960B4C"/>
    <w:rsid w:val="00962E8D"/>
    <w:rsid w:val="009641C0"/>
    <w:rsid w:val="00964B85"/>
    <w:rsid w:val="00977789"/>
    <w:rsid w:val="00987C13"/>
    <w:rsid w:val="00994099"/>
    <w:rsid w:val="00994D9F"/>
    <w:rsid w:val="00995100"/>
    <w:rsid w:val="00996361"/>
    <w:rsid w:val="009A007B"/>
    <w:rsid w:val="009A068D"/>
    <w:rsid w:val="009B0AC1"/>
    <w:rsid w:val="009B2146"/>
    <w:rsid w:val="009B4C17"/>
    <w:rsid w:val="009B62FC"/>
    <w:rsid w:val="009C5EC3"/>
    <w:rsid w:val="009C628F"/>
    <w:rsid w:val="009D05BD"/>
    <w:rsid w:val="009D2468"/>
    <w:rsid w:val="009D4820"/>
    <w:rsid w:val="009D6E04"/>
    <w:rsid w:val="009E2E23"/>
    <w:rsid w:val="009E35F7"/>
    <w:rsid w:val="009E5164"/>
    <w:rsid w:val="009E7908"/>
    <w:rsid w:val="009E7AB2"/>
    <w:rsid w:val="009F244F"/>
    <w:rsid w:val="009F462A"/>
    <w:rsid w:val="00A00956"/>
    <w:rsid w:val="00A01BF9"/>
    <w:rsid w:val="00A059FB"/>
    <w:rsid w:val="00A065E6"/>
    <w:rsid w:val="00A108F5"/>
    <w:rsid w:val="00A1319E"/>
    <w:rsid w:val="00A250C6"/>
    <w:rsid w:val="00A32F60"/>
    <w:rsid w:val="00A40A63"/>
    <w:rsid w:val="00A41E61"/>
    <w:rsid w:val="00A61877"/>
    <w:rsid w:val="00A71994"/>
    <w:rsid w:val="00A775EC"/>
    <w:rsid w:val="00A77693"/>
    <w:rsid w:val="00A80973"/>
    <w:rsid w:val="00A81867"/>
    <w:rsid w:val="00A843CE"/>
    <w:rsid w:val="00A85655"/>
    <w:rsid w:val="00A90529"/>
    <w:rsid w:val="00A94A26"/>
    <w:rsid w:val="00A95148"/>
    <w:rsid w:val="00AB0A17"/>
    <w:rsid w:val="00AB29B2"/>
    <w:rsid w:val="00AB3BF5"/>
    <w:rsid w:val="00AB541A"/>
    <w:rsid w:val="00AB57BE"/>
    <w:rsid w:val="00AB7730"/>
    <w:rsid w:val="00AC3547"/>
    <w:rsid w:val="00AC4FDD"/>
    <w:rsid w:val="00AD2B85"/>
    <w:rsid w:val="00AD3E9D"/>
    <w:rsid w:val="00AE5FEB"/>
    <w:rsid w:val="00AF7E18"/>
    <w:rsid w:val="00B022FC"/>
    <w:rsid w:val="00B118D4"/>
    <w:rsid w:val="00B134DC"/>
    <w:rsid w:val="00B1464B"/>
    <w:rsid w:val="00B15AC0"/>
    <w:rsid w:val="00B2458D"/>
    <w:rsid w:val="00B267C2"/>
    <w:rsid w:val="00B2768D"/>
    <w:rsid w:val="00B359BA"/>
    <w:rsid w:val="00B37A8D"/>
    <w:rsid w:val="00B40765"/>
    <w:rsid w:val="00B4193A"/>
    <w:rsid w:val="00B51A3E"/>
    <w:rsid w:val="00B538E7"/>
    <w:rsid w:val="00B547E8"/>
    <w:rsid w:val="00B6253B"/>
    <w:rsid w:val="00B66C89"/>
    <w:rsid w:val="00B70D86"/>
    <w:rsid w:val="00B710A1"/>
    <w:rsid w:val="00B728F1"/>
    <w:rsid w:val="00B742B5"/>
    <w:rsid w:val="00B76525"/>
    <w:rsid w:val="00B83DFE"/>
    <w:rsid w:val="00B847A5"/>
    <w:rsid w:val="00B84A40"/>
    <w:rsid w:val="00B91AD0"/>
    <w:rsid w:val="00B93B2C"/>
    <w:rsid w:val="00BA584B"/>
    <w:rsid w:val="00BB0764"/>
    <w:rsid w:val="00BB56B3"/>
    <w:rsid w:val="00BB7D6C"/>
    <w:rsid w:val="00BB7E48"/>
    <w:rsid w:val="00BC2D03"/>
    <w:rsid w:val="00BC326E"/>
    <w:rsid w:val="00BC50C2"/>
    <w:rsid w:val="00BC69D1"/>
    <w:rsid w:val="00BD1E2A"/>
    <w:rsid w:val="00BD262F"/>
    <w:rsid w:val="00BE1EAA"/>
    <w:rsid w:val="00BE2603"/>
    <w:rsid w:val="00BE3CAE"/>
    <w:rsid w:val="00BF5118"/>
    <w:rsid w:val="00BF73BB"/>
    <w:rsid w:val="00C1021A"/>
    <w:rsid w:val="00C1510C"/>
    <w:rsid w:val="00C15A9B"/>
    <w:rsid w:val="00C17D6E"/>
    <w:rsid w:val="00C20C3E"/>
    <w:rsid w:val="00C227EE"/>
    <w:rsid w:val="00C24595"/>
    <w:rsid w:val="00C2706A"/>
    <w:rsid w:val="00C34090"/>
    <w:rsid w:val="00C400D1"/>
    <w:rsid w:val="00C46ADD"/>
    <w:rsid w:val="00C47CD6"/>
    <w:rsid w:val="00C47D82"/>
    <w:rsid w:val="00C50C40"/>
    <w:rsid w:val="00C50D88"/>
    <w:rsid w:val="00C52042"/>
    <w:rsid w:val="00C531E0"/>
    <w:rsid w:val="00C55FC0"/>
    <w:rsid w:val="00C57404"/>
    <w:rsid w:val="00C61020"/>
    <w:rsid w:val="00C62D5C"/>
    <w:rsid w:val="00C63885"/>
    <w:rsid w:val="00C70BB9"/>
    <w:rsid w:val="00C719FE"/>
    <w:rsid w:val="00C804AB"/>
    <w:rsid w:val="00C84D78"/>
    <w:rsid w:val="00C96E88"/>
    <w:rsid w:val="00C9789A"/>
    <w:rsid w:val="00CA0398"/>
    <w:rsid w:val="00CA06F9"/>
    <w:rsid w:val="00CA4F00"/>
    <w:rsid w:val="00CA6E8C"/>
    <w:rsid w:val="00CA73C0"/>
    <w:rsid w:val="00CB60CB"/>
    <w:rsid w:val="00CC4ACD"/>
    <w:rsid w:val="00CC700D"/>
    <w:rsid w:val="00CD1352"/>
    <w:rsid w:val="00CD13AA"/>
    <w:rsid w:val="00CD17E5"/>
    <w:rsid w:val="00CD5B84"/>
    <w:rsid w:val="00CD61B1"/>
    <w:rsid w:val="00CE107F"/>
    <w:rsid w:val="00CE1421"/>
    <w:rsid w:val="00CE5FDA"/>
    <w:rsid w:val="00CF15E0"/>
    <w:rsid w:val="00D00D55"/>
    <w:rsid w:val="00D1258B"/>
    <w:rsid w:val="00D16573"/>
    <w:rsid w:val="00D17350"/>
    <w:rsid w:val="00D26696"/>
    <w:rsid w:val="00D32928"/>
    <w:rsid w:val="00D41932"/>
    <w:rsid w:val="00D42A17"/>
    <w:rsid w:val="00D43237"/>
    <w:rsid w:val="00D4553D"/>
    <w:rsid w:val="00D46DB8"/>
    <w:rsid w:val="00D551E2"/>
    <w:rsid w:val="00D56A46"/>
    <w:rsid w:val="00D5774C"/>
    <w:rsid w:val="00D73AE4"/>
    <w:rsid w:val="00D74463"/>
    <w:rsid w:val="00D769D3"/>
    <w:rsid w:val="00D8644B"/>
    <w:rsid w:val="00D9043D"/>
    <w:rsid w:val="00D90E97"/>
    <w:rsid w:val="00D931D2"/>
    <w:rsid w:val="00D93E81"/>
    <w:rsid w:val="00DA1043"/>
    <w:rsid w:val="00DB1FB6"/>
    <w:rsid w:val="00DB279D"/>
    <w:rsid w:val="00DB361F"/>
    <w:rsid w:val="00DB42E9"/>
    <w:rsid w:val="00DC28B5"/>
    <w:rsid w:val="00DC484F"/>
    <w:rsid w:val="00DC528B"/>
    <w:rsid w:val="00DC5E49"/>
    <w:rsid w:val="00DC6ACF"/>
    <w:rsid w:val="00DC71CF"/>
    <w:rsid w:val="00DD5420"/>
    <w:rsid w:val="00DD5AF0"/>
    <w:rsid w:val="00DF04A5"/>
    <w:rsid w:val="00DF5317"/>
    <w:rsid w:val="00DF6AC5"/>
    <w:rsid w:val="00DF7FB9"/>
    <w:rsid w:val="00E02360"/>
    <w:rsid w:val="00E1580A"/>
    <w:rsid w:val="00E1636C"/>
    <w:rsid w:val="00E1732D"/>
    <w:rsid w:val="00E17605"/>
    <w:rsid w:val="00E2257D"/>
    <w:rsid w:val="00E229B4"/>
    <w:rsid w:val="00E254B4"/>
    <w:rsid w:val="00E32695"/>
    <w:rsid w:val="00E36288"/>
    <w:rsid w:val="00E41D32"/>
    <w:rsid w:val="00E4287C"/>
    <w:rsid w:val="00E44438"/>
    <w:rsid w:val="00E46034"/>
    <w:rsid w:val="00E53284"/>
    <w:rsid w:val="00E538CF"/>
    <w:rsid w:val="00E62E34"/>
    <w:rsid w:val="00E65577"/>
    <w:rsid w:val="00E66339"/>
    <w:rsid w:val="00E72968"/>
    <w:rsid w:val="00E735D0"/>
    <w:rsid w:val="00E83952"/>
    <w:rsid w:val="00E86AFD"/>
    <w:rsid w:val="00E90938"/>
    <w:rsid w:val="00E91121"/>
    <w:rsid w:val="00E9199D"/>
    <w:rsid w:val="00E93CA6"/>
    <w:rsid w:val="00E95048"/>
    <w:rsid w:val="00E9568B"/>
    <w:rsid w:val="00E97446"/>
    <w:rsid w:val="00EA7229"/>
    <w:rsid w:val="00EA7D3A"/>
    <w:rsid w:val="00EB24AC"/>
    <w:rsid w:val="00EB30E2"/>
    <w:rsid w:val="00EB41ED"/>
    <w:rsid w:val="00EC0BC0"/>
    <w:rsid w:val="00EC3A18"/>
    <w:rsid w:val="00EC5D2E"/>
    <w:rsid w:val="00ED126D"/>
    <w:rsid w:val="00ED12A6"/>
    <w:rsid w:val="00ED7082"/>
    <w:rsid w:val="00EE3A4F"/>
    <w:rsid w:val="00EE479D"/>
    <w:rsid w:val="00EF048D"/>
    <w:rsid w:val="00EF54FB"/>
    <w:rsid w:val="00EF6B46"/>
    <w:rsid w:val="00F10995"/>
    <w:rsid w:val="00F13ABA"/>
    <w:rsid w:val="00F23E19"/>
    <w:rsid w:val="00F24E0F"/>
    <w:rsid w:val="00F26578"/>
    <w:rsid w:val="00F266B6"/>
    <w:rsid w:val="00F31278"/>
    <w:rsid w:val="00F31999"/>
    <w:rsid w:val="00F3323B"/>
    <w:rsid w:val="00F37081"/>
    <w:rsid w:val="00F44592"/>
    <w:rsid w:val="00F4567C"/>
    <w:rsid w:val="00F46A3A"/>
    <w:rsid w:val="00F5496C"/>
    <w:rsid w:val="00F55C93"/>
    <w:rsid w:val="00F571B1"/>
    <w:rsid w:val="00F57317"/>
    <w:rsid w:val="00F621C9"/>
    <w:rsid w:val="00F67AC5"/>
    <w:rsid w:val="00F721AC"/>
    <w:rsid w:val="00F747C2"/>
    <w:rsid w:val="00F766E4"/>
    <w:rsid w:val="00F778EC"/>
    <w:rsid w:val="00F80539"/>
    <w:rsid w:val="00F8199F"/>
    <w:rsid w:val="00F8792A"/>
    <w:rsid w:val="00FA2A3B"/>
    <w:rsid w:val="00FA7838"/>
    <w:rsid w:val="00FB39EC"/>
    <w:rsid w:val="00FB3F0A"/>
    <w:rsid w:val="00FC125D"/>
    <w:rsid w:val="00FD7101"/>
    <w:rsid w:val="00FE048A"/>
    <w:rsid w:val="00FF18F8"/>
    <w:rsid w:val="00FF51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BA6E55"/>
  <w15:chartTrackingRefBased/>
  <w15:docId w15:val="{0ACF7955-F5AE-4113-B242-620D6CCA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5577"/>
    <w:pPr>
      <w:outlineLvl w:val="1"/>
    </w:pPr>
    <w:rPr>
      <w:rFonts w:ascii="Times New Roman" w:hAnsi="Times New Roman" w:cs="Times New Roman"/>
      <w:kern w:val="0"/>
      <w:sz w:val="22"/>
    </w:rPr>
  </w:style>
  <w:style w:type="paragraph" w:styleId="Titolo2">
    <w:name w:val="heading 2"/>
    <w:basedOn w:val="Normale"/>
    <w:next w:val="Normale"/>
    <w:link w:val="Titolo2Carattere"/>
    <w:uiPriority w:val="9"/>
    <w:unhideWhenUsed/>
    <w:qFormat/>
    <w:rsid w:val="00510B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
    <w:name w:val="Table"/>
    <w:basedOn w:val="Normale"/>
    <w:link w:val="TableChar"/>
    <w:qFormat/>
    <w:rsid w:val="008D2173"/>
    <w:pPr>
      <w:spacing w:after="0" w:line="240" w:lineRule="auto"/>
      <w:jc w:val="left"/>
    </w:pPr>
    <w:rPr>
      <w:rFonts w:ascii="Palatino Linotype" w:eastAsia="Palatino Linotype" w:hAnsi="Palatino Linotype"/>
      <w:color w:val="000000" w:themeColor="text1"/>
      <w:sz w:val="14"/>
      <w:szCs w:val="14"/>
    </w:rPr>
  </w:style>
  <w:style w:type="character" w:customStyle="1" w:styleId="TableChar">
    <w:name w:val="Table Char"/>
    <w:basedOn w:val="Carpredefinitoparagrafo"/>
    <w:link w:val="Table"/>
    <w:rsid w:val="008D2173"/>
    <w:rPr>
      <w:rFonts w:ascii="Palatino Linotype" w:eastAsia="Palatino Linotype" w:hAnsi="Palatino Linotype" w:cs="Times New Roman"/>
      <w:color w:val="000000" w:themeColor="text1"/>
      <w:kern w:val="0"/>
      <w:sz w:val="14"/>
      <w:szCs w:val="14"/>
    </w:rPr>
  </w:style>
  <w:style w:type="character" w:customStyle="1" w:styleId="Titolo2Carattere">
    <w:name w:val="Titolo 2 Carattere"/>
    <w:basedOn w:val="Carpredefinitoparagrafo"/>
    <w:link w:val="Titolo2"/>
    <w:uiPriority w:val="9"/>
    <w:rsid w:val="00510B6B"/>
    <w:rPr>
      <w:rFonts w:ascii="Times New Roman" w:hAnsi="Times New Roman" w:cs="Times New Roman"/>
      <w:kern w:val="0"/>
      <w:sz w:val="22"/>
    </w:rPr>
  </w:style>
  <w:style w:type="table" w:styleId="Grigliatabella">
    <w:name w:val="Table Grid"/>
    <w:basedOn w:val="Tabellanormale"/>
    <w:uiPriority w:val="39"/>
    <w:rsid w:val="00890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4626F"/>
    <w:pPr>
      <w:spacing w:after="0" w:line="240" w:lineRule="auto"/>
    </w:pPr>
    <w:rPr>
      <w:rFonts w:asciiTheme="majorHAnsi" w:eastAsiaTheme="majorEastAsia" w:hAnsiTheme="majorHAnsi" w:cstheme="majorBidi"/>
      <w:sz w:val="18"/>
      <w:szCs w:val="18"/>
    </w:rPr>
  </w:style>
  <w:style w:type="character" w:customStyle="1" w:styleId="TestofumettoCarattere">
    <w:name w:val="Testo fumetto Carattere"/>
    <w:basedOn w:val="Carpredefinitoparagrafo"/>
    <w:link w:val="Testofumetto"/>
    <w:uiPriority w:val="99"/>
    <w:semiHidden/>
    <w:rsid w:val="0094626F"/>
    <w:rPr>
      <w:rFonts w:asciiTheme="majorHAnsi" w:eastAsiaTheme="majorEastAsia" w:hAnsiTheme="majorHAnsi" w:cstheme="majorBidi"/>
      <w:kern w:val="0"/>
      <w:sz w:val="18"/>
      <w:szCs w:val="18"/>
    </w:rPr>
  </w:style>
  <w:style w:type="paragraph" w:customStyle="1" w:styleId="1">
    <w:name w:val="스타일1"/>
    <w:basedOn w:val="Normale"/>
    <w:link w:val="1Char"/>
    <w:rsid w:val="0020002E"/>
  </w:style>
  <w:style w:type="paragraph" w:customStyle="1" w:styleId="2">
    <w:name w:val="스타일2"/>
    <w:basedOn w:val="1"/>
    <w:link w:val="2Char"/>
    <w:qFormat/>
    <w:rsid w:val="0020002E"/>
  </w:style>
  <w:style w:type="character" w:customStyle="1" w:styleId="1Char">
    <w:name w:val="스타일1 Char"/>
    <w:basedOn w:val="Carpredefinitoparagrafo"/>
    <w:link w:val="1"/>
    <w:rsid w:val="0020002E"/>
    <w:rPr>
      <w:rFonts w:ascii="Times New Roman" w:hAnsi="Times New Roman" w:cs="Times New Roman"/>
      <w:kern w:val="0"/>
      <w:sz w:val="22"/>
    </w:rPr>
  </w:style>
  <w:style w:type="paragraph" w:customStyle="1" w:styleId="Default">
    <w:name w:val="Default"/>
    <w:rsid w:val="004B2CBD"/>
    <w:pPr>
      <w:widowControl w:val="0"/>
      <w:autoSpaceDE w:val="0"/>
      <w:autoSpaceDN w:val="0"/>
      <w:adjustRightInd w:val="0"/>
      <w:spacing w:after="0" w:line="240" w:lineRule="auto"/>
      <w:jc w:val="left"/>
    </w:pPr>
    <w:rPr>
      <w:rFonts w:ascii="Calibri" w:hAnsi="Calibri" w:cs="Calibri"/>
      <w:color w:val="000000"/>
      <w:kern w:val="0"/>
      <w:sz w:val="24"/>
      <w:szCs w:val="24"/>
      <w:lang w:val="en-CA" w:eastAsia="en-CA"/>
    </w:rPr>
  </w:style>
  <w:style w:type="character" w:customStyle="1" w:styleId="2Char">
    <w:name w:val="스타일2 Char"/>
    <w:basedOn w:val="1Char"/>
    <w:link w:val="2"/>
    <w:rsid w:val="0020002E"/>
    <w:rPr>
      <w:rFonts w:ascii="Times New Roman" w:hAnsi="Times New Roman" w:cs="Times New Roman"/>
      <w:kern w:val="0"/>
      <w:sz w:val="22"/>
    </w:rPr>
  </w:style>
  <w:style w:type="paragraph" w:customStyle="1" w:styleId="CM1">
    <w:name w:val="CM1"/>
    <w:basedOn w:val="Default"/>
    <w:next w:val="Default"/>
    <w:rsid w:val="004B2CBD"/>
    <w:rPr>
      <w:rFonts w:cs="Times New Roman"/>
      <w:color w:val="auto"/>
    </w:rPr>
  </w:style>
  <w:style w:type="paragraph" w:styleId="Intestazione">
    <w:name w:val="header"/>
    <w:basedOn w:val="Normale"/>
    <w:link w:val="IntestazioneCarattere"/>
    <w:uiPriority w:val="99"/>
    <w:unhideWhenUsed/>
    <w:rsid w:val="008A78AD"/>
    <w:pPr>
      <w:tabs>
        <w:tab w:val="center" w:pos="4513"/>
        <w:tab w:val="right" w:pos="9026"/>
      </w:tabs>
      <w:snapToGrid w:val="0"/>
    </w:pPr>
  </w:style>
  <w:style w:type="character" w:customStyle="1" w:styleId="IntestazioneCarattere">
    <w:name w:val="Intestazione Carattere"/>
    <w:basedOn w:val="Carpredefinitoparagrafo"/>
    <w:link w:val="Intestazione"/>
    <w:uiPriority w:val="99"/>
    <w:rsid w:val="008A78AD"/>
    <w:rPr>
      <w:rFonts w:ascii="Times New Roman" w:hAnsi="Times New Roman" w:cs="Times New Roman"/>
      <w:kern w:val="0"/>
      <w:sz w:val="22"/>
    </w:rPr>
  </w:style>
  <w:style w:type="paragraph" w:styleId="Pidipagina">
    <w:name w:val="footer"/>
    <w:basedOn w:val="Normale"/>
    <w:link w:val="PidipaginaCarattere"/>
    <w:uiPriority w:val="99"/>
    <w:unhideWhenUsed/>
    <w:rsid w:val="008A78AD"/>
    <w:pPr>
      <w:tabs>
        <w:tab w:val="center" w:pos="4513"/>
        <w:tab w:val="right" w:pos="9026"/>
      </w:tabs>
      <w:snapToGrid w:val="0"/>
    </w:pPr>
  </w:style>
  <w:style w:type="character" w:customStyle="1" w:styleId="PidipaginaCarattere">
    <w:name w:val="Piè di pagina Carattere"/>
    <w:basedOn w:val="Carpredefinitoparagrafo"/>
    <w:link w:val="Pidipagina"/>
    <w:uiPriority w:val="99"/>
    <w:rsid w:val="008A78AD"/>
    <w:rPr>
      <w:rFonts w:ascii="Times New Roman" w:hAnsi="Times New Roman" w:cs="Times New Roman"/>
      <w:kern w:val="0"/>
      <w:sz w:val="22"/>
    </w:rPr>
  </w:style>
  <w:style w:type="character" w:styleId="Rimandocommento">
    <w:name w:val="annotation reference"/>
    <w:basedOn w:val="Carpredefinitoparagrafo"/>
    <w:uiPriority w:val="99"/>
    <w:semiHidden/>
    <w:unhideWhenUsed/>
    <w:rsid w:val="00120742"/>
    <w:rPr>
      <w:sz w:val="16"/>
      <w:szCs w:val="16"/>
    </w:rPr>
  </w:style>
  <w:style w:type="paragraph" w:styleId="Testocommento">
    <w:name w:val="annotation text"/>
    <w:basedOn w:val="Normale"/>
    <w:link w:val="TestocommentoCarattere"/>
    <w:uiPriority w:val="99"/>
    <w:unhideWhenUsed/>
    <w:rsid w:val="00120742"/>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0742"/>
    <w:rPr>
      <w:rFonts w:ascii="Times New Roman" w:hAnsi="Times New Roman" w:cs="Times New Roman"/>
      <w:kern w:val="0"/>
      <w:szCs w:val="20"/>
    </w:rPr>
  </w:style>
  <w:style w:type="paragraph" w:styleId="Soggettocommento">
    <w:name w:val="annotation subject"/>
    <w:basedOn w:val="Testocommento"/>
    <w:next w:val="Testocommento"/>
    <w:link w:val="SoggettocommentoCarattere"/>
    <w:uiPriority w:val="99"/>
    <w:semiHidden/>
    <w:unhideWhenUsed/>
    <w:rsid w:val="00120742"/>
    <w:rPr>
      <w:b/>
      <w:bCs/>
    </w:rPr>
  </w:style>
  <w:style w:type="character" w:customStyle="1" w:styleId="SoggettocommentoCarattere">
    <w:name w:val="Soggetto commento Carattere"/>
    <w:basedOn w:val="TestocommentoCarattere"/>
    <w:link w:val="Soggettocommento"/>
    <w:uiPriority w:val="99"/>
    <w:semiHidden/>
    <w:rsid w:val="00120742"/>
    <w:rPr>
      <w:rFonts w:ascii="Times New Roman" w:hAnsi="Times New Roman" w:cs="Times New Roman"/>
      <w:b/>
      <w:bCs/>
      <w:kern w:val="0"/>
      <w:szCs w:val="20"/>
    </w:rPr>
  </w:style>
  <w:style w:type="character" w:customStyle="1" w:styleId="EndNoteBibliographyChar">
    <w:name w:val="EndNote Bibliography Char"/>
    <w:basedOn w:val="Carpredefinitoparagrafo"/>
    <w:link w:val="EndNoteBibliography"/>
    <w:locked/>
    <w:rsid w:val="005449D2"/>
    <w:rPr>
      <w:rFonts w:ascii="Times New Roman" w:eastAsia="Malgun Gothic" w:hAnsi="Times New Roman" w:cs="Times New Roman"/>
      <w:noProof/>
    </w:rPr>
  </w:style>
  <w:style w:type="paragraph" w:customStyle="1" w:styleId="EndNoteBibliography">
    <w:name w:val="EndNote Bibliography"/>
    <w:basedOn w:val="Normale"/>
    <w:link w:val="EndNoteBibliographyChar"/>
    <w:rsid w:val="005449D2"/>
    <w:pPr>
      <w:widowControl w:val="0"/>
      <w:wordWrap w:val="0"/>
      <w:autoSpaceDE w:val="0"/>
      <w:autoSpaceDN w:val="0"/>
      <w:spacing w:line="240" w:lineRule="auto"/>
      <w:jc w:val="left"/>
      <w:outlineLvl w:val="9"/>
    </w:pPr>
    <w:rPr>
      <w:rFonts w:eastAsia="Malgun Gothic"/>
      <w:noProof/>
      <w:kern w:val="2"/>
      <w:sz w:val="20"/>
    </w:rPr>
  </w:style>
  <w:style w:type="paragraph" w:styleId="Paragrafoelenco">
    <w:name w:val="List Paragraph"/>
    <w:basedOn w:val="Normale"/>
    <w:uiPriority w:val="34"/>
    <w:qFormat/>
    <w:rsid w:val="00DC528B"/>
    <w:pPr>
      <w:ind w:left="720"/>
      <w:contextualSpacing/>
    </w:pPr>
  </w:style>
  <w:style w:type="table" w:styleId="Tabellasemplice5">
    <w:name w:val="Plain Table 5"/>
    <w:basedOn w:val="Tabellanormale"/>
    <w:uiPriority w:val="45"/>
    <w:rsid w:val="008B395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1chiara">
    <w:name w:val="Grid Table 1 Light"/>
    <w:basedOn w:val="Tabellanormale"/>
    <w:uiPriority w:val="46"/>
    <w:rsid w:val="008B39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umeropagina">
    <w:name w:val="page number"/>
    <w:basedOn w:val="Carpredefinitoparagrafo"/>
    <w:uiPriority w:val="99"/>
    <w:semiHidden/>
    <w:unhideWhenUsed/>
    <w:rsid w:val="005975E7"/>
  </w:style>
  <w:style w:type="paragraph" w:styleId="Revisione">
    <w:name w:val="Revision"/>
    <w:hidden/>
    <w:uiPriority w:val="99"/>
    <w:semiHidden/>
    <w:rsid w:val="000D288E"/>
    <w:pPr>
      <w:spacing w:after="0" w:line="240" w:lineRule="auto"/>
      <w:jc w:val="left"/>
    </w:pPr>
    <w:rPr>
      <w:rFonts w:ascii="Times New Roman" w:hAnsi="Times New Roman" w:cs="Times New Roman"/>
      <w:kern w:val="0"/>
      <w:sz w:val="22"/>
    </w:rPr>
  </w:style>
  <w:style w:type="paragraph" w:styleId="Corpotesto">
    <w:name w:val="Body Text"/>
    <w:basedOn w:val="Normale"/>
    <w:link w:val="CorpotestoCarattere"/>
    <w:uiPriority w:val="1"/>
    <w:qFormat/>
    <w:rsid w:val="009021D1"/>
    <w:pPr>
      <w:widowControl w:val="0"/>
      <w:autoSpaceDE w:val="0"/>
      <w:autoSpaceDN w:val="0"/>
      <w:spacing w:after="0" w:line="240" w:lineRule="auto"/>
      <w:jc w:val="left"/>
      <w:outlineLvl w:val="9"/>
    </w:pPr>
    <w:rPr>
      <w:rFonts w:ascii="Arial" w:eastAsia="Arial" w:hAnsi="Arial" w:cs="Arial"/>
      <w:sz w:val="20"/>
      <w:szCs w:val="20"/>
      <w:lang w:eastAsia="en-US"/>
    </w:rPr>
  </w:style>
  <w:style w:type="character" w:customStyle="1" w:styleId="CorpotestoCarattere">
    <w:name w:val="Corpo testo Carattere"/>
    <w:basedOn w:val="Carpredefinitoparagrafo"/>
    <w:link w:val="Corpotesto"/>
    <w:uiPriority w:val="1"/>
    <w:rsid w:val="009021D1"/>
    <w:rPr>
      <w:rFonts w:ascii="Arial" w:eastAsia="Arial" w:hAnsi="Arial" w:cs="Arial"/>
      <w:kern w:val="0"/>
      <w:szCs w:val="20"/>
      <w:lang w:eastAsia="en-US"/>
    </w:rPr>
  </w:style>
  <w:style w:type="paragraph" w:styleId="Titolo">
    <w:name w:val="Title"/>
    <w:basedOn w:val="Normale"/>
    <w:link w:val="TitoloCarattere"/>
    <w:uiPriority w:val="10"/>
    <w:qFormat/>
    <w:rsid w:val="009021D1"/>
    <w:pPr>
      <w:widowControl w:val="0"/>
      <w:autoSpaceDE w:val="0"/>
      <w:autoSpaceDN w:val="0"/>
      <w:spacing w:before="81" w:after="0" w:line="240" w:lineRule="auto"/>
      <w:ind w:left="1828" w:right="1906"/>
      <w:jc w:val="center"/>
      <w:outlineLvl w:val="9"/>
    </w:pPr>
    <w:rPr>
      <w:rFonts w:ascii="Arial" w:eastAsia="Arial" w:hAnsi="Arial" w:cs="Arial"/>
      <w:b/>
      <w:bCs/>
      <w:sz w:val="24"/>
      <w:szCs w:val="24"/>
      <w:lang w:eastAsia="en-US"/>
    </w:rPr>
  </w:style>
  <w:style w:type="character" w:customStyle="1" w:styleId="TitoloCarattere">
    <w:name w:val="Titolo Carattere"/>
    <w:basedOn w:val="Carpredefinitoparagrafo"/>
    <w:link w:val="Titolo"/>
    <w:uiPriority w:val="10"/>
    <w:rsid w:val="009021D1"/>
    <w:rPr>
      <w:rFonts w:ascii="Arial" w:eastAsia="Arial" w:hAnsi="Arial" w:cs="Arial"/>
      <w:b/>
      <w:bCs/>
      <w:kern w:val="0"/>
      <w:sz w:val="24"/>
      <w:szCs w:val="24"/>
      <w:lang w:eastAsia="en-US"/>
    </w:rPr>
  </w:style>
  <w:style w:type="paragraph" w:customStyle="1" w:styleId="TableParagraph">
    <w:name w:val="Table Paragraph"/>
    <w:basedOn w:val="Normale"/>
    <w:uiPriority w:val="1"/>
    <w:qFormat/>
    <w:rsid w:val="009021D1"/>
    <w:pPr>
      <w:widowControl w:val="0"/>
      <w:autoSpaceDE w:val="0"/>
      <w:autoSpaceDN w:val="0"/>
      <w:spacing w:before="57" w:after="0" w:line="240" w:lineRule="auto"/>
      <w:jc w:val="left"/>
      <w:outlineLvl w:val="9"/>
    </w:pPr>
    <w:rPr>
      <w:rFonts w:ascii="Arial" w:eastAsia="Arial" w:hAnsi="Arial" w:cs="Arial"/>
      <w:lang w:eastAsia="en-US"/>
    </w:rPr>
  </w:style>
  <w:style w:type="character" w:styleId="Collegamentoipertestuale">
    <w:name w:val="Hyperlink"/>
    <w:basedOn w:val="Carpredefinitoparagrafo"/>
    <w:uiPriority w:val="99"/>
    <w:unhideWhenUsed/>
    <w:rsid w:val="00922F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71372">
      <w:bodyDiv w:val="1"/>
      <w:marLeft w:val="0"/>
      <w:marRight w:val="0"/>
      <w:marTop w:val="0"/>
      <w:marBottom w:val="0"/>
      <w:divBdr>
        <w:top w:val="none" w:sz="0" w:space="0" w:color="auto"/>
        <w:left w:val="none" w:sz="0" w:space="0" w:color="auto"/>
        <w:bottom w:val="none" w:sz="0" w:space="0" w:color="auto"/>
        <w:right w:val="none" w:sz="0" w:space="0" w:color="auto"/>
      </w:divBdr>
    </w:div>
    <w:div w:id="130943178">
      <w:bodyDiv w:val="1"/>
      <w:marLeft w:val="0"/>
      <w:marRight w:val="0"/>
      <w:marTop w:val="0"/>
      <w:marBottom w:val="0"/>
      <w:divBdr>
        <w:top w:val="none" w:sz="0" w:space="0" w:color="auto"/>
        <w:left w:val="none" w:sz="0" w:space="0" w:color="auto"/>
        <w:bottom w:val="none" w:sz="0" w:space="0" w:color="auto"/>
        <w:right w:val="none" w:sz="0" w:space="0" w:color="auto"/>
      </w:divBdr>
    </w:div>
    <w:div w:id="193885308">
      <w:bodyDiv w:val="1"/>
      <w:marLeft w:val="0"/>
      <w:marRight w:val="0"/>
      <w:marTop w:val="0"/>
      <w:marBottom w:val="0"/>
      <w:divBdr>
        <w:top w:val="none" w:sz="0" w:space="0" w:color="auto"/>
        <w:left w:val="none" w:sz="0" w:space="0" w:color="auto"/>
        <w:bottom w:val="none" w:sz="0" w:space="0" w:color="auto"/>
        <w:right w:val="none" w:sz="0" w:space="0" w:color="auto"/>
      </w:divBdr>
    </w:div>
    <w:div w:id="227766230">
      <w:bodyDiv w:val="1"/>
      <w:marLeft w:val="0"/>
      <w:marRight w:val="0"/>
      <w:marTop w:val="0"/>
      <w:marBottom w:val="0"/>
      <w:divBdr>
        <w:top w:val="none" w:sz="0" w:space="0" w:color="auto"/>
        <w:left w:val="none" w:sz="0" w:space="0" w:color="auto"/>
        <w:bottom w:val="none" w:sz="0" w:space="0" w:color="auto"/>
        <w:right w:val="none" w:sz="0" w:space="0" w:color="auto"/>
      </w:divBdr>
    </w:div>
    <w:div w:id="239023957">
      <w:bodyDiv w:val="1"/>
      <w:marLeft w:val="0"/>
      <w:marRight w:val="0"/>
      <w:marTop w:val="0"/>
      <w:marBottom w:val="0"/>
      <w:divBdr>
        <w:top w:val="none" w:sz="0" w:space="0" w:color="auto"/>
        <w:left w:val="none" w:sz="0" w:space="0" w:color="auto"/>
        <w:bottom w:val="none" w:sz="0" w:space="0" w:color="auto"/>
        <w:right w:val="none" w:sz="0" w:space="0" w:color="auto"/>
      </w:divBdr>
    </w:div>
    <w:div w:id="310869947">
      <w:bodyDiv w:val="1"/>
      <w:marLeft w:val="0"/>
      <w:marRight w:val="0"/>
      <w:marTop w:val="0"/>
      <w:marBottom w:val="0"/>
      <w:divBdr>
        <w:top w:val="none" w:sz="0" w:space="0" w:color="auto"/>
        <w:left w:val="none" w:sz="0" w:space="0" w:color="auto"/>
        <w:bottom w:val="none" w:sz="0" w:space="0" w:color="auto"/>
        <w:right w:val="none" w:sz="0" w:space="0" w:color="auto"/>
      </w:divBdr>
    </w:div>
    <w:div w:id="311103809">
      <w:bodyDiv w:val="1"/>
      <w:marLeft w:val="0"/>
      <w:marRight w:val="0"/>
      <w:marTop w:val="0"/>
      <w:marBottom w:val="0"/>
      <w:divBdr>
        <w:top w:val="none" w:sz="0" w:space="0" w:color="auto"/>
        <w:left w:val="none" w:sz="0" w:space="0" w:color="auto"/>
        <w:bottom w:val="none" w:sz="0" w:space="0" w:color="auto"/>
        <w:right w:val="none" w:sz="0" w:space="0" w:color="auto"/>
      </w:divBdr>
    </w:div>
    <w:div w:id="372656880">
      <w:bodyDiv w:val="1"/>
      <w:marLeft w:val="0"/>
      <w:marRight w:val="0"/>
      <w:marTop w:val="0"/>
      <w:marBottom w:val="0"/>
      <w:divBdr>
        <w:top w:val="none" w:sz="0" w:space="0" w:color="auto"/>
        <w:left w:val="none" w:sz="0" w:space="0" w:color="auto"/>
        <w:bottom w:val="none" w:sz="0" w:space="0" w:color="auto"/>
        <w:right w:val="none" w:sz="0" w:space="0" w:color="auto"/>
      </w:divBdr>
    </w:div>
    <w:div w:id="468858771">
      <w:bodyDiv w:val="1"/>
      <w:marLeft w:val="0"/>
      <w:marRight w:val="0"/>
      <w:marTop w:val="0"/>
      <w:marBottom w:val="0"/>
      <w:divBdr>
        <w:top w:val="none" w:sz="0" w:space="0" w:color="auto"/>
        <w:left w:val="none" w:sz="0" w:space="0" w:color="auto"/>
        <w:bottom w:val="none" w:sz="0" w:space="0" w:color="auto"/>
        <w:right w:val="none" w:sz="0" w:space="0" w:color="auto"/>
      </w:divBdr>
    </w:div>
    <w:div w:id="710151861">
      <w:bodyDiv w:val="1"/>
      <w:marLeft w:val="0"/>
      <w:marRight w:val="0"/>
      <w:marTop w:val="0"/>
      <w:marBottom w:val="0"/>
      <w:divBdr>
        <w:top w:val="none" w:sz="0" w:space="0" w:color="auto"/>
        <w:left w:val="none" w:sz="0" w:space="0" w:color="auto"/>
        <w:bottom w:val="none" w:sz="0" w:space="0" w:color="auto"/>
        <w:right w:val="none" w:sz="0" w:space="0" w:color="auto"/>
      </w:divBdr>
    </w:div>
    <w:div w:id="792211921">
      <w:bodyDiv w:val="1"/>
      <w:marLeft w:val="0"/>
      <w:marRight w:val="0"/>
      <w:marTop w:val="0"/>
      <w:marBottom w:val="0"/>
      <w:divBdr>
        <w:top w:val="none" w:sz="0" w:space="0" w:color="auto"/>
        <w:left w:val="none" w:sz="0" w:space="0" w:color="auto"/>
        <w:bottom w:val="none" w:sz="0" w:space="0" w:color="auto"/>
        <w:right w:val="none" w:sz="0" w:space="0" w:color="auto"/>
      </w:divBdr>
    </w:div>
    <w:div w:id="816385291">
      <w:bodyDiv w:val="1"/>
      <w:marLeft w:val="0"/>
      <w:marRight w:val="0"/>
      <w:marTop w:val="0"/>
      <w:marBottom w:val="0"/>
      <w:divBdr>
        <w:top w:val="none" w:sz="0" w:space="0" w:color="auto"/>
        <w:left w:val="none" w:sz="0" w:space="0" w:color="auto"/>
        <w:bottom w:val="none" w:sz="0" w:space="0" w:color="auto"/>
        <w:right w:val="none" w:sz="0" w:space="0" w:color="auto"/>
      </w:divBdr>
    </w:div>
    <w:div w:id="821119762">
      <w:bodyDiv w:val="1"/>
      <w:marLeft w:val="0"/>
      <w:marRight w:val="0"/>
      <w:marTop w:val="0"/>
      <w:marBottom w:val="0"/>
      <w:divBdr>
        <w:top w:val="none" w:sz="0" w:space="0" w:color="auto"/>
        <w:left w:val="none" w:sz="0" w:space="0" w:color="auto"/>
        <w:bottom w:val="none" w:sz="0" w:space="0" w:color="auto"/>
        <w:right w:val="none" w:sz="0" w:space="0" w:color="auto"/>
      </w:divBdr>
    </w:div>
    <w:div w:id="841509059">
      <w:bodyDiv w:val="1"/>
      <w:marLeft w:val="0"/>
      <w:marRight w:val="0"/>
      <w:marTop w:val="0"/>
      <w:marBottom w:val="0"/>
      <w:divBdr>
        <w:top w:val="none" w:sz="0" w:space="0" w:color="auto"/>
        <w:left w:val="none" w:sz="0" w:space="0" w:color="auto"/>
        <w:bottom w:val="none" w:sz="0" w:space="0" w:color="auto"/>
        <w:right w:val="none" w:sz="0" w:space="0" w:color="auto"/>
      </w:divBdr>
    </w:div>
    <w:div w:id="853493653">
      <w:bodyDiv w:val="1"/>
      <w:marLeft w:val="0"/>
      <w:marRight w:val="0"/>
      <w:marTop w:val="0"/>
      <w:marBottom w:val="0"/>
      <w:divBdr>
        <w:top w:val="none" w:sz="0" w:space="0" w:color="auto"/>
        <w:left w:val="none" w:sz="0" w:space="0" w:color="auto"/>
        <w:bottom w:val="none" w:sz="0" w:space="0" w:color="auto"/>
        <w:right w:val="none" w:sz="0" w:space="0" w:color="auto"/>
      </w:divBdr>
    </w:div>
    <w:div w:id="856577393">
      <w:bodyDiv w:val="1"/>
      <w:marLeft w:val="0"/>
      <w:marRight w:val="0"/>
      <w:marTop w:val="0"/>
      <w:marBottom w:val="0"/>
      <w:divBdr>
        <w:top w:val="none" w:sz="0" w:space="0" w:color="auto"/>
        <w:left w:val="none" w:sz="0" w:space="0" w:color="auto"/>
        <w:bottom w:val="none" w:sz="0" w:space="0" w:color="auto"/>
        <w:right w:val="none" w:sz="0" w:space="0" w:color="auto"/>
      </w:divBdr>
    </w:div>
    <w:div w:id="987397073">
      <w:bodyDiv w:val="1"/>
      <w:marLeft w:val="0"/>
      <w:marRight w:val="0"/>
      <w:marTop w:val="0"/>
      <w:marBottom w:val="0"/>
      <w:divBdr>
        <w:top w:val="none" w:sz="0" w:space="0" w:color="auto"/>
        <w:left w:val="none" w:sz="0" w:space="0" w:color="auto"/>
        <w:bottom w:val="none" w:sz="0" w:space="0" w:color="auto"/>
        <w:right w:val="none" w:sz="0" w:space="0" w:color="auto"/>
      </w:divBdr>
    </w:div>
    <w:div w:id="1011107412">
      <w:bodyDiv w:val="1"/>
      <w:marLeft w:val="0"/>
      <w:marRight w:val="0"/>
      <w:marTop w:val="0"/>
      <w:marBottom w:val="0"/>
      <w:divBdr>
        <w:top w:val="none" w:sz="0" w:space="0" w:color="auto"/>
        <w:left w:val="none" w:sz="0" w:space="0" w:color="auto"/>
        <w:bottom w:val="none" w:sz="0" w:space="0" w:color="auto"/>
        <w:right w:val="none" w:sz="0" w:space="0" w:color="auto"/>
      </w:divBdr>
    </w:div>
    <w:div w:id="1109809948">
      <w:bodyDiv w:val="1"/>
      <w:marLeft w:val="0"/>
      <w:marRight w:val="0"/>
      <w:marTop w:val="0"/>
      <w:marBottom w:val="0"/>
      <w:divBdr>
        <w:top w:val="none" w:sz="0" w:space="0" w:color="auto"/>
        <w:left w:val="none" w:sz="0" w:space="0" w:color="auto"/>
        <w:bottom w:val="none" w:sz="0" w:space="0" w:color="auto"/>
        <w:right w:val="none" w:sz="0" w:space="0" w:color="auto"/>
      </w:divBdr>
    </w:div>
    <w:div w:id="1128475111">
      <w:bodyDiv w:val="1"/>
      <w:marLeft w:val="0"/>
      <w:marRight w:val="0"/>
      <w:marTop w:val="0"/>
      <w:marBottom w:val="0"/>
      <w:divBdr>
        <w:top w:val="none" w:sz="0" w:space="0" w:color="auto"/>
        <w:left w:val="none" w:sz="0" w:space="0" w:color="auto"/>
        <w:bottom w:val="none" w:sz="0" w:space="0" w:color="auto"/>
        <w:right w:val="none" w:sz="0" w:space="0" w:color="auto"/>
      </w:divBdr>
    </w:div>
    <w:div w:id="1209606867">
      <w:bodyDiv w:val="1"/>
      <w:marLeft w:val="0"/>
      <w:marRight w:val="0"/>
      <w:marTop w:val="0"/>
      <w:marBottom w:val="0"/>
      <w:divBdr>
        <w:top w:val="none" w:sz="0" w:space="0" w:color="auto"/>
        <w:left w:val="none" w:sz="0" w:space="0" w:color="auto"/>
        <w:bottom w:val="none" w:sz="0" w:space="0" w:color="auto"/>
        <w:right w:val="none" w:sz="0" w:space="0" w:color="auto"/>
      </w:divBdr>
    </w:div>
    <w:div w:id="1212883313">
      <w:bodyDiv w:val="1"/>
      <w:marLeft w:val="0"/>
      <w:marRight w:val="0"/>
      <w:marTop w:val="0"/>
      <w:marBottom w:val="0"/>
      <w:divBdr>
        <w:top w:val="none" w:sz="0" w:space="0" w:color="auto"/>
        <w:left w:val="none" w:sz="0" w:space="0" w:color="auto"/>
        <w:bottom w:val="none" w:sz="0" w:space="0" w:color="auto"/>
        <w:right w:val="none" w:sz="0" w:space="0" w:color="auto"/>
      </w:divBdr>
    </w:div>
    <w:div w:id="1249075855">
      <w:bodyDiv w:val="1"/>
      <w:marLeft w:val="0"/>
      <w:marRight w:val="0"/>
      <w:marTop w:val="0"/>
      <w:marBottom w:val="0"/>
      <w:divBdr>
        <w:top w:val="none" w:sz="0" w:space="0" w:color="auto"/>
        <w:left w:val="none" w:sz="0" w:space="0" w:color="auto"/>
        <w:bottom w:val="none" w:sz="0" w:space="0" w:color="auto"/>
        <w:right w:val="none" w:sz="0" w:space="0" w:color="auto"/>
      </w:divBdr>
    </w:div>
    <w:div w:id="1294018671">
      <w:bodyDiv w:val="1"/>
      <w:marLeft w:val="0"/>
      <w:marRight w:val="0"/>
      <w:marTop w:val="0"/>
      <w:marBottom w:val="0"/>
      <w:divBdr>
        <w:top w:val="none" w:sz="0" w:space="0" w:color="auto"/>
        <w:left w:val="none" w:sz="0" w:space="0" w:color="auto"/>
        <w:bottom w:val="none" w:sz="0" w:space="0" w:color="auto"/>
        <w:right w:val="none" w:sz="0" w:space="0" w:color="auto"/>
      </w:divBdr>
    </w:div>
    <w:div w:id="1389526331">
      <w:bodyDiv w:val="1"/>
      <w:marLeft w:val="0"/>
      <w:marRight w:val="0"/>
      <w:marTop w:val="0"/>
      <w:marBottom w:val="0"/>
      <w:divBdr>
        <w:top w:val="none" w:sz="0" w:space="0" w:color="auto"/>
        <w:left w:val="none" w:sz="0" w:space="0" w:color="auto"/>
        <w:bottom w:val="none" w:sz="0" w:space="0" w:color="auto"/>
        <w:right w:val="none" w:sz="0" w:space="0" w:color="auto"/>
      </w:divBdr>
    </w:div>
    <w:div w:id="1408962862">
      <w:bodyDiv w:val="1"/>
      <w:marLeft w:val="0"/>
      <w:marRight w:val="0"/>
      <w:marTop w:val="0"/>
      <w:marBottom w:val="0"/>
      <w:divBdr>
        <w:top w:val="none" w:sz="0" w:space="0" w:color="auto"/>
        <w:left w:val="none" w:sz="0" w:space="0" w:color="auto"/>
        <w:bottom w:val="none" w:sz="0" w:space="0" w:color="auto"/>
        <w:right w:val="none" w:sz="0" w:space="0" w:color="auto"/>
      </w:divBdr>
    </w:div>
    <w:div w:id="1576278767">
      <w:bodyDiv w:val="1"/>
      <w:marLeft w:val="0"/>
      <w:marRight w:val="0"/>
      <w:marTop w:val="0"/>
      <w:marBottom w:val="0"/>
      <w:divBdr>
        <w:top w:val="none" w:sz="0" w:space="0" w:color="auto"/>
        <w:left w:val="none" w:sz="0" w:space="0" w:color="auto"/>
        <w:bottom w:val="none" w:sz="0" w:space="0" w:color="auto"/>
        <w:right w:val="none" w:sz="0" w:space="0" w:color="auto"/>
      </w:divBdr>
    </w:div>
    <w:div w:id="1612591449">
      <w:bodyDiv w:val="1"/>
      <w:marLeft w:val="0"/>
      <w:marRight w:val="0"/>
      <w:marTop w:val="0"/>
      <w:marBottom w:val="0"/>
      <w:divBdr>
        <w:top w:val="none" w:sz="0" w:space="0" w:color="auto"/>
        <w:left w:val="none" w:sz="0" w:space="0" w:color="auto"/>
        <w:bottom w:val="none" w:sz="0" w:space="0" w:color="auto"/>
        <w:right w:val="none" w:sz="0" w:space="0" w:color="auto"/>
      </w:divBdr>
    </w:div>
    <w:div w:id="1640838820">
      <w:bodyDiv w:val="1"/>
      <w:marLeft w:val="0"/>
      <w:marRight w:val="0"/>
      <w:marTop w:val="0"/>
      <w:marBottom w:val="0"/>
      <w:divBdr>
        <w:top w:val="none" w:sz="0" w:space="0" w:color="auto"/>
        <w:left w:val="none" w:sz="0" w:space="0" w:color="auto"/>
        <w:bottom w:val="none" w:sz="0" w:space="0" w:color="auto"/>
        <w:right w:val="none" w:sz="0" w:space="0" w:color="auto"/>
      </w:divBdr>
    </w:div>
    <w:div w:id="1645574714">
      <w:bodyDiv w:val="1"/>
      <w:marLeft w:val="0"/>
      <w:marRight w:val="0"/>
      <w:marTop w:val="0"/>
      <w:marBottom w:val="0"/>
      <w:divBdr>
        <w:top w:val="none" w:sz="0" w:space="0" w:color="auto"/>
        <w:left w:val="none" w:sz="0" w:space="0" w:color="auto"/>
        <w:bottom w:val="none" w:sz="0" w:space="0" w:color="auto"/>
        <w:right w:val="none" w:sz="0" w:space="0" w:color="auto"/>
      </w:divBdr>
    </w:div>
    <w:div w:id="1689794174">
      <w:bodyDiv w:val="1"/>
      <w:marLeft w:val="0"/>
      <w:marRight w:val="0"/>
      <w:marTop w:val="0"/>
      <w:marBottom w:val="0"/>
      <w:divBdr>
        <w:top w:val="none" w:sz="0" w:space="0" w:color="auto"/>
        <w:left w:val="none" w:sz="0" w:space="0" w:color="auto"/>
        <w:bottom w:val="none" w:sz="0" w:space="0" w:color="auto"/>
        <w:right w:val="none" w:sz="0" w:space="0" w:color="auto"/>
      </w:divBdr>
    </w:div>
    <w:div w:id="1713918844">
      <w:bodyDiv w:val="1"/>
      <w:marLeft w:val="0"/>
      <w:marRight w:val="0"/>
      <w:marTop w:val="0"/>
      <w:marBottom w:val="0"/>
      <w:divBdr>
        <w:top w:val="none" w:sz="0" w:space="0" w:color="auto"/>
        <w:left w:val="none" w:sz="0" w:space="0" w:color="auto"/>
        <w:bottom w:val="none" w:sz="0" w:space="0" w:color="auto"/>
        <w:right w:val="none" w:sz="0" w:space="0" w:color="auto"/>
      </w:divBdr>
    </w:div>
    <w:div w:id="1718386506">
      <w:bodyDiv w:val="1"/>
      <w:marLeft w:val="0"/>
      <w:marRight w:val="0"/>
      <w:marTop w:val="0"/>
      <w:marBottom w:val="0"/>
      <w:divBdr>
        <w:top w:val="none" w:sz="0" w:space="0" w:color="auto"/>
        <w:left w:val="none" w:sz="0" w:space="0" w:color="auto"/>
        <w:bottom w:val="none" w:sz="0" w:space="0" w:color="auto"/>
        <w:right w:val="none" w:sz="0" w:space="0" w:color="auto"/>
      </w:divBdr>
    </w:div>
    <w:div w:id="1723559148">
      <w:bodyDiv w:val="1"/>
      <w:marLeft w:val="0"/>
      <w:marRight w:val="0"/>
      <w:marTop w:val="0"/>
      <w:marBottom w:val="0"/>
      <w:divBdr>
        <w:top w:val="none" w:sz="0" w:space="0" w:color="auto"/>
        <w:left w:val="none" w:sz="0" w:space="0" w:color="auto"/>
        <w:bottom w:val="none" w:sz="0" w:space="0" w:color="auto"/>
        <w:right w:val="none" w:sz="0" w:space="0" w:color="auto"/>
      </w:divBdr>
    </w:div>
    <w:div w:id="1744570315">
      <w:bodyDiv w:val="1"/>
      <w:marLeft w:val="0"/>
      <w:marRight w:val="0"/>
      <w:marTop w:val="0"/>
      <w:marBottom w:val="0"/>
      <w:divBdr>
        <w:top w:val="none" w:sz="0" w:space="0" w:color="auto"/>
        <w:left w:val="none" w:sz="0" w:space="0" w:color="auto"/>
        <w:bottom w:val="none" w:sz="0" w:space="0" w:color="auto"/>
        <w:right w:val="none" w:sz="0" w:space="0" w:color="auto"/>
      </w:divBdr>
    </w:div>
    <w:div w:id="1757165637">
      <w:bodyDiv w:val="1"/>
      <w:marLeft w:val="0"/>
      <w:marRight w:val="0"/>
      <w:marTop w:val="0"/>
      <w:marBottom w:val="0"/>
      <w:divBdr>
        <w:top w:val="none" w:sz="0" w:space="0" w:color="auto"/>
        <w:left w:val="none" w:sz="0" w:space="0" w:color="auto"/>
        <w:bottom w:val="none" w:sz="0" w:space="0" w:color="auto"/>
        <w:right w:val="none" w:sz="0" w:space="0" w:color="auto"/>
      </w:divBdr>
    </w:div>
    <w:div w:id="1780947451">
      <w:bodyDiv w:val="1"/>
      <w:marLeft w:val="0"/>
      <w:marRight w:val="0"/>
      <w:marTop w:val="0"/>
      <w:marBottom w:val="0"/>
      <w:divBdr>
        <w:top w:val="none" w:sz="0" w:space="0" w:color="auto"/>
        <w:left w:val="none" w:sz="0" w:space="0" w:color="auto"/>
        <w:bottom w:val="none" w:sz="0" w:space="0" w:color="auto"/>
        <w:right w:val="none" w:sz="0" w:space="0" w:color="auto"/>
      </w:divBdr>
    </w:div>
    <w:div w:id="1808743473">
      <w:bodyDiv w:val="1"/>
      <w:marLeft w:val="0"/>
      <w:marRight w:val="0"/>
      <w:marTop w:val="0"/>
      <w:marBottom w:val="0"/>
      <w:divBdr>
        <w:top w:val="none" w:sz="0" w:space="0" w:color="auto"/>
        <w:left w:val="none" w:sz="0" w:space="0" w:color="auto"/>
        <w:bottom w:val="none" w:sz="0" w:space="0" w:color="auto"/>
        <w:right w:val="none" w:sz="0" w:space="0" w:color="auto"/>
      </w:divBdr>
    </w:div>
    <w:div w:id="1811053847">
      <w:bodyDiv w:val="1"/>
      <w:marLeft w:val="0"/>
      <w:marRight w:val="0"/>
      <w:marTop w:val="0"/>
      <w:marBottom w:val="0"/>
      <w:divBdr>
        <w:top w:val="none" w:sz="0" w:space="0" w:color="auto"/>
        <w:left w:val="none" w:sz="0" w:space="0" w:color="auto"/>
        <w:bottom w:val="none" w:sz="0" w:space="0" w:color="auto"/>
        <w:right w:val="none" w:sz="0" w:space="0" w:color="auto"/>
      </w:divBdr>
    </w:div>
    <w:div w:id="1813598034">
      <w:bodyDiv w:val="1"/>
      <w:marLeft w:val="0"/>
      <w:marRight w:val="0"/>
      <w:marTop w:val="0"/>
      <w:marBottom w:val="0"/>
      <w:divBdr>
        <w:top w:val="none" w:sz="0" w:space="0" w:color="auto"/>
        <w:left w:val="none" w:sz="0" w:space="0" w:color="auto"/>
        <w:bottom w:val="none" w:sz="0" w:space="0" w:color="auto"/>
        <w:right w:val="none" w:sz="0" w:space="0" w:color="auto"/>
      </w:divBdr>
    </w:div>
    <w:div w:id="1858738042">
      <w:bodyDiv w:val="1"/>
      <w:marLeft w:val="0"/>
      <w:marRight w:val="0"/>
      <w:marTop w:val="0"/>
      <w:marBottom w:val="0"/>
      <w:divBdr>
        <w:top w:val="none" w:sz="0" w:space="0" w:color="auto"/>
        <w:left w:val="none" w:sz="0" w:space="0" w:color="auto"/>
        <w:bottom w:val="none" w:sz="0" w:space="0" w:color="auto"/>
        <w:right w:val="none" w:sz="0" w:space="0" w:color="auto"/>
      </w:divBdr>
    </w:div>
    <w:div w:id="1895390822">
      <w:bodyDiv w:val="1"/>
      <w:marLeft w:val="0"/>
      <w:marRight w:val="0"/>
      <w:marTop w:val="0"/>
      <w:marBottom w:val="0"/>
      <w:divBdr>
        <w:top w:val="none" w:sz="0" w:space="0" w:color="auto"/>
        <w:left w:val="none" w:sz="0" w:space="0" w:color="auto"/>
        <w:bottom w:val="none" w:sz="0" w:space="0" w:color="auto"/>
        <w:right w:val="none" w:sz="0" w:space="0" w:color="auto"/>
      </w:divBdr>
    </w:div>
    <w:div w:id="2048333255">
      <w:bodyDiv w:val="1"/>
      <w:marLeft w:val="0"/>
      <w:marRight w:val="0"/>
      <w:marTop w:val="0"/>
      <w:marBottom w:val="0"/>
      <w:divBdr>
        <w:top w:val="none" w:sz="0" w:space="0" w:color="auto"/>
        <w:left w:val="none" w:sz="0" w:space="0" w:color="auto"/>
        <w:bottom w:val="none" w:sz="0" w:space="0" w:color="auto"/>
        <w:right w:val="none" w:sz="0" w:space="0" w:color="auto"/>
      </w:divBdr>
    </w:div>
    <w:div w:id="2106533837">
      <w:bodyDiv w:val="1"/>
      <w:marLeft w:val="0"/>
      <w:marRight w:val="0"/>
      <w:marTop w:val="0"/>
      <w:marBottom w:val="0"/>
      <w:divBdr>
        <w:top w:val="none" w:sz="0" w:space="0" w:color="auto"/>
        <w:left w:val="none" w:sz="0" w:space="0" w:color="auto"/>
        <w:bottom w:val="none" w:sz="0" w:space="0" w:color="auto"/>
        <w:right w:val="none" w:sz="0" w:space="0" w:color="auto"/>
      </w:divBdr>
    </w:div>
    <w:div w:id="211046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o.solmi83@gmail.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B84AE0CCA06F748BC7549073082832F" ma:contentTypeVersion="10" ma:contentTypeDescription="Creare un nuovo documento." ma:contentTypeScope="" ma:versionID="5c5c2a3457d761297cfeb78ac85c605d">
  <xsd:schema xmlns:xsd="http://www.w3.org/2001/XMLSchema" xmlns:xs="http://www.w3.org/2001/XMLSchema" xmlns:p="http://schemas.microsoft.com/office/2006/metadata/properties" xmlns:ns3="6c1ea50c-07fc-4eec-9676-98bf559983d3" targetNamespace="http://schemas.microsoft.com/office/2006/metadata/properties" ma:root="true" ma:fieldsID="cc1ecb4ef1bb27012649c8160fde9932" ns3:_="">
    <xsd:import namespace="6c1ea50c-07fc-4eec-9676-98bf559983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ea50c-07fc-4eec-9676-98bf55998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469D5-05D8-4259-9302-540119D64BB3}">
  <ds:schemaRefs>
    <ds:schemaRef ds:uri="http://schemas.microsoft.com/sharepoint/v3/contenttype/forms"/>
  </ds:schemaRefs>
</ds:datastoreItem>
</file>

<file path=customXml/itemProps2.xml><?xml version="1.0" encoding="utf-8"?>
<ds:datastoreItem xmlns:ds="http://schemas.openxmlformats.org/officeDocument/2006/customXml" ds:itemID="{048E0F2C-9C0B-43B9-A63A-12168DA813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F4287A-28A7-4FD4-B073-1503771116A7}">
  <ds:schemaRefs>
    <ds:schemaRef ds:uri="http://schemas.openxmlformats.org/officeDocument/2006/bibliography"/>
  </ds:schemaRefs>
</ds:datastoreItem>
</file>

<file path=customXml/itemProps4.xml><?xml version="1.0" encoding="utf-8"?>
<ds:datastoreItem xmlns:ds="http://schemas.openxmlformats.org/officeDocument/2006/customXml" ds:itemID="{0600B753-EFD1-4C91-BDDE-4B46C3CA8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ea50c-07fc-4eec-9676-98bf55998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9</Pages>
  <Words>9570</Words>
  <Characters>54553</Characters>
  <Application>Microsoft Office Word</Application>
  <DocSecurity>0</DocSecurity>
  <Lines>454</Lines>
  <Paragraphs>127</Paragraphs>
  <ScaleCrop>false</ScaleCrop>
  <HeadingPairs>
    <vt:vector size="6" baseType="variant">
      <vt:variant>
        <vt:lpstr>Titolo</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Jongyeob</dc:creator>
  <cp:keywords/>
  <dc:description/>
  <cp:lastModifiedBy>marco solmi</cp:lastModifiedBy>
  <cp:revision>32</cp:revision>
  <dcterms:created xsi:type="dcterms:W3CDTF">2020-10-11T10:45:00Z</dcterms:created>
  <dcterms:modified xsi:type="dcterms:W3CDTF">2021-08-24T14:54:00Z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http://www.zotero.org/styles/european-neuropsychopharmacology</vt:lpwstr>
  </property>
  <property fmtid="{D5CDD505-2E9C-101B-9397-08002B2CF9AE}" pid="5" name="Mendeley Recent Style Name 1_1">
    <vt:lpwstr>European Neuropsychopharmacology</vt:lpwstr>
  </property>
  <property fmtid="{D5CDD505-2E9C-101B-9397-08002B2CF9AE}" pid="6" name="Mendeley Recent Style Id 2_1">
    <vt:lpwstr>http://www.zotero.org/styles/frontiers-in-psychiatry</vt:lpwstr>
  </property>
  <property fmtid="{D5CDD505-2E9C-101B-9397-08002B2CF9AE}" pid="7" name="Mendeley Recent Style Name 2_1">
    <vt:lpwstr>Frontiers in Psychiatry</vt:lpwstr>
  </property>
  <property fmtid="{D5CDD505-2E9C-101B-9397-08002B2CF9AE}" pid="8" name="Mendeley Recent Style Id 3_1">
    <vt:lpwstr>http://www.zotero.org/styles/journal-of-affective-disorders</vt:lpwstr>
  </property>
  <property fmtid="{D5CDD505-2E9C-101B-9397-08002B2CF9AE}" pid="9" name="Mendeley Recent Style Name 3_1">
    <vt:lpwstr>Journal of Affective Disorders</vt:lpwstr>
  </property>
  <property fmtid="{D5CDD505-2E9C-101B-9397-08002B2CF9AE}" pid="10" name="Mendeley Recent Style Id 4_1">
    <vt:lpwstr>http://www.zotero.org/styles/nature</vt:lpwstr>
  </property>
  <property fmtid="{D5CDD505-2E9C-101B-9397-08002B2CF9AE}" pid="11" name="Mendeley Recent Style Name 4_1">
    <vt:lpwstr>Nature</vt:lpwstr>
  </property>
  <property fmtid="{D5CDD505-2E9C-101B-9397-08002B2CF9AE}" pid="12" name="Mendeley Recent Style Id 5_1">
    <vt:lpwstr>http://www.zotero.org/styles/vancouver</vt:lpwstr>
  </property>
  <property fmtid="{D5CDD505-2E9C-101B-9397-08002B2CF9AE}" pid="13" name="Mendeley Recent Style Name 5_1">
    <vt:lpwstr>Vancouver</vt:lpwstr>
  </property>
  <property fmtid="{D5CDD505-2E9C-101B-9397-08002B2CF9AE}" pid="14" name="Mendeley Recent Style Id 6_1">
    <vt:lpwstr>http://csl.mendeley.com/styles/620207471/WP-Maj</vt:lpwstr>
  </property>
  <property fmtid="{D5CDD505-2E9C-101B-9397-08002B2CF9AE}" pid="15" name="Mendeley Recent Style Name 6_1">
    <vt:lpwstr>WP - Maj</vt:lpwstr>
  </property>
  <property fmtid="{D5CDD505-2E9C-101B-9397-08002B2CF9AE}" pid="16" name="Mendeley Recent Style Id 7_1">
    <vt:lpwstr>https://csl.mendeley.com/styles/495891941/wp3nodoi</vt:lpwstr>
  </property>
  <property fmtid="{D5CDD505-2E9C-101B-9397-08002B2CF9AE}" pid="17" name="Mendeley Recent Style Name 7_1">
    <vt:lpwstr>wp3nodoi</vt:lpwstr>
  </property>
  <property fmtid="{D5CDD505-2E9C-101B-9397-08002B2CF9AE}" pid="18" name="Mendeley Recent Style Id 8_1">
    <vt:lpwstr>http://csl.mendeley.com/styles/495891941/american-medical-association-2</vt:lpwstr>
  </property>
  <property fmtid="{D5CDD505-2E9C-101B-9397-08002B2CF9AE}" pid="19" name="Mendeley Recent Style Name 8_1">
    <vt:lpwstr>wp3nodoi</vt:lpwstr>
  </property>
  <property fmtid="{D5CDD505-2E9C-101B-9397-08002B2CF9AE}" pid="20" name="Mendeley Recent Style Id 9_1">
    <vt:lpwstr>http://csl.mendeley.com/styles/495891941/maj</vt:lpwstr>
  </property>
  <property fmtid="{D5CDD505-2E9C-101B-9397-08002B2CF9AE}" pid="21" name="Mendeley Recent Style Name 9_1">
    <vt:lpwstr>wp3nodoi</vt:lpwstr>
  </property>
  <property fmtid="{D5CDD505-2E9C-101B-9397-08002B2CF9AE}" pid="22" name="Mendeley Document_1">
    <vt:lpwstr>True</vt:lpwstr>
  </property>
  <property fmtid="{D5CDD505-2E9C-101B-9397-08002B2CF9AE}" pid="23" name="Mendeley Unique User Id_1">
    <vt:lpwstr>2dc8d73d-3aa5-3d28-b1d5-0f8720ba48b7</vt:lpwstr>
  </property>
  <property fmtid="{D5CDD505-2E9C-101B-9397-08002B2CF9AE}" pid="24" name="Mendeley Citation Style_1">
    <vt:lpwstr>http://www.zotero.org/styles/frontiers-in-psychiatry</vt:lpwstr>
  </property>
  <property fmtid="{D5CDD505-2E9C-101B-9397-08002B2CF9AE}" pid="25" name="ContentTypeId">
    <vt:lpwstr>0x0101009B84AE0CCA06F748BC7549073082832F</vt:lpwstr>
  </property>
</Properties>
</file>