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numPr>
          <w:ilvl w:val="1"/>
          <w:numId w:val="0"/>
        </w:numPr>
        <w:ind w:leftChars="0"/>
      </w:pPr>
      <w:r>
        <w:t>Supplementary Figures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80" w:lineRule="auto"/>
        <w:jc w:val="center"/>
        <w:textAlignment w:val="auto"/>
        <w:rPr>
          <w:rFonts w:hint="eastAsia" w:eastAsia="宋体"/>
          <w:color w:val="000000"/>
          <w:shd w:val="clear" w:color="auto" w:fill="FFFFFF"/>
          <w:lang w:eastAsia="zh-CN"/>
        </w:rPr>
      </w:pPr>
      <w:r>
        <w:rPr>
          <w:rFonts w:hint="eastAsia" w:eastAsia="宋体"/>
          <w:color w:val="000000"/>
          <w:shd w:val="clear" w:color="auto" w:fill="FFFFFF"/>
          <w:lang w:eastAsia="zh-CN"/>
        </w:rPr>
        <w:drawing>
          <wp:inline distT="0" distB="0" distL="114300" distR="114300">
            <wp:extent cx="4342765" cy="1696085"/>
            <wp:effectExtent l="0" t="0" r="635" b="18415"/>
            <wp:docPr id="10" name="图片 10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hint="eastAsia" w:eastAsia="宋体" w:cs="Times New Roman"/>
          <w:b/>
          <w:szCs w:val="24"/>
          <w:lang w:val="en-US" w:eastAsia="zh-CN"/>
        </w:rPr>
        <w:t>.</w:t>
      </w:r>
      <w:r>
        <w:rPr>
          <w:rFonts w:hint="eastAsia"/>
          <w:b/>
          <w:bCs/>
        </w:rPr>
        <w:t xml:space="preserve"> The curve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graph of the cytotoxicity assay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in KYSE150 (A)</w:t>
      </w:r>
      <w:r>
        <w:rPr>
          <w:rFonts w:hint="eastAsia"/>
          <w:b/>
          <w:bCs/>
          <w:lang w:val="en-US" w:eastAsia="zh-CN"/>
        </w:rPr>
        <w:t xml:space="preserve"> and </w:t>
      </w:r>
      <w:r>
        <w:rPr>
          <w:rFonts w:hint="eastAsia"/>
          <w:b/>
          <w:bCs/>
        </w:rPr>
        <w:t>KYSE450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cells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(B)</w:t>
      </w:r>
      <w:r>
        <w:rPr>
          <w:rFonts w:hint="eastAsia"/>
          <w:b/>
          <w:bCs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eastAsia="宋体"/>
          <w:color w:val="000000"/>
          <w:shd w:val="clear" w:color="auto" w:fill="FFFFFF"/>
          <w:lang w:val="en-US" w:eastAsia="zh-CN"/>
        </w:rPr>
      </w:pPr>
      <w:r>
        <w:rPr>
          <w:rFonts w:hint="eastAsia" w:eastAsia="宋体"/>
          <w:color w:val="000000"/>
          <w:shd w:val="clear" w:color="auto" w:fill="FFFFFF"/>
          <w:lang w:val="en-US" w:eastAsia="zh-CN"/>
        </w:rPr>
        <w:drawing>
          <wp:inline distT="0" distB="0" distL="114300" distR="114300">
            <wp:extent cx="4179570" cy="1661795"/>
            <wp:effectExtent l="0" t="0" r="11430" b="14605"/>
            <wp:docPr id="11" name="图片 1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. In accordance with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the cytotoxicity assay</w:t>
      </w:r>
      <w:r>
        <w:rPr>
          <w:rFonts w:hint="eastAsia"/>
          <w:b/>
          <w:bCs/>
          <w:lang w:val="en-US" w:eastAsia="zh-CN"/>
        </w:rPr>
        <w:t xml:space="preserve"> results </w:t>
      </w:r>
      <w:r>
        <w:rPr>
          <w:rFonts w:hint="eastAsia"/>
          <w:b/>
          <w:bCs/>
        </w:rPr>
        <w:t>on normal esophageal epithelial cell line SHEE cells (A)</w:t>
      </w:r>
      <w:r>
        <w:rPr>
          <w:rFonts w:hint="eastAsia"/>
          <w:b/>
          <w:bCs/>
          <w:lang w:val="en-US" w:eastAsia="zh-CN"/>
        </w:rPr>
        <w:t xml:space="preserve">, the </w:t>
      </w:r>
      <w:r>
        <w:rPr>
          <w:rFonts w:hint="eastAsia"/>
          <w:b/>
          <w:bCs/>
        </w:rPr>
        <w:t>IC50 values of</w:t>
      </w:r>
      <w:r>
        <w:rPr>
          <w:rFonts w:hint="eastAsia"/>
          <w:b/>
          <w:bCs/>
          <w:lang w:val="en-US" w:eastAsia="zh-CN"/>
        </w:rPr>
        <w:t xml:space="preserve"> SHEE at 24 and 48 h were calculated </w:t>
      </w:r>
      <w:r>
        <w:rPr>
          <w:rFonts w:hint="eastAsia"/>
          <w:b/>
          <w:bCs/>
        </w:rPr>
        <w:t>(B)</w:t>
      </w:r>
      <w:r>
        <w:rPr>
          <w:rFonts w:hint="eastAsia"/>
          <w:b/>
          <w:bCs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eastAsia="宋体"/>
          <w:color w:val="000000"/>
          <w:shd w:val="clear" w:color="auto" w:fill="FFFFFF"/>
          <w:lang w:val="en-US" w:eastAsia="zh-CN"/>
        </w:rPr>
      </w:pPr>
      <w:r>
        <w:rPr>
          <w:rFonts w:hint="eastAsia" w:eastAsia="宋体"/>
          <w:color w:val="000000"/>
          <w:shd w:val="clear" w:color="auto" w:fill="FFFFFF"/>
          <w:lang w:val="en-US" w:eastAsia="zh-CN"/>
        </w:rPr>
        <w:drawing>
          <wp:inline distT="0" distB="0" distL="114300" distR="114300">
            <wp:extent cx="3352165" cy="3441700"/>
            <wp:effectExtent l="0" t="0" r="635" b="6350"/>
            <wp:docPr id="12" name="图片 12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eastAsia="宋体"/>
          <w:color w:val="000000"/>
          <w:shd w:val="clear" w:color="auto" w:fill="FFFFFF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 xml:space="preserve">. The heatmap of </w:t>
      </w:r>
      <w:r>
        <w:rPr>
          <w:rFonts w:hint="eastAsia"/>
          <w:b/>
          <w:bCs/>
          <w:lang w:val="en-US" w:eastAsia="zh-CN"/>
        </w:rPr>
        <w:t>up</w:t>
      </w:r>
      <w:r>
        <w:rPr>
          <w:rFonts w:hint="eastAsia"/>
          <w:b/>
          <w:bCs/>
        </w:rPr>
        <w:t>-regulated proteins after normalization (n=</w:t>
      </w:r>
      <w:r>
        <w:rPr>
          <w:rFonts w:hint="eastAsia"/>
          <w:b/>
          <w:bCs/>
          <w:lang w:val="en-US" w:eastAsia="zh-CN"/>
        </w:rPr>
        <w:t>97</w:t>
      </w:r>
      <w:r>
        <w:rPr>
          <w:rFonts w:hint="eastAsia"/>
          <w:b/>
          <w:bCs/>
        </w:rPr>
        <w:t>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eastAsia="宋体"/>
          <w:color w:val="000000"/>
          <w:shd w:val="clear" w:color="auto" w:fill="FFFFFF"/>
          <w:lang w:eastAsia="zh-CN"/>
        </w:rPr>
      </w:pPr>
      <w:r>
        <w:rPr>
          <w:rFonts w:hint="eastAsia" w:eastAsia="宋体"/>
          <w:color w:val="000000"/>
          <w:shd w:val="clear" w:color="auto" w:fill="FFFFFF"/>
          <w:lang w:eastAsia="zh-CN"/>
        </w:rPr>
        <w:drawing>
          <wp:inline distT="0" distB="0" distL="114300" distR="114300">
            <wp:extent cx="5102225" cy="8604250"/>
            <wp:effectExtent l="0" t="0" r="3175" b="6350"/>
            <wp:docPr id="13" name="图片 13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.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Peptide mass spectrum of PEX6, PEX11B, PEX13, and PXMP4 involved in peroxisome pathway.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The spectra of these proteins were represented by the highest specific peptide score</w:t>
      </w:r>
      <w:r>
        <w:rPr>
          <w:rFonts w:hint="eastAsia"/>
          <w:b/>
          <w:bCs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489575" cy="1013460"/>
            <wp:effectExtent l="0" t="0" r="15875" b="15240"/>
            <wp:docPr id="2" name="图片 2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5</w:t>
      </w:r>
      <w:r>
        <w:rPr>
          <w:rFonts w:hint="eastAsia"/>
          <w:b/>
          <w:bCs/>
          <w:lang w:val="en-US" w:eastAsia="zh-CN"/>
        </w:rPr>
        <w:t xml:space="preserve">. </w:t>
      </w:r>
      <w:r>
        <w:rPr>
          <w:rFonts w:hint="eastAsia" w:cs="Times New Roman"/>
          <w:b/>
          <w:szCs w:val="24"/>
        </w:rPr>
        <w:t xml:space="preserve">Western blotting showed </w:t>
      </w:r>
      <w:r>
        <w:rPr>
          <w:rFonts w:hint="eastAsia" w:cs="Times New Roman"/>
          <w:b/>
          <w:szCs w:val="24"/>
          <w:lang w:val="en-US" w:eastAsia="zh-CN"/>
        </w:rPr>
        <w:t>the changes of peroxisomes after</w:t>
      </w:r>
      <w:r>
        <w:rPr>
          <w:rFonts w:hint="eastAsia" w:cs="Times New Roman"/>
          <w:b/>
          <w:szCs w:val="24"/>
        </w:rPr>
        <w:t xml:space="preserve"> </w:t>
      </w:r>
      <w:r>
        <w:rPr>
          <w:rFonts w:hint="eastAsia" w:cs="Times New Roman"/>
          <w:b/>
          <w:szCs w:val="24"/>
          <w:lang w:eastAsia="zh-CN"/>
        </w:rPr>
        <w:t>tegaserod maleate</w:t>
      </w:r>
      <w:r>
        <w:rPr>
          <w:rFonts w:hint="eastAsia" w:cs="Times New Roman"/>
          <w:b/>
          <w:szCs w:val="24"/>
          <w:lang w:val="en-US" w:eastAsia="zh-CN"/>
        </w:rPr>
        <w:t xml:space="preserve"> treatment.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b/>
          <w:bCs/>
        </w:rPr>
        <w:t>(A)</w:t>
      </w:r>
      <w:r>
        <w:rPr>
          <w:rFonts w:hint="eastAsia" w:cs="Times New Roman"/>
          <w:szCs w:val="24"/>
        </w:rPr>
        <w:t xml:space="preserve"> </w:t>
      </w:r>
      <w:r>
        <w:rPr>
          <w:rFonts w:hint="eastAsia" w:cs="Times New Roman"/>
          <w:szCs w:val="24"/>
          <w:lang w:val="en-US" w:eastAsia="zh-CN"/>
        </w:rPr>
        <w:t>T</w:t>
      </w:r>
      <w:r>
        <w:rPr>
          <w:rFonts w:hint="eastAsia" w:cs="Times New Roman"/>
          <w:szCs w:val="24"/>
          <w:lang w:eastAsia="zh-CN"/>
        </w:rPr>
        <w:t>egaserod maleate</w:t>
      </w:r>
      <w:r>
        <w:rPr>
          <w:rFonts w:hint="eastAsia" w:cs="Times New Roman"/>
          <w:szCs w:val="24"/>
          <w:lang w:val="en-US" w:eastAsia="zh-CN"/>
        </w:rPr>
        <w:t xml:space="preserve"> down-regulates the protein level of PMP70 in KYSE150 cells.</w:t>
      </w:r>
      <w:r>
        <w:rPr>
          <w:rFonts w:hint="eastAsia" w:cs="Times New Roman"/>
          <w:szCs w:val="24"/>
        </w:rPr>
        <w:t xml:space="preserve"> </w:t>
      </w:r>
      <w:r>
        <w:rPr>
          <w:rFonts w:hint="eastAsia"/>
          <w:b/>
          <w:bCs/>
        </w:rPr>
        <w:t>(B)</w:t>
      </w:r>
      <w:r>
        <w:rPr>
          <w:rFonts w:hint="eastAsia" w:cs="Times New Roman"/>
          <w:szCs w:val="24"/>
          <w:lang w:val="en-US" w:eastAsia="zh-CN"/>
        </w:rPr>
        <w:t xml:space="preserve"> The changes of peroxisome after t</w:t>
      </w:r>
      <w:r>
        <w:rPr>
          <w:rFonts w:hint="eastAsia" w:cs="Times New Roman"/>
          <w:szCs w:val="24"/>
          <w:lang w:eastAsia="zh-CN"/>
        </w:rPr>
        <w:t>egaserod maleate</w:t>
      </w:r>
      <w:r>
        <w:rPr>
          <w:rFonts w:hint="eastAsia" w:cs="Times New Roman"/>
          <w:szCs w:val="24"/>
          <w:lang w:val="en-US" w:eastAsia="zh-CN"/>
        </w:rPr>
        <w:t xml:space="preserve"> treatment were detected by western blotting analysis of PMP</w:t>
      </w:r>
      <w:bookmarkStart w:id="0" w:name="_GoBack"/>
      <w:bookmarkEnd w:id="0"/>
      <w:r>
        <w:rPr>
          <w:rFonts w:hint="eastAsia" w:cs="Times New Roman"/>
          <w:szCs w:val="24"/>
          <w:lang w:val="en-US" w:eastAsia="zh-CN"/>
        </w:rPr>
        <w:t>70 in tumor tissues.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6205220" cy="1832610"/>
            <wp:effectExtent l="0" t="0" r="5080" b="15240"/>
            <wp:docPr id="3" name="图片 3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6</w:t>
      </w:r>
      <w:r>
        <w:rPr>
          <w:rFonts w:hint="eastAsia"/>
          <w:b/>
          <w:bCs/>
          <w:lang w:val="en-US" w:eastAsia="zh-CN"/>
        </w:rPr>
        <w:t xml:space="preserve">. The </w:t>
      </w:r>
      <w:r>
        <w:rPr>
          <w:rFonts w:hint="eastAsia"/>
          <w:b/>
          <w:bCs/>
        </w:rPr>
        <w:t xml:space="preserve">expression </w:t>
      </w:r>
      <w:r>
        <w:rPr>
          <w:rFonts w:hint="eastAsia"/>
          <w:b/>
          <w:bCs/>
          <w:lang w:val="en-US" w:eastAsia="zh-CN"/>
        </w:rPr>
        <w:t xml:space="preserve">and </w:t>
      </w:r>
      <w:r>
        <w:rPr>
          <w:rFonts w:hint="eastAsia"/>
          <w:b/>
          <w:bCs/>
        </w:rPr>
        <w:t>prognosis</w:t>
      </w:r>
      <w:r>
        <w:rPr>
          <w:rFonts w:hint="eastAsia"/>
          <w:b/>
          <w:bCs/>
          <w:lang w:val="en-US" w:eastAsia="zh-CN"/>
        </w:rPr>
        <w:t xml:space="preserve"> of </w:t>
      </w:r>
      <w:r>
        <w:rPr>
          <w:rFonts w:hint="eastAsia"/>
          <w:b/>
          <w:bCs/>
        </w:rPr>
        <w:t>PEX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in ESCC </w:t>
      </w:r>
      <w:r>
        <w:rPr>
          <w:rFonts w:hint="eastAsia"/>
          <w:b/>
          <w:bCs/>
        </w:rPr>
        <w:t>patients.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b/>
          <w:bCs/>
        </w:rPr>
        <w:t>(A)</w:t>
      </w:r>
      <w:r>
        <w:rPr>
          <w:rFonts w:hint="eastAsia" w:cs="Times New Roman"/>
          <w:szCs w:val="24"/>
        </w:rPr>
        <w:t xml:space="preserve"> The expression of PEX</w:t>
      </w:r>
      <w:r>
        <w:rPr>
          <w:rFonts w:hint="eastAsia" w:cs="Times New Roman"/>
          <w:szCs w:val="24"/>
          <w:lang w:val="en-US" w:eastAsia="zh-CN"/>
        </w:rPr>
        <w:t>6</w:t>
      </w:r>
      <w:r>
        <w:rPr>
          <w:rFonts w:hint="eastAsia" w:cs="Times New Roman"/>
          <w:szCs w:val="24"/>
        </w:rPr>
        <w:t xml:space="preserve"> in </w:t>
      </w:r>
      <w:r>
        <w:rPr>
          <w:rFonts w:hint="eastAsia" w:cs="Times New Roman"/>
          <w:szCs w:val="24"/>
          <w:lang w:val="en-US" w:eastAsia="zh-CN"/>
        </w:rPr>
        <w:t>ESCC</w:t>
      </w:r>
      <w:r>
        <w:rPr>
          <w:rFonts w:hint="eastAsia" w:cs="Times New Roman"/>
          <w:szCs w:val="24"/>
        </w:rPr>
        <w:t xml:space="preserve"> from the TCGA database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in </w:t>
      </w:r>
      <w:r>
        <w:rPr>
          <w:rFonts w:hint="eastAsia" w:cs="Times New Roman"/>
          <w:szCs w:val="24"/>
          <w:lang w:val="en-US" w:eastAsia="zh-CN"/>
        </w:rPr>
        <w:t>UALCAN</w:t>
      </w:r>
      <w:r>
        <w:rPr>
          <w:rFonts w:hint="eastAsia" w:cs="Times New Roman"/>
          <w:szCs w:val="24"/>
        </w:rPr>
        <w:t xml:space="preserve">. </w:t>
      </w:r>
      <w:r>
        <w:rPr>
          <w:rFonts w:hint="eastAsia"/>
          <w:b/>
          <w:bCs/>
        </w:rPr>
        <w:t>(B)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>Kaplan–Meier curves of OS and RFS in patients with PEX</w:t>
      </w:r>
      <w:r>
        <w:rPr>
          <w:rFonts w:hint="eastAsia" w:cs="Times New Roman"/>
          <w:szCs w:val="24"/>
          <w:lang w:val="en-US" w:eastAsia="zh-CN"/>
        </w:rPr>
        <w:t>6.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pgNumType w:fmt="decimal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44215FD2"/>
    <w:rsid w:val="5208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</TotalTime>
  <ScaleCrop>false</ScaleCrop>
  <LinksUpToDate>false</LinksUpToDate>
  <CharactersWithSpaces>1654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佐伊小孩。</cp:lastModifiedBy>
  <cp:lastPrinted>2013-10-03T12:51:00Z</cp:lastPrinted>
  <dcterms:modified xsi:type="dcterms:W3CDTF">2021-06-07T17:14:37Z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