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1228D" w14:textId="5C5551BE" w:rsidR="00AB5D73" w:rsidRDefault="00B36653" w:rsidP="00AB5D73">
      <w:pPr>
        <w:jc w:val="center"/>
      </w:pPr>
      <w:r>
        <w:rPr>
          <w:noProof/>
        </w:rPr>
        <w:drawing>
          <wp:inline distT="0" distB="0" distL="0" distR="0" wp14:anchorId="502DD7EA" wp14:editId="3FCD5A70">
            <wp:extent cx="5479627" cy="3276068"/>
            <wp:effectExtent l="0" t="0" r="0" b="63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627" cy="32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0955" w14:textId="569171AE" w:rsidR="00AB5D73" w:rsidRDefault="00AB5D73" w:rsidP="00AB5D73">
      <w:pPr>
        <w:jc w:val="both"/>
        <w:rPr>
          <w:rFonts w:ascii="Times New Roman" w:hAnsi="Times New Roman" w:cs="Times New Roman"/>
          <w:i/>
          <w:iCs/>
          <w:lang w:val="en-US"/>
        </w:rPr>
      </w:pPr>
      <w:r w:rsidRPr="00AB5D73">
        <w:rPr>
          <w:rFonts w:ascii="Times New Roman" w:hAnsi="Times New Roman" w:cs="Times New Roman"/>
          <w:b/>
          <w:bCs/>
          <w:lang w:val="en-US"/>
        </w:rPr>
        <w:t>Figure S1.</w:t>
      </w:r>
      <w:r w:rsidRPr="00AB5D73">
        <w:rPr>
          <w:rFonts w:ascii="Times New Roman" w:hAnsi="Times New Roman" w:cs="Times New Roman"/>
          <w:lang w:val="en-US"/>
        </w:rPr>
        <w:t xml:space="preserve"> Principal Component Analysis </w:t>
      </w:r>
      <w:r>
        <w:rPr>
          <w:rFonts w:ascii="Times New Roman" w:hAnsi="Times New Roman" w:cs="Times New Roman"/>
          <w:lang w:val="en-US"/>
        </w:rPr>
        <w:t xml:space="preserve">(PCA) of global DNA methylations in </w:t>
      </w:r>
      <w:r>
        <w:rPr>
          <w:rFonts w:ascii="Times New Roman" w:hAnsi="Times New Roman" w:cs="Times New Roman"/>
          <w:i/>
          <w:iCs/>
          <w:lang w:val="en-US"/>
        </w:rPr>
        <w:t>P. persica</w:t>
      </w:r>
      <w:r w:rsidR="00A35D74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A35D74">
        <w:rPr>
          <w:rFonts w:ascii="Times New Roman" w:hAnsi="Times New Roman" w:cs="Times New Roman"/>
          <w:lang w:val="en-US"/>
        </w:rPr>
        <w:t>fruits.</w:t>
      </w:r>
      <w:r>
        <w:rPr>
          <w:rFonts w:ascii="Times New Roman" w:hAnsi="Times New Roman" w:cs="Times New Roman"/>
          <w:i/>
          <w:iCs/>
          <w:lang w:val="en-US"/>
        </w:rPr>
        <w:t xml:space="preserve"> </w:t>
      </w:r>
      <w:r w:rsidR="00A35D74">
        <w:rPr>
          <w:rFonts w:ascii="Times New Roman" w:hAnsi="Times New Roman" w:cs="Times New Roman"/>
          <w:lang w:val="en-US"/>
        </w:rPr>
        <w:t xml:space="preserve">The analysis was performed </w:t>
      </w:r>
      <w:r>
        <w:rPr>
          <w:rFonts w:ascii="Times New Roman" w:hAnsi="Times New Roman" w:cs="Times New Roman"/>
          <w:lang w:val="en-US"/>
        </w:rPr>
        <w:t>considering</w:t>
      </w:r>
      <w:r w:rsidR="00A35D74">
        <w:rPr>
          <w:rFonts w:ascii="Times New Roman" w:hAnsi="Times New Roman" w:cs="Times New Roman"/>
          <w:lang w:val="en-US"/>
        </w:rPr>
        <w:t xml:space="preserve"> all methylated cytosines from</w:t>
      </w:r>
      <w:r>
        <w:rPr>
          <w:rFonts w:ascii="Times New Roman" w:hAnsi="Times New Roman" w:cs="Times New Roman"/>
          <w:lang w:val="en-US"/>
        </w:rPr>
        <w:t xml:space="preserve"> normal and mealy fruits at E1 and E3 stages</w:t>
      </w:r>
      <w:r>
        <w:rPr>
          <w:rFonts w:ascii="Times New Roman" w:hAnsi="Times New Roman" w:cs="Times New Roman"/>
          <w:i/>
          <w:iCs/>
          <w:lang w:val="en-US"/>
        </w:rPr>
        <w:t>.</w:t>
      </w:r>
    </w:p>
    <w:p w14:paraId="50A12F95" w14:textId="52AB5952" w:rsidR="00943762" w:rsidRDefault="00943762">
      <w:pPr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br w:type="page"/>
      </w:r>
    </w:p>
    <w:p w14:paraId="128E71BD" w14:textId="34C9A812" w:rsidR="00943762" w:rsidRDefault="006F1103" w:rsidP="00AB5D73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7419BDF" wp14:editId="710E11E4">
            <wp:extent cx="6039209" cy="3075093"/>
            <wp:effectExtent l="0" t="0" r="0" b="0"/>
            <wp:docPr id="1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29" cy="30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10C3" w14:textId="7A3A1733" w:rsidR="00943762" w:rsidRPr="004712FE" w:rsidRDefault="00943762" w:rsidP="00943762">
      <w:pPr>
        <w:ind w:right="4"/>
        <w:jc w:val="both"/>
        <w:rPr>
          <w:rFonts w:ascii="Times New Roman" w:hAnsi="Times New Roman" w:cs="Times New Roman"/>
          <w:noProof/>
          <w:lang w:val="en-US"/>
        </w:rPr>
      </w:pPr>
      <w:r w:rsidRPr="00943762">
        <w:rPr>
          <w:rFonts w:ascii="Times New Roman" w:hAnsi="Times New Roman" w:cs="Times New Roman"/>
          <w:b/>
          <w:bCs/>
          <w:lang w:val="en-US"/>
        </w:rPr>
        <w:t>Figure S2.</w:t>
      </w:r>
      <w:r>
        <w:rPr>
          <w:rFonts w:ascii="Times New Roman" w:hAnsi="Times New Roman" w:cs="Times New Roman"/>
          <w:lang w:val="en-US"/>
        </w:rPr>
        <w:t xml:space="preserve"> </w:t>
      </w:r>
      <w:r w:rsidRPr="004712FE">
        <w:rPr>
          <w:rFonts w:ascii="Times New Roman" w:hAnsi="Times New Roman" w:cs="Times New Roman"/>
          <w:lang w:val="en-US"/>
        </w:rPr>
        <w:t>E</w:t>
      </w:r>
      <w:r w:rsidRPr="004712FE">
        <w:rPr>
          <w:rFonts w:ascii="Times New Roman" w:hAnsi="Times New Roman" w:cs="Times New Roman"/>
        </w:rPr>
        <w:t>xpression</w:t>
      </w:r>
      <w:r w:rsidRPr="004712FE">
        <w:rPr>
          <w:rFonts w:ascii="Times New Roman" w:hAnsi="Times New Roman" w:cs="Times New Roman"/>
          <w:color w:val="000000" w:themeColor="text1"/>
        </w:rPr>
        <w:t xml:space="preserve"> levels 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>of</w:t>
      </w:r>
      <w:r w:rsidRPr="004712FE">
        <w:rPr>
          <w:rFonts w:ascii="Times New Roman" w:hAnsi="Times New Roman" w:cs="Times New Roman"/>
          <w:color w:val="000000" w:themeColor="text1"/>
        </w:rPr>
        <w:t xml:space="preserve"> 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 xml:space="preserve">four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differentially expressed genes between normal and mealy fruits, and between E1 and E3 stages. </w:t>
      </w:r>
      <w:r w:rsidRPr="004712FE">
        <w:rPr>
          <w:rFonts w:ascii="Times New Roman" w:hAnsi="Times New Roman" w:cs="Times New Roman"/>
          <w:b/>
          <w:bCs/>
          <w:color w:val="000000" w:themeColor="text1"/>
          <w:lang w:val="en-US"/>
        </w:rPr>
        <w:t>(A)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>Auxin responsive protein SAUR50</w:t>
      </w:r>
      <w:r w:rsidRPr="004712FE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>(Prupe.</w:t>
      </w:r>
      <w:r>
        <w:rPr>
          <w:rFonts w:ascii="Times New Roman" w:hAnsi="Times New Roman" w:cs="Times New Roman"/>
          <w:color w:val="000000" w:themeColor="text1"/>
          <w:lang w:val="en-US"/>
        </w:rPr>
        <w:t>3G035000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 xml:space="preserve">), </w:t>
      </w:r>
      <w:r w:rsidRPr="00943762">
        <w:rPr>
          <w:rFonts w:ascii="Times New Roman" w:hAnsi="Times New Roman" w:cs="Times New Roman"/>
          <w:b/>
          <w:bCs/>
          <w:color w:val="000000" w:themeColor="text1"/>
          <w:lang w:val="en-US"/>
        </w:rPr>
        <w:t>(B)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43762">
        <w:rPr>
          <w:rFonts w:ascii="Times New Roman" w:hAnsi="Times New Roman" w:cs="Times New Roman"/>
          <w:color w:val="000000" w:themeColor="text1"/>
          <w:lang w:val="en-US"/>
        </w:rPr>
        <w:t>ethylene-responsive transcription factor</w:t>
      </w:r>
      <w:r w:rsidRPr="00943762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ERF5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en-US"/>
        </w:rPr>
        <w:t xml:space="preserve">(Prupe.5G062000) </w:t>
      </w:r>
      <w:r w:rsidRPr="004712FE">
        <w:rPr>
          <w:rFonts w:ascii="Times New Roman" w:hAnsi="Times New Roman" w:cs="Times New Roman"/>
          <w:b/>
          <w:bCs/>
          <w:color w:val="000000" w:themeColor="text1"/>
          <w:lang w:val="en-US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>C</w:t>
      </w:r>
      <w:r w:rsidRPr="004712FE">
        <w:rPr>
          <w:rFonts w:ascii="Times New Roman" w:hAnsi="Times New Roman" w:cs="Times New Roman"/>
          <w:b/>
          <w:bCs/>
          <w:color w:val="000000" w:themeColor="text1"/>
          <w:lang w:val="en-US"/>
        </w:rPr>
        <w:t>)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lang w:val="en-US"/>
        </w:rPr>
        <w:t>Xyloglucanendohydrolase</w:t>
      </w:r>
      <w:proofErr w:type="spellEnd"/>
      <w:r>
        <w:rPr>
          <w:rFonts w:ascii="Times New Roman" w:hAnsi="Times New Roman" w:cs="Times New Roman"/>
          <w:color w:val="000000" w:themeColor="text1"/>
          <w:lang w:val="en-US"/>
        </w:rPr>
        <w:t xml:space="preserve"> XET (Prupe.3G172000), </w:t>
      </w:r>
      <w:r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(D) </w:t>
      </w:r>
      <w:r w:rsidRPr="00943762">
        <w:rPr>
          <w:rFonts w:ascii="Times New Roman" w:hAnsi="Times New Roman" w:cs="Times New Roman"/>
          <w:color w:val="000000" w:themeColor="text1"/>
          <w:lang w:val="en-US"/>
        </w:rPr>
        <w:t>ethylene-responsive transcription factor</w:t>
      </w:r>
      <w:r w:rsidRPr="00943762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ERF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4 </w:t>
      </w:r>
      <w:r>
        <w:rPr>
          <w:rFonts w:ascii="Times New Roman" w:hAnsi="Times New Roman" w:cs="Times New Roman"/>
          <w:color w:val="000000" w:themeColor="text1"/>
          <w:lang w:val="en-US"/>
        </w:rPr>
        <w:t>(Prupe.4G176200)</w:t>
      </w:r>
      <w:r>
        <w:rPr>
          <w:rFonts w:ascii="Times New Roman" w:hAnsi="Times New Roman" w:cs="Times New Roman"/>
          <w:i/>
          <w:iCs/>
          <w:color w:val="000000" w:themeColor="text1"/>
          <w:lang w:val="en-US"/>
        </w:rPr>
        <w:t>.</w:t>
      </w:r>
      <w:r w:rsidRPr="004712FE">
        <w:rPr>
          <w:rFonts w:ascii="Times New Roman" w:hAnsi="Times New Roman" w:cs="Times New Roman"/>
          <w:color w:val="000000" w:themeColor="text1"/>
        </w:rPr>
        <w:t xml:space="preserve"> </w:t>
      </w:r>
      <w:r w:rsidRPr="004712FE">
        <w:rPr>
          <w:rFonts w:ascii="Times New Roman" w:hAnsi="Times New Roman" w:cs="Times New Roman"/>
          <w:color w:val="000000" w:themeColor="text1"/>
          <w:lang w:val="en-US"/>
        </w:rPr>
        <w:t xml:space="preserve">Transcripts </w:t>
      </w:r>
      <w:r w:rsidRPr="004712FE">
        <w:rPr>
          <w:rFonts w:ascii="Times New Roman" w:hAnsi="Times New Roman" w:cs="Times New Roman"/>
          <w:color w:val="000000" w:themeColor="text1"/>
        </w:rPr>
        <w:t xml:space="preserve">were </w:t>
      </w:r>
      <w:r w:rsidRPr="004712FE">
        <w:rPr>
          <w:rFonts w:ascii="Times New Roman" w:hAnsi="Times New Roman" w:cs="Times New Roman"/>
        </w:rPr>
        <w:t xml:space="preserve">analyzed by </w:t>
      </w:r>
      <w:r w:rsidRPr="00943762">
        <w:rPr>
          <w:rFonts w:ascii="Times New Roman" w:hAnsi="Times New Roman" w:cs="Times New Roman"/>
          <w:lang w:val="en-US"/>
        </w:rPr>
        <w:t>Real-</w:t>
      </w:r>
      <w:r>
        <w:rPr>
          <w:rFonts w:ascii="Times New Roman" w:hAnsi="Times New Roman" w:cs="Times New Roman"/>
          <w:lang w:val="en-US"/>
        </w:rPr>
        <w:t xml:space="preserve">Time </w:t>
      </w:r>
      <w:r w:rsidRPr="00943762">
        <w:rPr>
          <w:rFonts w:ascii="Times New Roman" w:hAnsi="Times New Roman" w:cs="Times New Roman"/>
          <w:lang w:val="en-US"/>
        </w:rPr>
        <w:t>qPCR</w:t>
      </w:r>
      <w:r w:rsidRPr="004712FE">
        <w:rPr>
          <w:rFonts w:ascii="Times New Roman" w:hAnsi="Times New Roman" w:cs="Times New Roman"/>
        </w:rPr>
        <w:t xml:space="preserve"> using three biological and three technical replicates. Error bars represent standard deviation (SD)</w:t>
      </w:r>
      <w:r w:rsidRPr="004712FE">
        <w:rPr>
          <w:rFonts w:ascii="Times New Roman" w:hAnsi="Times New Roman" w:cs="Times New Roman"/>
          <w:lang w:val="en-US"/>
        </w:rPr>
        <w:t>.</w:t>
      </w:r>
    </w:p>
    <w:p w14:paraId="15A93266" w14:textId="77777777" w:rsidR="00943762" w:rsidRPr="00AB5D73" w:rsidRDefault="00943762" w:rsidP="00AB5D73">
      <w:pPr>
        <w:jc w:val="both"/>
        <w:rPr>
          <w:rFonts w:ascii="Times New Roman" w:hAnsi="Times New Roman" w:cs="Times New Roman"/>
          <w:lang w:val="en-US"/>
        </w:rPr>
      </w:pPr>
    </w:p>
    <w:sectPr w:rsidR="00943762" w:rsidRPr="00AB5D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73"/>
    <w:rsid w:val="006F1103"/>
    <w:rsid w:val="00943762"/>
    <w:rsid w:val="00A35D74"/>
    <w:rsid w:val="00AB5D73"/>
    <w:rsid w:val="00B3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5D943"/>
  <w15:chartTrackingRefBased/>
  <w15:docId w15:val="{BF6312E7-24EC-DE4F-A56F-05411F8E2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Rothkegel Agurto</dc:creator>
  <cp:keywords/>
  <dc:description/>
  <cp:lastModifiedBy>Karin Rothkegel Agurto</cp:lastModifiedBy>
  <cp:revision>5</cp:revision>
  <dcterms:created xsi:type="dcterms:W3CDTF">2021-04-16T21:07:00Z</dcterms:created>
  <dcterms:modified xsi:type="dcterms:W3CDTF">2021-04-26T15:01:00Z</dcterms:modified>
</cp:coreProperties>
</file>