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BC" w:rsidRPr="00EC11A1" w:rsidRDefault="002E41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11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8206A0" w:rsidRPr="00EC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EC11A1">
        <w:rPr>
          <w:rFonts w:ascii="Times New Roman" w:hAnsi="Times New Roman" w:cs="Times New Roman"/>
          <w:b/>
          <w:bCs/>
          <w:sz w:val="24"/>
          <w:szCs w:val="24"/>
          <w:lang w:val="en-US"/>
        </w:rPr>
        <w:t>aterials</w:t>
      </w:r>
    </w:p>
    <w:p w:rsidR="008206A0" w:rsidRPr="00EC11A1" w:rsidRDefault="008206A0">
      <w:pPr>
        <w:rPr>
          <w:lang w:val="en-US"/>
        </w:rPr>
      </w:pPr>
    </w:p>
    <w:p w:rsidR="008206A0" w:rsidRPr="00EC11A1" w:rsidRDefault="008206A0">
      <w:pPr>
        <w:rPr>
          <w:lang w:val="en-US"/>
        </w:rPr>
      </w:pPr>
    </w:p>
    <w:p w:rsidR="00EC11A1" w:rsidRPr="00B555A9" w:rsidRDefault="00EC11A1" w:rsidP="00EC11A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B555A9">
        <w:rPr>
          <w:rFonts w:ascii="Times New Roman" w:hAnsi="Times New Roman"/>
          <w:b/>
          <w:bCs/>
          <w:iCs/>
          <w:sz w:val="24"/>
          <w:szCs w:val="24"/>
          <w:lang w:val="en-US"/>
        </w:rPr>
        <w:t>Cell viability</w:t>
      </w:r>
    </w:p>
    <w:p w:rsidR="002E41D4" w:rsidRDefault="00EC11A1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555A9">
        <w:rPr>
          <w:rFonts w:ascii="Times New Roman" w:hAnsi="Times New Roman"/>
          <w:sz w:val="24"/>
          <w:szCs w:val="24"/>
          <w:lang w:val="en-US"/>
        </w:rPr>
        <w:t xml:space="preserve">Cell viability was examined in Huh7.5 </w:t>
      </w:r>
      <w:r w:rsidRPr="00D75E76">
        <w:rPr>
          <w:rFonts w:ascii="Times New Roman" w:hAnsi="Times New Roman"/>
          <w:sz w:val="24"/>
          <w:szCs w:val="24"/>
          <w:lang w:val="en-US"/>
        </w:rPr>
        <w:t>cells and primary human hepatocytes by using the 1% 3-[4,5-dimethylthiazol-2-yl]-2,5-diphenyl tetrazolium bromide (MTT; Life Technologies Italia, Monza, Italy; catalogue number CT02) dye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75E76">
        <w:rPr>
          <w:rFonts w:ascii="Times New Roman" w:hAnsi="Times New Roman"/>
          <w:sz w:val="24"/>
          <w:szCs w:val="24"/>
          <w:lang w:val="en-US"/>
        </w:rPr>
        <w:t xml:space="preserve">For the experiments, 200000 Huh7.5 cells or primary human </w:t>
      </w:r>
      <w:bookmarkStart w:id="0" w:name="_GoBack"/>
      <w:bookmarkEnd w:id="0"/>
      <w:r w:rsidRPr="00D75E76">
        <w:rPr>
          <w:rFonts w:ascii="Times New Roman" w:hAnsi="Times New Roman"/>
          <w:sz w:val="24"/>
          <w:szCs w:val="24"/>
          <w:lang w:val="en-US"/>
        </w:rPr>
        <w:t xml:space="preserve">hepatocytes/well were plated in 24-Transwells plates in complete medium. Huh7.5 cells and primary human hepatocytes were treated as described in the </w:t>
      </w:r>
      <w:r w:rsidR="000F62F1">
        <w:rPr>
          <w:rFonts w:ascii="Times New Roman" w:hAnsi="Times New Roman"/>
          <w:sz w:val="24"/>
          <w:szCs w:val="24"/>
          <w:lang w:val="en-US"/>
        </w:rPr>
        <w:t>E</w:t>
      </w:r>
      <w:r w:rsidRPr="00D75E76">
        <w:rPr>
          <w:rFonts w:ascii="Times New Roman" w:hAnsi="Times New Roman"/>
          <w:sz w:val="24"/>
          <w:szCs w:val="24"/>
          <w:lang w:val="en-US"/>
        </w:rPr>
        <w:t xml:space="preserve">xperimental </w:t>
      </w:r>
      <w:proofErr w:type="spellStart"/>
      <w:r w:rsidRPr="00D75E76">
        <w:rPr>
          <w:rFonts w:ascii="Times New Roman" w:hAnsi="Times New Roman"/>
          <w:sz w:val="24"/>
          <w:szCs w:val="24"/>
          <w:lang w:val="en-US"/>
        </w:rPr>
        <w:t>rotocol</w:t>
      </w:r>
      <w:proofErr w:type="spellEnd"/>
      <w:r w:rsidRPr="00D75E76">
        <w:rPr>
          <w:rFonts w:ascii="Times New Roman" w:hAnsi="Times New Roman"/>
          <w:sz w:val="24"/>
          <w:szCs w:val="24"/>
          <w:lang w:val="en-US"/>
        </w:rPr>
        <w:t>. After each treatment, the medium was removed</w:t>
      </w:r>
      <w:r w:rsidRPr="00B555A9">
        <w:rPr>
          <w:rFonts w:ascii="Times New Roman" w:hAnsi="Times New Roman"/>
          <w:sz w:val="24"/>
          <w:szCs w:val="24"/>
          <w:lang w:val="en-US"/>
        </w:rPr>
        <w:t>, and fresh culture medium without red phenol and FBS and with MTT dye was added to the 96-well plates containing the cells and incubated for 2 h at 37°C in an incubator. Thereafter, the medium was removed, and an MTT solubilization solution (dimethyl sulfoxide; DMSO; Sigma) in equal volume to the original culture medium was added and mixed in a gyratory shaker until the complete dissolution of formazan crystals.</w:t>
      </w:r>
    </w:p>
    <w:p w:rsidR="00EC11A1" w:rsidRDefault="00EC11A1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C11A1" w:rsidRPr="003314C2" w:rsidRDefault="00EC11A1" w:rsidP="00EC11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it-IT"/>
        </w:rPr>
      </w:pPr>
      <w:r w:rsidRPr="003314C2">
        <w:rPr>
          <w:rFonts w:ascii="Times New Roman" w:eastAsia="Times New Roman" w:hAnsi="Times New Roman"/>
          <w:b/>
          <w:bCs/>
          <w:sz w:val="24"/>
          <w:szCs w:val="24"/>
          <w:lang w:val="en-US" w:eastAsia="it-IT"/>
        </w:rPr>
        <w:t>Mitochondrial ROS (</w:t>
      </w:r>
      <w:proofErr w:type="spellStart"/>
      <w:r w:rsidRPr="003314C2">
        <w:rPr>
          <w:rFonts w:ascii="Times New Roman" w:eastAsia="Times New Roman" w:hAnsi="Times New Roman"/>
          <w:b/>
          <w:bCs/>
          <w:sz w:val="24"/>
          <w:szCs w:val="24"/>
          <w:lang w:val="en-US" w:eastAsia="it-IT"/>
        </w:rPr>
        <w:t>MitoROS</w:t>
      </w:r>
      <w:proofErr w:type="spellEnd"/>
      <w:r w:rsidRPr="003314C2">
        <w:rPr>
          <w:rFonts w:ascii="Times New Roman" w:eastAsia="Times New Roman" w:hAnsi="Times New Roman"/>
          <w:b/>
          <w:bCs/>
          <w:sz w:val="24"/>
          <w:szCs w:val="24"/>
          <w:lang w:val="en-US" w:eastAsia="it-IT"/>
        </w:rPr>
        <w:t>) quantification</w:t>
      </w:r>
    </w:p>
    <w:p w:rsidR="00EC11A1" w:rsidRDefault="00EC11A1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proofErr w:type="spellStart"/>
      <w:r w:rsidRPr="00B555A9">
        <w:rPr>
          <w:rFonts w:ascii="Times New Roman" w:hAnsi="Times New Roman"/>
          <w:sz w:val="24"/>
          <w:szCs w:val="24"/>
          <w:lang w:val="en-US" w:eastAsia="it-IT"/>
        </w:rPr>
        <w:t>MitoROS</w:t>
      </w:r>
      <w:proofErr w:type="spellEnd"/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production was determined </w:t>
      </w:r>
      <w:r>
        <w:rPr>
          <w:rFonts w:ascii="Times New Roman" w:hAnsi="Times New Roman"/>
          <w:sz w:val="24"/>
          <w:szCs w:val="24"/>
          <w:lang w:val="en-US" w:eastAsia="it-IT"/>
        </w:rPr>
        <w:t>through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the Cayman’s Mitochondrial ROS Detection Assay Kit (Cayman Chemical; catalogue number 701600)</w:t>
      </w:r>
      <w:r>
        <w:rPr>
          <w:rFonts w:ascii="Times New Roman" w:hAnsi="Times New Roman"/>
          <w:sz w:val="24"/>
          <w:szCs w:val="24"/>
          <w:lang w:val="en-US" w:eastAsia="it-IT"/>
        </w:rPr>
        <w:t xml:space="preserve">. 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>For the experiments, 200000 Huh7.5 cells/well were plated in 24-Transwells plates in complete medium, and then the same experimental protocol followed for MTT, JC-1 and ROS methods was used. Briefly, after treatments, the reactions were stopped by removing the culture media and add</w:t>
      </w:r>
      <w:r>
        <w:rPr>
          <w:rFonts w:ascii="Times New Roman" w:hAnsi="Times New Roman"/>
          <w:sz w:val="24"/>
          <w:szCs w:val="24"/>
          <w:lang w:val="en-US" w:eastAsia="it-IT"/>
        </w:rPr>
        <w:t>ition of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120 µl of Cell Based Assay Buffer. After that, the Buffer was aspirate</w:t>
      </w:r>
      <w:r>
        <w:rPr>
          <w:rFonts w:ascii="Times New Roman" w:hAnsi="Times New Roman"/>
          <w:sz w:val="24"/>
          <w:szCs w:val="24"/>
          <w:lang w:val="en-US" w:eastAsia="it-IT"/>
        </w:rPr>
        <w:t>d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and 100 µl of Mitochondrial ROS Detection Reagent Staining Solution, was added in each well and incubated at 37°C, protected from light for 20 min. After this time, the Staining Solution was </w:t>
      </w:r>
      <w:proofErr w:type="gramStart"/>
      <w:r w:rsidRPr="00B555A9">
        <w:rPr>
          <w:rFonts w:ascii="Times New Roman" w:hAnsi="Times New Roman"/>
          <w:sz w:val="24"/>
          <w:szCs w:val="24"/>
          <w:lang w:val="en-US" w:eastAsia="it-IT"/>
        </w:rPr>
        <w:t>removed</w:t>
      </w:r>
      <w:proofErr w:type="gramEnd"/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and each well was washed with 120 µl of PBS for three times.</w:t>
      </w:r>
    </w:p>
    <w:p w:rsidR="00EC11A1" w:rsidRDefault="00EC11A1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EC11A1" w:rsidRPr="003314C2" w:rsidRDefault="00EC11A1" w:rsidP="00EC11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it-IT"/>
        </w:rPr>
      </w:pPr>
      <w:r w:rsidRPr="003314C2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it-IT"/>
        </w:rPr>
        <w:t>ROS-Glo H</w:t>
      </w:r>
      <w:r w:rsidRPr="003314C2">
        <w:rPr>
          <w:rFonts w:ascii="Times New Roman" w:eastAsia="Times New Roman" w:hAnsi="Times New Roman"/>
          <w:b/>
          <w:bCs/>
          <w:iCs/>
          <w:sz w:val="24"/>
          <w:szCs w:val="24"/>
          <w:vertAlign w:val="subscript"/>
          <w:lang w:val="en-GB" w:eastAsia="it-IT"/>
        </w:rPr>
        <w:t>2</w:t>
      </w:r>
      <w:r w:rsidRPr="003314C2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it-IT"/>
        </w:rPr>
        <w:t>O</w:t>
      </w:r>
      <w:r w:rsidRPr="003314C2">
        <w:rPr>
          <w:rFonts w:ascii="Times New Roman" w:eastAsia="Times New Roman" w:hAnsi="Times New Roman"/>
          <w:b/>
          <w:bCs/>
          <w:iCs/>
          <w:sz w:val="24"/>
          <w:szCs w:val="24"/>
          <w:vertAlign w:val="subscript"/>
          <w:lang w:val="en-GB" w:eastAsia="it-IT"/>
        </w:rPr>
        <w:t>2</w:t>
      </w:r>
      <w:r w:rsidRPr="003314C2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it-IT"/>
        </w:rPr>
        <w:t xml:space="preserve"> quantification</w:t>
      </w:r>
    </w:p>
    <w:p w:rsidR="00EC11A1" w:rsidRDefault="00EC11A1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555A9">
        <w:rPr>
          <w:rFonts w:ascii="Times New Roman" w:hAnsi="Times New Roman"/>
          <w:sz w:val="24"/>
          <w:szCs w:val="24"/>
          <w:lang w:val="en-US"/>
        </w:rPr>
        <w:t>The H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555A9">
        <w:rPr>
          <w:rFonts w:ascii="Times New Roman" w:hAnsi="Times New Roman"/>
          <w:sz w:val="24"/>
          <w:szCs w:val="24"/>
          <w:lang w:val="en-US"/>
        </w:rPr>
        <w:t>O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555A9">
        <w:rPr>
          <w:rFonts w:ascii="Times New Roman" w:hAnsi="Times New Roman"/>
          <w:sz w:val="24"/>
          <w:szCs w:val="24"/>
          <w:lang w:val="en-US"/>
        </w:rPr>
        <w:t xml:space="preserve"> production was determined by the ROS-Glo H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555A9">
        <w:rPr>
          <w:rFonts w:ascii="Times New Roman" w:hAnsi="Times New Roman"/>
          <w:sz w:val="24"/>
          <w:szCs w:val="24"/>
          <w:lang w:val="en-US"/>
        </w:rPr>
        <w:t>O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555A9">
        <w:rPr>
          <w:rFonts w:ascii="Times New Roman" w:hAnsi="Times New Roman"/>
          <w:sz w:val="24"/>
          <w:szCs w:val="24"/>
          <w:lang w:val="en-US"/>
        </w:rPr>
        <w:t xml:space="preserve"> Assay, </w:t>
      </w:r>
      <w:r w:rsidRPr="005959A3">
        <w:rPr>
          <w:rFonts w:ascii="Times New Roman" w:hAnsi="Times New Roman"/>
          <w:sz w:val="24"/>
          <w:szCs w:val="24"/>
          <w:lang w:val="en-US"/>
        </w:rPr>
        <w:t xml:space="preserve">following the manufacturer’s instructions (Promega </w:t>
      </w:r>
      <w:r w:rsidRPr="005959A3">
        <w:rPr>
          <w:rFonts w:ascii="Times New Roman" w:hAnsi="Times New Roman"/>
          <w:sz w:val="24"/>
          <w:szCs w:val="24"/>
          <w:lang w:val="en-GB"/>
        </w:rPr>
        <w:t>Corporation</w:t>
      </w:r>
      <w:r w:rsidRPr="005959A3">
        <w:rPr>
          <w:rFonts w:ascii="Times New Roman" w:hAnsi="Times New Roman"/>
          <w:sz w:val="24"/>
          <w:szCs w:val="24"/>
          <w:lang w:val="en-US"/>
        </w:rPr>
        <w:t xml:space="preserve">; Padova, Italy; catalogue number </w:t>
      </w:r>
      <w:r w:rsidRPr="005959A3">
        <w:rPr>
          <w:rFonts w:ascii="Times New Roman" w:hAnsi="Times New Roman"/>
          <w:sz w:val="24"/>
          <w:szCs w:val="24"/>
          <w:lang w:val="en-GB"/>
        </w:rPr>
        <w:t>G8820</w:t>
      </w:r>
      <w:r w:rsidRPr="005959A3">
        <w:rPr>
          <w:rFonts w:ascii="Times New Roman" w:hAnsi="Times New Roman"/>
          <w:sz w:val="24"/>
          <w:szCs w:val="24"/>
          <w:lang w:val="en-US"/>
        </w:rPr>
        <w:t>).</w:t>
      </w:r>
      <w:r w:rsidRPr="005959A3">
        <w:rPr>
          <w:rFonts w:ascii="Times New Roman" w:hAnsi="Times New Roman"/>
          <w:sz w:val="24"/>
          <w:szCs w:val="24"/>
          <w:lang w:val="en-US" w:eastAsia="it-IT"/>
        </w:rPr>
        <w:t xml:space="preserve"> </w:t>
      </w:r>
      <w:r w:rsidRPr="005959A3">
        <w:rPr>
          <w:rFonts w:ascii="Times New Roman" w:hAnsi="Times New Roman"/>
          <w:sz w:val="24"/>
          <w:szCs w:val="24"/>
          <w:lang w:val="en-US"/>
        </w:rPr>
        <w:t>H</w:t>
      </w:r>
      <w:r w:rsidRPr="005959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59A3">
        <w:rPr>
          <w:rFonts w:ascii="Times New Roman" w:hAnsi="Times New Roman"/>
          <w:sz w:val="24"/>
          <w:szCs w:val="24"/>
          <w:lang w:val="en-US"/>
        </w:rPr>
        <w:t>O</w:t>
      </w:r>
      <w:r w:rsidRPr="005959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59A3">
        <w:rPr>
          <w:rFonts w:ascii="Times New Roman" w:hAnsi="Times New Roman"/>
          <w:sz w:val="24"/>
          <w:szCs w:val="24"/>
          <w:lang w:val="en-US"/>
        </w:rPr>
        <w:t xml:space="preserve"> is convenient to </w:t>
      </w:r>
      <w:r>
        <w:rPr>
          <w:rFonts w:ascii="Times New Roman" w:hAnsi="Times New Roman"/>
          <w:sz w:val="24"/>
          <w:szCs w:val="24"/>
          <w:lang w:val="en-US"/>
        </w:rPr>
        <w:t xml:space="preserve">quantify </w:t>
      </w:r>
      <w:r w:rsidRPr="005959A3">
        <w:rPr>
          <w:rFonts w:ascii="Times New Roman" w:hAnsi="Times New Roman"/>
          <w:sz w:val="24"/>
          <w:szCs w:val="24"/>
          <w:lang w:val="en-US"/>
        </w:rPr>
        <w:t>because</w:t>
      </w:r>
      <w:r>
        <w:rPr>
          <w:rFonts w:ascii="Times New Roman" w:hAnsi="Times New Roman"/>
          <w:sz w:val="24"/>
          <w:szCs w:val="24"/>
          <w:lang w:val="en-US"/>
        </w:rPr>
        <w:t xml:space="preserve"> among various</w:t>
      </w:r>
      <w:r w:rsidRPr="005959A3">
        <w:rPr>
          <w:rFonts w:ascii="Times New Roman" w:hAnsi="Times New Roman"/>
          <w:sz w:val="24"/>
          <w:szCs w:val="24"/>
          <w:lang w:val="en-US"/>
        </w:rPr>
        <w:t xml:space="preserve"> ROS it has the longest half-life in cultured </w:t>
      </w:r>
      <w:r w:rsidRPr="00D70ECD">
        <w:rPr>
          <w:rFonts w:ascii="Times New Roman" w:hAnsi="Times New Roman"/>
          <w:sz w:val="24"/>
          <w:szCs w:val="24"/>
          <w:lang w:val="en-US"/>
        </w:rPr>
        <w:t>cells</w:t>
      </w:r>
      <w:r w:rsidR="0011604F">
        <w:rPr>
          <w:rFonts w:ascii="Times New Roman" w:hAnsi="Times New Roman"/>
          <w:sz w:val="24"/>
          <w:szCs w:val="24"/>
          <w:lang w:val="en-US"/>
        </w:rPr>
        <w:t>.</w:t>
      </w:r>
      <w:r w:rsidRPr="00D70E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9A3">
        <w:rPr>
          <w:rFonts w:ascii="Times New Roman" w:hAnsi="Times New Roman"/>
          <w:sz w:val="24"/>
          <w:szCs w:val="24"/>
          <w:lang w:val="en-US" w:eastAsia="it-IT"/>
        </w:rPr>
        <w:t xml:space="preserve"> For the e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xperiments, 200000 </w:t>
      </w:r>
      <w:r w:rsidRPr="005123B7">
        <w:rPr>
          <w:rFonts w:ascii="Times New Roman" w:hAnsi="Times New Roman"/>
          <w:sz w:val="24"/>
          <w:szCs w:val="24"/>
          <w:lang w:val="en-US" w:eastAsia="it-IT"/>
        </w:rPr>
        <w:t>Huh7.5 cells or primary human hepatocytes/well were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plated in 24-Transwells plates in complete medium, and then the same experimental protocol followed for MTT, JC-1, </w:t>
      </w:r>
      <w:r w:rsidR="006403C3">
        <w:rPr>
          <w:rFonts w:ascii="Times New Roman" w:hAnsi="Times New Roman"/>
          <w:sz w:val="24"/>
          <w:szCs w:val="24"/>
          <w:lang w:val="en-US" w:eastAsia="it-IT"/>
        </w:rPr>
        <w:t>a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nd </w:t>
      </w:r>
      <w:proofErr w:type="spellStart"/>
      <w:r w:rsidRPr="00B555A9">
        <w:rPr>
          <w:rFonts w:ascii="Times New Roman" w:hAnsi="Times New Roman"/>
          <w:sz w:val="24"/>
          <w:szCs w:val="24"/>
          <w:lang w:val="en-US" w:eastAsia="it-IT"/>
        </w:rPr>
        <w:t>mitoROS</w:t>
      </w:r>
      <w:proofErr w:type="spellEnd"/>
      <w:r w:rsidR="0011604F">
        <w:rPr>
          <w:rFonts w:ascii="Times New Roman" w:hAnsi="Times New Roman"/>
          <w:sz w:val="24"/>
          <w:szCs w:val="24"/>
          <w:lang w:val="en-US" w:eastAsia="it-IT"/>
        </w:rPr>
        <w:t xml:space="preserve"> assays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was used. However, for th</w:t>
      </w:r>
      <w:r>
        <w:rPr>
          <w:rFonts w:ascii="Times New Roman" w:hAnsi="Times New Roman"/>
          <w:sz w:val="24"/>
          <w:szCs w:val="24"/>
          <w:lang w:val="en-US" w:eastAsia="it-IT"/>
        </w:rPr>
        <w:t>is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protocol, each plasma sample was incubated with 25 µM H</w:t>
      </w:r>
      <w:r w:rsidRPr="00B555A9">
        <w:rPr>
          <w:rFonts w:ascii="Times New Roman" w:hAnsi="Times New Roman"/>
          <w:sz w:val="24"/>
          <w:szCs w:val="24"/>
          <w:vertAlign w:val="subscript"/>
          <w:lang w:val="en-US" w:eastAsia="it-IT"/>
        </w:rPr>
        <w:t>2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>O</w:t>
      </w:r>
      <w:r w:rsidRPr="00B555A9">
        <w:rPr>
          <w:rFonts w:ascii="Times New Roman" w:hAnsi="Times New Roman"/>
          <w:sz w:val="24"/>
          <w:szCs w:val="24"/>
          <w:vertAlign w:val="subscript"/>
          <w:lang w:val="en-US" w:eastAsia="it-IT"/>
        </w:rPr>
        <w:t>2</w:t>
      </w:r>
      <w:r w:rsidRPr="00B555A9">
        <w:rPr>
          <w:rFonts w:ascii="Times New Roman" w:hAnsi="Times New Roman"/>
          <w:sz w:val="24"/>
          <w:szCs w:val="24"/>
          <w:lang w:val="en-US" w:eastAsia="it-IT"/>
        </w:rPr>
        <w:t xml:space="preserve"> Substrate Solution and left in incubator for 3 h. At the end of each stimulation, 100 µl of </w:t>
      </w:r>
      <w:r w:rsidRPr="00B555A9">
        <w:rPr>
          <w:rFonts w:ascii="Times New Roman" w:hAnsi="Times New Roman"/>
          <w:sz w:val="24"/>
          <w:szCs w:val="24"/>
          <w:lang w:val="en-US"/>
        </w:rPr>
        <w:t>ROS-Glo Detection Solution, was added in each well and incubated for 20 min at room temperature. During this</w:t>
      </w:r>
      <w:r>
        <w:rPr>
          <w:rFonts w:ascii="Times New Roman" w:hAnsi="Times New Roman"/>
          <w:sz w:val="24"/>
          <w:szCs w:val="24"/>
          <w:lang w:val="en-US"/>
        </w:rPr>
        <w:t xml:space="preserve"> period</w:t>
      </w:r>
      <w:r w:rsidRPr="00B555A9">
        <w:rPr>
          <w:rFonts w:ascii="Times New Roman" w:hAnsi="Times New Roman"/>
          <w:sz w:val="24"/>
          <w:szCs w:val="24"/>
          <w:lang w:val="en-US"/>
        </w:rPr>
        <w:t xml:space="preserve">, the ROS-Glo Detection Solution, containing Ultra-Glo Recombinant Luciferase and 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B555A9">
        <w:rPr>
          <w:rFonts w:ascii="Times New Roman" w:hAnsi="Times New Roman"/>
          <w:sz w:val="24"/>
          <w:szCs w:val="24"/>
          <w:lang w:val="en-US"/>
        </w:rPr>
        <w:t xml:space="preserve">-Cysteine, is converted to luciferin by the </w:t>
      </w:r>
      <w:r w:rsidRPr="00B555A9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B555A9">
        <w:rPr>
          <w:rFonts w:ascii="Times New Roman" w:hAnsi="Times New Roman"/>
          <w:sz w:val="24"/>
          <w:szCs w:val="24"/>
          <w:lang w:val="en-US"/>
        </w:rPr>
        <w:t xml:space="preserve">-Cysteine, producing luciferin. The produced luciferin reacts with Ultra-Glo </w:t>
      </w:r>
      <w:r w:rsidRPr="00ED095A">
        <w:rPr>
          <w:rFonts w:ascii="Times New Roman" w:hAnsi="Times New Roman"/>
          <w:sz w:val="24"/>
          <w:szCs w:val="24"/>
          <w:lang w:val="en-US"/>
        </w:rPr>
        <w:t>Recombinant Luciferase to generate a luminescent signal that is proportional to H</w:t>
      </w:r>
      <w:r w:rsidRPr="00ED095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D095A">
        <w:rPr>
          <w:rFonts w:ascii="Times New Roman" w:hAnsi="Times New Roman"/>
          <w:sz w:val="24"/>
          <w:szCs w:val="24"/>
          <w:lang w:val="en-US"/>
        </w:rPr>
        <w:t>O</w:t>
      </w:r>
      <w:r w:rsidRPr="00ED095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D095A">
        <w:rPr>
          <w:rFonts w:ascii="Times New Roman" w:hAnsi="Times New Roman"/>
          <w:sz w:val="24"/>
          <w:szCs w:val="24"/>
          <w:lang w:val="en-US"/>
        </w:rPr>
        <w:t xml:space="preserve"> concentration.</w:t>
      </w:r>
    </w:p>
    <w:p w:rsidR="006403C3" w:rsidRDefault="006403C3" w:rsidP="00EC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03C3" w:rsidRPr="00B555A9" w:rsidRDefault="006403C3" w:rsidP="006403C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555A9">
        <w:rPr>
          <w:rFonts w:ascii="Times New Roman" w:hAnsi="Times New Roman"/>
          <w:b/>
          <w:bCs/>
          <w:sz w:val="24"/>
          <w:szCs w:val="24"/>
          <w:lang w:val="en-US"/>
        </w:rPr>
        <w:t xml:space="preserve">Triglycerides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quantification</w:t>
      </w:r>
    </w:p>
    <w:p w:rsidR="006403C3" w:rsidRPr="00B555A9" w:rsidRDefault="006403C3" w:rsidP="006403C3">
      <w:pPr>
        <w:pStyle w:val="Default"/>
        <w:jc w:val="both"/>
        <w:rPr>
          <w:color w:val="auto"/>
          <w:lang w:val="en-US"/>
        </w:rPr>
      </w:pPr>
      <w:r w:rsidRPr="00B555A9">
        <w:rPr>
          <w:color w:val="auto"/>
          <w:lang w:val="en-US"/>
        </w:rPr>
        <w:t xml:space="preserve">Triglycerides measurement was performed with a specific kit (Cayman Chemical; catalogue number 10010303). For the experiments, 400000 Huh7.5 cells/insert in 6-Transwell plate were plated and treated, as described </w:t>
      </w:r>
      <w:r>
        <w:rPr>
          <w:color w:val="auto"/>
          <w:lang w:val="en-US"/>
        </w:rPr>
        <w:t>for previous assays</w:t>
      </w:r>
      <w:r w:rsidRPr="00B555A9">
        <w:rPr>
          <w:color w:val="auto"/>
          <w:lang w:val="en-US"/>
        </w:rPr>
        <w:t xml:space="preserve">. Briefly, after treatments, cells were lysed by using the Standard Diluent 1X and a rubber policeman and centrifuged at 10000 g for 10 min at 4°C. After centrifugation, the supernatant was collected and further diluted 1:2 with Standard Diluent. Ten </w:t>
      </w:r>
      <w:proofErr w:type="spellStart"/>
      <w:r w:rsidRPr="00B555A9">
        <w:rPr>
          <w:color w:val="auto"/>
          <w:lang w:val="en-US"/>
        </w:rPr>
        <w:t>μl</w:t>
      </w:r>
      <w:proofErr w:type="spellEnd"/>
      <w:r w:rsidRPr="00B555A9">
        <w:rPr>
          <w:color w:val="auto"/>
          <w:lang w:val="en-US"/>
        </w:rPr>
        <w:t xml:space="preserve"> of sample was transferred to a 96</w:t>
      </w:r>
      <w:r w:rsidRPr="00B555A9">
        <w:rPr>
          <w:rFonts w:ascii="Cambria Math" w:hAnsi="Cambria Math" w:cs="Cambria Math"/>
          <w:color w:val="auto"/>
          <w:lang w:val="en-US"/>
        </w:rPr>
        <w:t>‐</w:t>
      </w:r>
      <w:r w:rsidRPr="00B555A9">
        <w:rPr>
          <w:color w:val="auto"/>
          <w:lang w:val="en-US"/>
        </w:rPr>
        <w:t xml:space="preserve">well plate and 150 </w:t>
      </w:r>
      <w:r w:rsidRPr="00ED095A">
        <w:rPr>
          <w:color w:val="auto"/>
          <w:lang w:val="en-US"/>
        </w:rPr>
        <w:t>µl of diluted Enzyme Mixture solution was added</w:t>
      </w:r>
      <w:r w:rsidRPr="00B555A9">
        <w:rPr>
          <w:color w:val="auto"/>
          <w:lang w:val="en-US"/>
        </w:rPr>
        <w:t xml:space="preserve"> in order to start the reaction. After 15 min of incubation at room temperature, the triglyceride</w:t>
      </w:r>
      <w:r>
        <w:rPr>
          <w:color w:val="auto"/>
          <w:lang w:val="en-US"/>
        </w:rPr>
        <w:t>s</w:t>
      </w:r>
      <w:r w:rsidRPr="00B555A9">
        <w:rPr>
          <w:color w:val="auto"/>
          <w:lang w:val="en-US"/>
        </w:rPr>
        <w:t xml:space="preserve"> content was detected following the manufacturer's instructions through a spectrometer (VICTOR™ X </w:t>
      </w:r>
      <w:r w:rsidRPr="00B555A9">
        <w:rPr>
          <w:color w:val="auto"/>
          <w:lang w:val="en-US"/>
        </w:rPr>
        <w:lastRenderedPageBreak/>
        <w:t>Multilabel Plate Reader; PerkinElmer) at excitation/emission wavelengths of 530–550 nm. The value of each sample was quantified in respect to triglyceride</w:t>
      </w:r>
      <w:r>
        <w:rPr>
          <w:color w:val="auto"/>
          <w:lang w:val="en-US"/>
        </w:rPr>
        <w:t>s</w:t>
      </w:r>
      <w:r w:rsidRPr="00B555A9">
        <w:rPr>
          <w:color w:val="auto"/>
          <w:lang w:val="en-US"/>
        </w:rPr>
        <w:t xml:space="preserve"> standard curve and expressed as triglyceride</w:t>
      </w:r>
      <w:r>
        <w:rPr>
          <w:color w:val="auto"/>
          <w:lang w:val="en-US"/>
        </w:rPr>
        <w:t>s</w:t>
      </w:r>
      <w:r w:rsidRPr="00B555A9">
        <w:rPr>
          <w:color w:val="auto"/>
          <w:lang w:val="en-US"/>
        </w:rPr>
        <w:t xml:space="preserve"> content (mg/dl). Experiments were conducted in triplicate and repeated at least five times.</w:t>
      </w:r>
    </w:p>
    <w:p w:rsidR="006403C3" w:rsidRDefault="006403C3" w:rsidP="006403C3">
      <w:pPr>
        <w:pStyle w:val="Default"/>
        <w:jc w:val="both"/>
        <w:rPr>
          <w:color w:val="auto"/>
          <w:lang w:val="en-US"/>
        </w:rPr>
      </w:pPr>
    </w:p>
    <w:p w:rsidR="006403C3" w:rsidRPr="00EC11A1" w:rsidRDefault="006403C3" w:rsidP="00EC11A1">
      <w:pPr>
        <w:spacing w:after="0" w:line="240" w:lineRule="auto"/>
        <w:jc w:val="both"/>
        <w:rPr>
          <w:lang w:val="en-US"/>
        </w:rPr>
      </w:pPr>
    </w:p>
    <w:p w:rsidR="008206A0" w:rsidRPr="000F62F1" w:rsidRDefault="008206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62F1" w:rsidRPr="000F62F1" w:rsidRDefault="000F62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2F1">
        <w:rPr>
          <w:rFonts w:ascii="Times New Roman" w:hAnsi="Times New Roman" w:cs="Times New Roman"/>
          <w:sz w:val="24"/>
          <w:szCs w:val="24"/>
          <w:lang w:val="en-US"/>
        </w:rPr>
        <w:t>Supplementary Figures 1</w:t>
      </w:r>
    </w:p>
    <w:p w:rsidR="000F62F1" w:rsidRPr="00EC11A1" w:rsidRDefault="000F62F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829300" cy="4787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21"/>
                    <a:stretch/>
                  </pic:blipFill>
                  <pic:spPr bwMode="auto">
                    <a:xfrm>
                      <a:off x="0" y="0"/>
                      <a:ext cx="5842818" cy="4799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1D4" w:rsidRPr="000D755D" w:rsidRDefault="008206A0" w:rsidP="002E41D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</w:t>
      </w:r>
      <w:r w:rsidR="002E41D4" w:rsidRPr="00D75E76">
        <w:rPr>
          <w:rFonts w:ascii="Times New Roman" w:hAnsi="Times New Roman"/>
          <w:b/>
          <w:sz w:val="24"/>
          <w:szCs w:val="24"/>
          <w:lang w:val="en-US"/>
        </w:rPr>
        <w:t>Fig</w:t>
      </w:r>
      <w:r>
        <w:rPr>
          <w:rFonts w:ascii="Times New Roman" w:hAnsi="Times New Roman"/>
          <w:b/>
          <w:sz w:val="24"/>
          <w:szCs w:val="24"/>
          <w:lang w:val="en-US"/>
        </w:rPr>
        <w:t>ure</w:t>
      </w:r>
      <w:r w:rsidR="002E41D4" w:rsidRPr="00D75E76">
        <w:rPr>
          <w:rFonts w:ascii="Times New Roman" w:hAnsi="Times New Roman"/>
          <w:b/>
          <w:sz w:val="24"/>
          <w:szCs w:val="24"/>
          <w:lang w:val="en-US"/>
        </w:rPr>
        <w:t xml:space="preserve"> 1.</w:t>
      </w:r>
      <w:r w:rsidR="002E41D4" w:rsidRPr="00D75E76">
        <w:rPr>
          <w:rFonts w:ascii="Times New Roman" w:hAnsi="Times New Roman"/>
          <w:sz w:val="24"/>
          <w:szCs w:val="24"/>
          <w:lang w:val="en-US"/>
        </w:rPr>
        <w:t xml:space="preserve"> Flowchart of experimental protocol.</w:t>
      </w:r>
      <w:r w:rsidR="002E41D4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 xml:space="preserve"> A</w:t>
      </w:r>
      <w:r w:rsidR="002E41D4">
        <w:rPr>
          <w:rFonts w:ascii="Times New Roman" w:hAnsi="Times New Roman"/>
          <w:sz w:val="24"/>
          <w:szCs w:val="24"/>
          <w:lang w:val="en-US"/>
        </w:rPr>
        <w:t>, effects of plasma on Huh7.5 cells. In</w:t>
      </w:r>
      <w:r w:rsidR="000F62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="002E41D4">
        <w:rPr>
          <w:rFonts w:ascii="Times New Roman" w:hAnsi="Times New Roman"/>
          <w:sz w:val="24"/>
          <w:szCs w:val="24"/>
          <w:lang w:val="en-US"/>
        </w:rPr>
        <w:t>, effects of plasma on Huh7.5 cells and primary human hepatocytes.</w:t>
      </w:r>
      <w:r w:rsidR="002E41D4" w:rsidRPr="00D75E76">
        <w:rPr>
          <w:rFonts w:ascii="Times New Roman" w:hAnsi="Times New Roman"/>
          <w:sz w:val="24"/>
          <w:szCs w:val="24"/>
          <w:lang w:val="en-US"/>
        </w:rPr>
        <w:t xml:space="preserve"> NAFLD: non-alcoholic fatty liver disease; JC-1: 5,51,6,61-tetrachloro-1,11,3,31 </w:t>
      </w:r>
      <w:proofErr w:type="spellStart"/>
      <w:r w:rsidR="002E41D4" w:rsidRPr="00D75E76">
        <w:rPr>
          <w:rFonts w:ascii="Times New Roman" w:hAnsi="Times New Roman"/>
          <w:sz w:val="24"/>
          <w:szCs w:val="24"/>
          <w:lang w:val="en-US"/>
        </w:rPr>
        <w:t>tetraethylbenzimidazolyl</w:t>
      </w:r>
      <w:proofErr w:type="spellEnd"/>
      <w:r w:rsidR="002E41D4" w:rsidRPr="00D75E76">
        <w:rPr>
          <w:rFonts w:ascii="Times New Roman" w:hAnsi="Times New Roman"/>
          <w:sz w:val="24"/>
          <w:szCs w:val="24"/>
          <w:lang w:val="en-US"/>
        </w:rPr>
        <w:t xml:space="preserve"> carbocyanine iodide; MCC950: NLRP3 inflammasome inhibitor; MTT: 3-[4,5-dimethylthiazol-2-yl]-2,5-diphenyl tetrazolium bromide; ROS: reactive oxygen species; TNF-α: tumor necrosis factor α.</w:t>
      </w:r>
      <w:r w:rsidR="002E41D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E41D4" w:rsidRDefault="002E41D4" w:rsidP="002E41D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2E41D4" w:rsidRDefault="002E41D4">
      <w:pPr>
        <w:rPr>
          <w:lang w:val="en-US"/>
        </w:rPr>
      </w:pPr>
    </w:p>
    <w:p w:rsidR="000F62F1" w:rsidRDefault="000F62F1">
      <w:pPr>
        <w:rPr>
          <w:lang w:val="en-US"/>
        </w:rPr>
      </w:pPr>
    </w:p>
    <w:p w:rsidR="000F62F1" w:rsidRDefault="000F62F1">
      <w:pPr>
        <w:rPr>
          <w:lang w:val="en-US"/>
        </w:rPr>
      </w:pPr>
    </w:p>
    <w:p w:rsidR="000F62F1" w:rsidRDefault="000F62F1">
      <w:pPr>
        <w:rPr>
          <w:lang w:val="en-US"/>
        </w:rPr>
      </w:pPr>
    </w:p>
    <w:p w:rsidR="000F62F1" w:rsidRDefault="000F62F1">
      <w:pPr>
        <w:rPr>
          <w:lang w:val="en-US"/>
        </w:rPr>
      </w:pPr>
    </w:p>
    <w:p w:rsidR="000F62F1" w:rsidRPr="000F62F1" w:rsidRDefault="000F62F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62F1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Figures 2</w:t>
      </w:r>
    </w:p>
    <w:p w:rsidR="000F62F1" w:rsidRDefault="00061F3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120130" cy="65792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2 supplemental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7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F1" w:rsidRPr="002E41D4" w:rsidRDefault="000F62F1">
      <w:pPr>
        <w:rPr>
          <w:lang w:val="en-US"/>
        </w:rPr>
      </w:pPr>
    </w:p>
    <w:p w:rsidR="002E41D4" w:rsidRPr="001D4E1A" w:rsidRDefault="008206A0" w:rsidP="000F62F1">
      <w:pPr>
        <w:spacing w:line="240" w:lineRule="auto"/>
        <w:jc w:val="both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</w:t>
      </w:r>
      <w:r w:rsidR="002E41D4" w:rsidRPr="00A76F6E">
        <w:rPr>
          <w:rFonts w:ascii="Times New Roman" w:hAnsi="Times New Roman"/>
          <w:b/>
          <w:bCs/>
          <w:sz w:val="24"/>
          <w:szCs w:val="24"/>
          <w:lang w:val="en-US"/>
        </w:rPr>
        <w:t>Fig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ure</w:t>
      </w:r>
      <w:r w:rsidR="002E41D4" w:rsidRPr="00A76F6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E41D4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2E41D4">
        <w:rPr>
          <w:rFonts w:ascii="Times New Roman" w:hAnsi="Times New Roman"/>
          <w:sz w:val="24"/>
          <w:szCs w:val="24"/>
          <w:lang w:val="en-US"/>
        </w:rPr>
        <w:t>.</w:t>
      </w:r>
      <w:r w:rsidR="002E41D4" w:rsidRPr="00A76F6E">
        <w:rPr>
          <w:rFonts w:ascii="Times New Roman" w:hAnsi="Times New Roman"/>
          <w:sz w:val="24"/>
          <w:szCs w:val="24"/>
          <w:lang w:val="en-US"/>
        </w:rPr>
        <w:t xml:space="preserve"> Effects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2E41D4" w:rsidRPr="000A209A">
        <w:rPr>
          <w:rFonts w:ascii="Times New Roman" w:hAnsi="Times New Roman"/>
          <w:sz w:val="24"/>
          <w:szCs w:val="24"/>
          <w:lang w:val="en-US"/>
        </w:rPr>
        <w:t>plasma from NAFLD patients and healthy subjects</w:t>
      </w:r>
      <w:r w:rsidR="00B21F32">
        <w:rPr>
          <w:rFonts w:ascii="Times New Roman" w:hAnsi="Times New Roman"/>
          <w:sz w:val="24"/>
          <w:szCs w:val="24"/>
          <w:lang w:val="en-US"/>
        </w:rPr>
        <w:t xml:space="preserve"> (control plama)</w:t>
      </w:r>
      <w:r w:rsidR="002E41D4" w:rsidRPr="000A209A">
        <w:rPr>
          <w:rFonts w:ascii="Times New Roman" w:hAnsi="Times New Roman"/>
          <w:sz w:val="24"/>
          <w:szCs w:val="24"/>
          <w:lang w:val="en-US"/>
        </w:rPr>
        <w:t xml:space="preserve"> at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 xml:space="preserve"> different concentrations on cell viability (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>A, B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>) and H</w:t>
      </w:r>
      <w:r w:rsidR="002E41D4" w:rsidRPr="00393F1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>O</w:t>
      </w:r>
      <w:r w:rsidR="002E41D4" w:rsidRPr="00393F1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>release</w:t>
      </w:r>
      <w:r w:rsidR="002E41D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>C, D</w:t>
      </w:r>
      <w:r w:rsidR="002E41D4">
        <w:rPr>
          <w:rFonts w:ascii="Times New Roman" w:hAnsi="Times New Roman"/>
          <w:sz w:val="24"/>
          <w:szCs w:val="24"/>
          <w:lang w:val="en-US"/>
        </w:rPr>
        <w:t>)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 xml:space="preserve"> in primary human hepatocytes (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>A, C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>) and Huh7.5 cells (</w:t>
      </w:r>
      <w:r w:rsidR="002E41D4" w:rsidRPr="000F62F1">
        <w:rPr>
          <w:rFonts w:ascii="Times New Roman" w:hAnsi="Times New Roman"/>
          <w:b/>
          <w:bCs/>
          <w:sz w:val="24"/>
          <w:szCs w:val="24"/>
          <w:lang w:val="en-US"/>
        </w:rPr>
        <w:t>B, D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>). C=</w:t>
      </w:r>
      <w:r w:rsidR="001D4E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1D4" w:rsidRPr="00393F17">
        <w:rPr>
          <w:rFonts w:ascii="Times New Roman" w:hAnsi="Times New Roman"/>
          <w:sz w:val="24"/>
          <w:szCs w:val="24"/>
          <w:lang w:val="en-US"/>
        </w:rPr>
        <w:t xml:space="preserve">non-treated cells. Reported data are means ± SD of five independent experiments for each experimental protocol. </w:t>
      </w:r>
    </w:p>
    <w:sectPr w:rsidR="002E41D4" w:rsidRPr="001D4E1A" w:rsidSect="008F588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21" w:rsidRDefault="00932821" w:rsidP="000F62F1">
      <w:pPr>
        <w:spacing w:after="0" w:line="240" w:lineRule="auto"/>
      </w:pPr>
      <w:r>
        <w:separator/>
      </w:r>
    </w:p>
  </w:endnote>
  <w:endnote w:type="continuationSeparator" w:id="0">
    <w:p w:rsidR="00932821" w:rsidRDefault="00932821" w:rsidP="000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279962"/>
      <w:docPartObj>
        <w:docPartGallery w:val="Page Numbers (Bottom of Page)"/>
        <w:docPartUnique/>
      </w:docPartObj>
    </w:sdtPr>
    <w:sdtEndPr/>
    <w:sdtContent>
      <w:p w:rsidR="000F62F1" w:rsidRDefault="000F62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62F1" w:rsidRDefault="000F6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21" w:rsidRDefault="00932821" w:rsidP="000F62F1">
      <w:pPr>
        <w:spacing w:after="0" w:line="240" w:lineRule="auto"/>
      </w:pPr>
      <w:r>
        <w:separator/>
      </w:r>
    </w:p>
  </w:footnote>
  <w:footnote w:type="continuationSeparator" w:id="0">
    <w:p w:rsidR="00932821" w:rsidRDefault="00932821" w:rsidP="000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4"/>
    <w:rsid w:val="00061F35"/>
    <w:rsid w:val="000F62F1"/>
    <w:rsid w:val="0011604F"/>
    <w:rsid w:val="001D4E1A"/>
    <w:rsid w:val="002E41D4"/>
    <w:rsid w:val="00442FBC"/>
    <w:rsid w:val="005D5B55"/>
    <w:rsid w:val="006403C3"/>
    <w:rsid w:val="00737EE2"/>
    <w:rsid w:val="008000CE"/>
    <w:rsid w:val="008206A0"/>
    <w:rsid w:val="008D179D"/>
    <w:rsid w:val="008F588B"/>
    <w:rsid w:val="00932821"/>
    <w:rsid w:val="00B21F32"/>
    <w:rsid w:val="00BD38F3"/>
    <w:rsid w:val="00CF14CD"/>
    <w:rsid w:val="00EC11A1"/>
    <w:rsid w:val="00EE25D2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78F0-B61D-40E1-9C38-E2A66A24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03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2F1"/>
  </w:style>
  <w:style w:type="paragraph" w:styleId="Pidipagina">
    <w:name w:val="footer"/>
    <w:basedOn w:val="Normale"/>
    <w:link w:val="PidipaginaCarattere"/>
    <w:uiPriority w:val="99"/>
    <w:unhideWhenUsed/>
    <w:rsid w:val="000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2F1"/>
  </w:style>
  <w:style w:type="character" w:styleId="Numeroriga">
    <w:name w:val="line number"/>
    <w:basedOn w:val="Carpredefinitoparagrafo"/>
    <w:uiPriority w:val="99"/>
    <w:semiHidden/>
    <w:unhideWhenUsed/>
    <w:rsid w:val="000F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648E-13A7-4C31-AF74-651F1C87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Grossini</dc:creator>
  <cp:keywords/>
  <dc:description/>
  <cp:lastModifiedBy>Elena Grossini</cp:lastModifiedBy>
  <cp:revision>2</cp:revision>
  <dcterms:created xsi:type="dcterms:W3CDTF">2021-06-08T09:22:00Z</dcterms:created>
  <dcterms:modified xsi:type="dcterms:W3CDTF">2021-06-08T09:22:00Z</dcterms:modified>
</cp:coreProperties>
</file>