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559F898" w14:textId="77777777" w:rsidR="009A5CD6" w:rsidRPr="00537E8D" w:rsidRDefault="009A5CD6" w:rsidP="009A5CD6">
      <w:bookmarkStart w:id="0" w:name="_Hlk74298285"/>
      <w:r w:rsidRPr="00537E8D">
        <w:rPr>
          <w:b/>
          <w:bCs/>
        </w:rPr>
        <w:t xml:space="preserve">Supplementary Table 1. </w:t>
      </w:r>
      <w:r w:rsidRPr="00537E8D">
        <w:t>Criteria for defining DLTs (if determined to be related to ACY-241)</w:t>
      </w:r>
    </w:p>
    <w:tbl>
      <w:tblPr>
        <w:tblStyle w:val="TableGrid"/>
        <w:tblW w:w="13423" w:type="dxa"/>
        <w:tblLook w:val="04A0" w:firstRow="1" w:lastRow="0" w:firstColumn="1" w:lastColumn="0" w:noHBand="0" w:noVBand="1"/>
      </w:tblPr>
      <w:tblGrid>
        <w:gridCol w:w="1982"/>
        <w:gridCol w:w="11441"/>
      </w:tblGrid>
      <w:tr w:rsidR="009A5CD6" w:rsidRPr="00537E8D" w14:paraId="766EEDD2" w14:textId="77777777" w:rsidTr="00E6346E">
        <w:trPr>
          <w:trHeight w:val="266"/>
        </w:trPr>
        <w:tc>
          <w:tcPr>
            <w:tcW w:w="1982" w:type="dxa"/>
            <w:noWrap/>
            <w:hideMark/>
          </w:tcPr>
          <w:bookmarkEnd w:id="0"/>
          <w:p w14:paraId="27A2B6E3" w14:textId="77777777" w:rsidR="009A5CD6" w:rsidRPr="00537E8D" w:rsidRDefault="009A5CD6" w:rsidP="009E2E99">
            <w:r w:rsidRPr="00537E8D">
              <w:t>Toxicity</w:t>
            </w:r>
          </w:p>
        </w:tc>
        <w:tc>
          <w:tcPr>
            <w:tcW w:w="11441" w:type="dxa"/>
            <w:tcBorders>
              <w:bottom w:val="single" w:sz="4" w:space="0" w:color="auto"/>
            </w:tcBorders>
            <w:noWrap/>
            <w:hideMark/>
          </w:tcPr>
          <w:p w14:paraId="284EE9E0" w14:textId="77777777" w:rsidR="009A5CD6" w:rsidRPr="00537E8D" w:rsidRDefault="009A5CD6" w:rsidP="009E2E99">
            <w:r w:rsidRPr="00537E8D">
              <w:t>Criteria</w:t>
            </w:r>
          </w:p>
        </w:tc>
      </w:tr>
      <w:tr w:rsidR="009A5CD6" w:rsidRPr="00537E8D" w14:paraId="72879779" w14:textId="77777777" w:rsidTr="00E6346E">
        <w:trPr>
          <w:trHeight w:val="266"/>
        </w:trPr>
        <w:tc>
          <w:tcPr>
            <w:tcW w:w="1982" w:type="dxa"/>
            <w:vMerge w:val="restart"/>
            <w:noWrap/>
            <w:vAlign w:val="center"/>
            <w:hideMark/>
          </w:tcPr>
          <w:p w14:paraId="18A67B04" w14:textId="77777777" w:rsidR="009A5CD6" w:rsidRPr="00537E8D" w:rsidRDefault="009A5CD6" w:rsidP="009E2E99">
            <w:r w:rsidRPr="00537E8D">
              <w:t>Hematologic</w:t>
            </w:r>
          </w:p>
        </w:tc>
        <w:tc>
          <w:tcPr>
            <w:tcW w:w="11441" w:type="dxa"/>
            <w:tcBorders>
              <w:bottom w:val="nil"/>
            </w:tcBorders>
            <w:noWrap/>
            <w:hideMark/>
          </w:tcPr>
          <w:p w14:paraId="45CA0751" w14:textId="77777777" w:rsidR="009A5CD6" w:rsidRPr="00537E8D" w:rsidRDefault="009A5CD6" w:rsidP="009E2E99">
            <w:r w:rsidRPr="00537E8D">
              <w:t>Grade 4 neutropenia (ANC &lt; 500/</w:t>
            </w:r>
            <w:proofErr w:type="spellStart"/>
            <w:r w:rsidRPr="00537E8D">
              <w:t>μL</w:t>
            </w:r>
            <w:proofErr w:type="spellEnd"/>
            <w:r w:rsidRPr="00537E8D">
              <w:t xml:space="preserve">) lasting &gt; 7 </w:t>
            </w:r>
            <w:proofErr w:type="spellStart"/>
            <w:r w:rsidRPr="00537E8D">
              <w:t>days</w:t>
            </w:r>
            <w:r w:rsidRPr="00537E8D">
              <w:rPr>
                <w:vertAlign w:val="superscript"/>
              </w:rPr>
              <w:t>a</w:t>
            </w:r>
            <w:proofErr w:type="spellEnd"/>
          </w:p>
        </w:tc>
      </w:tr>
      <w:tr w:rsidR="009A5CD6" w:rsidRPr="00537E8D" w14:paraId="12DA7DF7" w14:textId="77777777" w:rsidTr="00E6346E">
        <w:trPr>
          <w:trHeight w:val="266"/>
        </w:trPr>
        <w:tc>
          <w:tcPr>
            <w:tcW w:w="1982" w:type="dxa"/>
            <w:vMerge/>
            <w:vAlign w:val="center"/>
            <w:hideMark/>
          </w:tcPr>
          <w:p w14:paraId="56CAF01F" w14:textId="77777777" w:rsidR="009A5CD6" w:rsidRPr="00537E8D" w:rsidRDefault="009A5CD6" w:rsidP="009E2E99"/>
        </w:tc>
        <w:tc>
          <w:tcPr>
            <w:tcW w:w="11441" w:type="dxa"/>
            <w:tcBorders>
              <w:top w:val="nil"/>
              <w:bottom w:val="nil"/>
            </w:tcBorders>
            <w:noWrap/>
            <w:hideMark/>
          </w:tcPr>
          <w:p w14:paraId="426AB625" w14:textId="77777777" w:rsidR="009A5CD6" w:rsidRPr="00537E8D" w:rsidRDefault="009A5CD6" w:rsidP="009E2E99">
            <w:r w:rsidRPr="00537E8D">
              <w:t>Febrile neutropenia (ANC &lt; 1000/</w:t>
            </w:r>
            <w:proofErr w:type="spellStart"/>
            <w:r w:rsidRPr="00537E8D">
              <w:t>μL</w:t>
            </w:r>
            <w:proofErr w:type="spellEnd"/>
            <w:r w:rsidRPr="00537E8D">
              <w:t xml:space="preserve"> with a single temperature &gt; 38.3°C [101.0°F] or 38.0°C [100.4°F] lasting &gt; 1 hour) </w:t>
            </w:r>
          </w:p>
        </w:tc>
      </w:tr>
      <w:tr w:rsidR="009A5CD6" w:rsidRPr="00537E8D" w14:paraId="152FCD9D" w14:textId="77777777" w:rsidTr="00E6346E">
        <w:trPr>
          <w:trHeight w:val="266"/>
        </w:trPr>
        <w:tc>
          <w:tcPr>
            <w:tcW w:w="1982" w:type="dxa"/>
            <w:vMerge/>
            <w:vAlign w:val="center"/>
            <w:hideMark/>
          </w:tcPr>
          <w:p w14:paraId="631F1C02" w14:textId="77777777" w:rsidR="009A5CD6" w:rsidRPr="00537E8D" w:rsidRDefault="009A5CD6" w:rsidP="009E2E99"/>
        </w:tc>
        <w:tc>
          <w:tcPr>
            <w:tcW w:w="11441" w:type="dxa"/>
            <w:tcBorders>
              <w:top w:val="nil"/>
              <w:bottom w:val="nil"/>
            </w:tcBorders>
            <w:noWrap/>
            <w:hideMark/>
          </w:tcPr>
          <w:p w14:paraId="3B826A2B" w14:textId="77777777" w:rsidR="009A5CD6" w:rsidRPr="00537E8D" w:rsidRDefault="009A5CD6" w:rsidP="009E2E99">
            <w:r w:rsidRPr="00537E8D">
              <w:t>Grade 4 thrombocytopenia (platelet count &lt; 25,000/</w:t>
            </w:r>
            <w:proofErr w:type="spellStart"/>
            <w:r w:rsidRPr="00537E8D">
              <w:t>μL</w:t>
            </w:r>
            <w:proofErr w:type="spellEnd"/>
            <w:r w:rsidRPr="00537E8D">
              <w:t xml:space="preserve">) </w:t>
            </w:r>
          </w:p>
        </w:tc>
      </w:tr>
      <w:tr w:rsidR="009A5CD6" w:rsidRPr="00537E8D" w14:paraId="7F7B0F4F" w14:textId="77777777" w:rsidTr="00E6346E">
        <w:trPr>
          <w:trHeight w:val="266"/>
        </w:trPr>
        <w:tc>
          <w:tcPr>
            <w:tcW w:w="1982" w:type="dxa"/>
            <w:vMerge/>
            <w:vAlign w:val="center"/>
            <w:hideMark/>
          </w:tcPr>
          <w:p w14:paraId="65EFB947" w14:textId="77777777" w:rsidR="009A5CD6" w:rsidRPr="00537E8D" w:rsidRDefault="009A5CD6" w:rsidP="009E2E99"/>
        </w:tc>
        <w:tc>
          <w:tcPr>
            <w:tcW w:w="11441" w:type="dxa"/>
            <w:tcBorders>
              <w:top w:val="nil"/>
              <w:bottom w:val="single" w:sz="4" w:space="0" w:color="auto"/>
            </w:tcBorders>
            <w:noWrap/>
            <w:hideMark/>
          </w:tcPr>
          <w:p w14:paraId="38A3D04E" w14:textId="77777777" w:rsidR="009A5CD6" w:rsidRPr="00537E8D" w:rsidRDefault="009A5CD6" w:rsidP="009E2E99">
            <w:r w:rsidRPr="00537E8D">
              <w:t>Grade 3 thrombocytopenia (platelet count 25,000-50,000/</w:t>
            </w:r>
            <w:proofErr w:type="spellStart"/>
            <w:r w:rsidRPr="00537E8D">
              <w:t>μL</w:t>
            </w:r>
            <w:proofErr w:type="spellEnd"/>
            <w:r w:rsidRPr="00537E8D">
              <w:t xml:space="preserve">) with clinically important bleeding </w:t>
            </w:r>
          </w:p>
        </w:tc>
      </w:tr>
      <w:tr w:rsidR="009A5CD6" w:rsidRPr="00537E8D" w14:paraId="50E858F3" w14:textId="77777777" w:rsidTr="00E6346E">
        <w:trPr>
          <w:trHeight w:val="266"/>
        </w:trPr>
        <w:tc>
          <w:tcPr>
            <w:tcW w:w="1982" w:type="dxa"/>
            <w:vMerge w:val="restart"/>
            <w:noWrap/>
            <w:vAlign w:val="center"/>
            <w:hideMark/>
          </w:tcPr>
          <w:p w14:paraId="2F0734C6" w14:textId="77777777" w:rsidR="009A5CD6" w:rsidRPr="00537E8D" w:rsidRDefault="009A5CD6" w:rsidP="009E2E99">
            <w:proofErr w:type="spellStart"/>
            <w:r w:rsidRPr="00537E8D">
              <w:t>Nonhematologic</w:t>
            </w:r>
            <w:r w:rsidRPr="00537E8D">
              <w:rPr>
                <w:vertAlign w:val="superscript"/>
              </w:rPr>
              <w:t>b</w:t>
            </w:r>
            <w:proofErr w:type="spellEnd"/>
          </w:p>
        </w:tc>
        <w:tc>
          <w:tcPr>
            <w:tcW w:w="11441" w:type="dxa"/>
            <w:tcBorders>
              <w:top w:val="single" w:sz="4" w:space="0" w:color="auto"/>
              <w:bottom w:val="nil"/>
            </w:tcBorders>
            <w:noWrap/>
            <w:hideMark/>
          </w:tcPr>
          <w:p w14:paraId="42805923" w14:textId="77777777" w:rsidR="009A5CD6" w:rsidRPr="00537E8D" w:rsidRDefault="009A5CD6" w:rsidP="009E2E99">
            <w:r w:rsidRPr="00537E8D">
              <w:t xml:space="preserve">Grade ≥ 3 nausea, vomiting, and/or diarrhea lasting &gt; 72 hours despite maximal medical intervention </w:t>
            </w:r>
          </w:p>
        </w:tc>
      </w:tr>
      <w:tr w:rsidR="009A5CD6" w:rsidRPr="00537E8D" w14:paraId="695E27C3" w14:textId="77777777" w:rsidTr="00E6346E">
        <w:trPr>
          <w:trHeight w:val="266"/>
        </w:trPr>
        <w:tc>
          <w:tcPr>
            <w:tcW w:w="1982" w:type="dxa"/>
            <w:vMerge/>
            <w:vAlign w:val="center"/>
            <w:hideMark/>
          </w:tcPr>
          <w:p w14:paraId="7CA935D2" w14:textId="77777777" w:rsidR="009A5CD6" w:rsidRPr="00537E8D" w:rsidRDefault="009A5CD6" w:rsidP="009E2E99"/>
        </w:tc>
        <w:tc>
          <w:tcPr>
            <w:tcW w:w="11441" w:type="dxa"/>
            <w:tcBorders>
              <w:top w:val="nil"/>
              <w:bottom w:val="nil"/>
            </w:tcBorders>
            <w:noWrap/>
          </w:tcPr>
          <w:p w14:paraId="0282A770" w14:textId="77777777" w:rsidR="009A5CD6" w:rsidRPr="00537E8D" w:rsidRDefault="009A5CD6" w:rsidP="009E2E99">
            <w:r w:rsidRPr="00537E8D">
              <w:t>AST and ALT &gt; 2 × increase over baseline lasting &gt; 72 hours</w:t>
            </w:r>
          </w:p>
        </w:tc>
      </w:tr>
      <w:tr w:rsidR="009A5CD6" w:rsidRPr="00537E8D" w14:paraId="510FC957" w14:textId="77777777" w:rsidTr="00E6346E">
        <w:trPr>
          <w:trHeight w:val="266"/>
        </w:trPr>
        <w:tc>
          <w:tcPr>
            <w:tcW w:w="1982" w:type="dxa"/>
            <w:vMerge/>
            <w:vAlign w:val="center"/>
            <w:hideMark/>
          </w:tcPr>
          <w:p w14:paraId="5C2846E5" w14:textId="77777777" w:rsidR="009A5CD6" w:rsidRPr="00537E8D" w:rsidRDefault="009A5CD6" w:rsidP="009E2E99"/>
        </w:tc>
        <w:tc>
          <w:tcPr>
            <w:tcW w:w="11441" w:type="dxa"/>
            <w:tcBorders>
              <w:top w:val="nil"/>
              <w:bottom w:val="single" w:sz="4" w:space="0" w:color="auto"/>
            </w:tcBorders>
            <w:noWrap/>
          </w:tcPr>
          <w:p w14:paraId="1034B4FB" w14:textId="77777777" w:rsidR="009A5CD6" w:rsidRPr="00537E8D" w:rsidRDefault="009A5CD6" w:rsidP="009E2E99">
            <w:r w:rsidRPr="00537E8D">
              <w:t>Delay of patient continuing to cycle 2 by &gt; 7 days due to AEs related to ACY-241</w:t>
            </w:r>
          </w:p>
        </w:tc>
      </w:tr>
      <w:tr w:rsidR="009A5CD6" w:rsidRPr="00537E8D" w14:paraId="123142DE" w14:textId="77777777" w:rsidTr="00E6346E">
        <w:trPr>
          <w:trHeight w:val="266"/>
        </w:trPr>
        <w:tc>
          <w:tcPr>
            <w:tcW w:w="1982" w:type="dxa"/>
            <w:vMerge w:val="restart"/>
            <w:noWrap/>
            <w:vAlign w:val="center"/>
            <w:hideMark/>
          </w:tcPr>
          <w:p w14:paraId="65ABE55F" w14:textId="77777777" w:rsidR="009A5CD6" w:rsidRPr="00537E8D" w:rsidRDefault="009A5CD6" w:rsidP="009E2E99">
            <w:r w:rsidRPr="00537E8D">
              <w:t xml:space="preserve">Immune </w:t>
            </w:r>
            <w:proofErr w:type="spellStart"/>
            <w:r w:rsidRPr="00537E8D">
              <w:t>related</w:t>
            </w:r>
            <w:r w:rsidRPr="00537E8D">
              <w:rPr>
                <w:vertAlign w:val="superscript"/>
              </w:rPr>
              <w:t>c</w:t>
            </w:r>
            <w:proofErr w:type="spellEnd"/>
          </w:p>
        </w:tc>
        <w:tc>
          <w:tcPr>
            <w:tcW w:w="11441" w:type="dxa"/>
            <w:tcBorders>
              <w:bottom w:val="nil"/>
            </w:tcBorders>
            <w:noWrap/>
            <w:hideMark/>
          </w:tcPr>
          <w:p w14:paraId="0E8B5464" w14:textId="77777777" w:rsidR="009A5CD6" w:rsidRPr="00537E8D" w:rsidRDefault="009A5CD6" w:rsidP="009E2E99">
            <w:r w:rsidRPr="00537E8D">
              <w:t xml:space="preserve">Immune-related toxicities among patients treated with nivolumab have clustered among skin, gastrointestinal, endocrine, and liver-related events as follows: </w:t>
            </w:r>
          </w:p>
        </w:tc>
      </w:tr>
      <w:tr w:rsidR="009A5CD6" w:rsidRPr="00537E8D" w14:paraId="13512762" w14:textId="77777777" w:rsidTr="00E6346E">
        <w:trPr>
          <w:trHeight w:val="131"/>
        </w:trPr>
        <w:tc>
          <w:tcPr>
            <w:tcW w:w="1982" w:type="dxa"/>
            <w:vMerge/>
            <w:vAlign w:val="center"/>
            <w:hideMark/>
          </w:tcPr>
          <w:p w14:paraId="06DEFD84" w14:textId="77777777" w:rsidR="009A5CD6" w:rsidRPr="00537E8D" w:rsidRDefault="009A5CD6" w:rsidP="009E2E99"/>
        </w:tc>
        <w:tc>
          <w:tcPr>
            <w:tcW w:w="11441" w:type="dxa"/>
            <w:tcBorders>
              <w:top w:val="nil"/>
              <w:bottom w:val="nil"/>
            </w:tcBorders>
            <w:noWrap/>
            <w:hideMark/>
          </w:tcPr>
          <w:p w14:paraId="33B073A4" w14:textId="77777777" w:rsidR="009A5CD6" w:rsidRPr="00537E8D" w:rsidRDefault="009A5CD6" w:rsidP="009E2E99">
            <w:r w:rsidRPr="00537E8D">
              <w:t xml:space="preserve">Skin: alopecia, dry skin, hyperhidrosis, night sweats, pruritus, rash/desquamation, toxic epidermal necrolysis, urticaria, vitiligo </w:t>
            </w:r>
          </w:p>
        </w:tc>
      </w:tr>
      <w:tr w:rsidR="009A5CD6" w:rsidRPr="00537E8D" w14:paraId="22095669" w14:textId="77777777" w:rsidTr="00E6346E">
        <w:trPr>
          <w:trHeight w:val="266"/>
        </w:trPr>
        <w:tc>
          <w:tcPr>
            <w:tcW w:w="1982" w:type="dxa"/>
            <w:vMerge/>
            <w:vAlign w:val="center"/>
            <w:hideMark/>
          </w:tcPr>
          <w:p w14:paraId="2B60950C" w14:textId="77777777" w:rsidR="009A5CD6" w:rsidRPr="00537E8D" w:rsidRDefault="009A5CD6" w:rsidP="009E2E99"/>
        </w:tc>
        <w:tc>
          <w:tcPr>
            <w:tcW w:w="11441" w:type="dxa"/>
            <w:tcBorders>
              <w:top w:val="nil"/>
              <w:bottom w:val="nil"/>
            </w:tcBorders>
            <w:noWrap/>
            <w:hideMark/>
          </w:tcPr>
          <w:p w14:paraId="3342BAE9" w14:textId="77777777" w:rsidR="009A5CD6" w:rsidRPr="00537E8D" w:rsidRDefault="009A5CD6" w:rsidP="009E2E99">
            <w:r w:rsidRPr="00537E8D">
              <w:t xml:space="preserve">Gastrointestinal: abdominal discomfort or pain, anal ulcer, colitis (including ulcerative, hemorrhagic, ischemic, and megacolon), constipation, cramping, diarrhea (including hemorrhagic), diverticulitis/diverticulum, duodenitis, dyspepsia, dysphagia, enteritis, esophagitis, gastritis (including erosive), gastrointestinal hemorrhage (including rectal), hematochezia, ileitis, ileus, intestinal obstruction, intestinal perforation (including small and large intestines), melena, nausea, pancreatitis, peritonitis, stomatitis (including aphthous), vomiting, vasculitis gastrointestinal </w:t>
            </w:r>
          </w:p>
        </w:tc>
      </w:tr>
      <w:tr w:rsidR="009A5CD6" w:rsidRPr="00537E8D" w14:paraId="60D47BD1" w14:textId="77777777" w:rsidTr="00E6346E">
        <w:trPr>
          <w:trHeight w:val="266"/>
        </w:trPr>
        <w:tc>
          <w:tcPr>
            <w:tcW w:w="1982" w:type="dxa"/>
            <w:vMerge/>
            <w:vAlign w:val="center"/>
            <w:hideMark/>
          </w:tcPr>
          <w:p w14:paraId="5B44C4D9" w14:textId="77777777" w:rsidR="009A5CD6" w:rsidRPr="00537E8D" w:rsidRDefault="009A5CD6" w:rsidP="009E2E99"/>
        </w:tc>
        <w:tc>
          <w:tcPr>
            <w:tcW w:w="11441" w:type="dxa"/>
            <w:tcBorders>
              <w:top w:val="nil"/>
              <w:bottom w:val="nil"/>
            </w:tcBorders>
            <w:noWrap/>
            <w:hideMark/>
          </w:tcPr>
          <w:p w14:paraId="78409657" w14:textId="77777777" w:rsidR="009A5CD6" w:rsidRPr="00537E8D" w:rsidRDefault="009A5CD6" w:rsidP="009E2E99">
            <w:r w:rsidRPr="00537E8D">
              <w:t xml:space="preserve">Endocrine: adrenal insufficiency (including Addison disease), glucose tolerance impaired, hyperthyroidism, hypogonadism, </w:t>
            </w:r>
            <w:proofErr w:type="spellStart"/>
            <w:r w:rsidRPr="00537E8D">
              <w:t>hypophysitis</w:t>
            </w:r>
            <w:proofErr w:type="spellEnd"/>
            <w:r w:rsidRPr="00537E8D">
              <w:t xml:space="preserve">/hypopituitarism (autoimmune), hypothyroidism, pituitary enlargement, thyroiditis (autoimmune) </w:t>
            </w:r>
          </w:p>
        </w:tc>
      </w:tr>
      <w:tr w:rsidR="009A5CD6" w:rsidRPr="00537E8D" w14:paraId="469EE417" w14:textId="77777777" w:rsidTr="00E6346E">
        <w:trPr>
          <w:trHeight w:val="266"/>
        </w:trPr>
        <w:tc>
          <w:tcPr>
            <w:tcW w:w="1982" w:type="dxa"/>
            <w:vMerge/>
            <w:vAlign w:val="center"/>
            <w:hideMark/>
          </w:tcPr>
          <w:p w14:paraId="529EF6A3" w14:textId="77777777" w:rsidR="009A5CD6" w:rsidRPr="00537E8D" w:rsidRDefault="009A5CD6" w:rsidP="009E2E99"/>
        </w:tc>
        <w:tc>
          <w:tcPr>
            <w:tcW w:w="11441" w:type="dxa"/>
            <w:tcBorders>
              <w:top w:val="nil"/>
            </w:tcBorders>
            <w:noWrap/>
            <w:hideMark/>
          </w:tcPr>
          <w:p w14:paraId="3768B2C4" w14:textId="77777777" w:rsidR="009A5CD6" w:rsidRPr="00537E8D" w:rsidRDefault="009A5CD6" w:rsidP="009E2E99">
            <w:r w:rsidRPr="00537E8D">
              <w:t xml:space="preserve">Liver: hepatitis, jaundice </w:t>
            </w:r>
          </w:p>
        </w:tc>
      </w:tr>
      <w:tr w:rsidR="009A5CD6" w:rsidRPr="00537E8D" w14:paraId="2CE5A5A8" w14:textId="77777777" w:rsidTr="00E6346E">
        <w:trPr>
          <w:trHeight w:val="266"/>
        </w:trPr>
        <w:tc>
          <w:tcPr>
            <w:tcW w:w="1982" w:type="dxa"/>
            <w:noWrap/>
            <w:vAlign w:val="center"/>
            <w:hideMark/>
          </w:tcPr>
          <w:p w14:paraId="58A12CDB" w14:textId="77777777" w:rsidR="009A5CD6" w:rsidRPr="00537E8D" w:rsidRDefault="009A5CD6" w:rsidP="009E2E99">
            <w:r w:rsidRPr="00537E8D">
              <w:t>Other</w:t>
            </w:r>
          </w:p>
        </w:tc>
        <w:tc>
          <w:tcPr>
            <w:tcW w:w="11441" w:type="dxa"/>
            <w:noWrap/>
            <w:hideMark/>
          </w:tcPr>
          <w:p w14:paraId="3A42B9FB" w14:textId="77777777" w:rsidR="009A5CD6" w:rsidRPr="00537E8D" w:rsidRDefault="009A5CD6" w:rsidP="009E2E99">
            <w:r w:rsidRPr="00537E8D">
              <w:t xml:space="preserve">Grade 3 and 4 laboratory investigations, excluding cardiac function tests, may be evaluated by the SRC to determine whether dose cohorts should be expanded </w:t>
            </w:r>
          </w:p>
        </w:tc>
      </w:tr>
    </w:tbl>
    <w:p w14:paraId="0110DED9" w14:textId="77777777" w:rsidR="009A5CD6" w:rsidRPr="00537E8D" w:rsidRDefault="009A5CD6" w:rsidP="009A5CD6">
      <w:r w:rsidRPr="00537E8D">
        <w:t>AE, adverse event; ALT, alanine aminotransferase; ANC, absolute neutrophil count; AST, aspartate aminotransferase; DLT, dose-limiting toxicity; SRC, safety review committee.</w:t>
      </w:r>
    </w:p>
    <w:p w14:paraId="7F41E2E0" w14:textId="77777777" w:rsidR="009A5CD6" w:rsidRPr="00537E8D" w:rsidRDefault="009A5CD6" w:rsidP="009A5CD6">
      <w:proofErr w:type="spellStart"/>
      <w:r w:rsidRPr="00537E8D">
        <w:rPr>
          <w:vertAlign w:val="superscript"/>
        </w:rPr>
        <w:t>a</w:t>
      </w:r>
      <w:proofErr w:type="spellEnd"/>
      <w:r w:rsidRPr="00537E8D">
        <w:t xml:space="preserve"> If neutropenia is attributed to ACY-241, ANC is to be repeated on day 6 to determine whether it is a DLT.</w:t>
      </w:r>
    </w:p>
    <w:p w14:paraId="1DA9A67C" w14:textId="77777777" w:rsidR="009A5CD6" w:rsidRPr="00537E8D" w:rsidRDefault="009A5CD6" w:rsidP="009A5CD6">
      <w:r w:rsidRPr="00537E8D">
        <w:rPr>
          <w:vertAlign w:val="superscript"/>
        </w:rPr>
        <w:t>b</w:t>
      </w:r>
      <w:r w:rsidRPr="00537E8D">
        <w:t xml:space="preserve"> All other grade 3 or 4 nonhematologic toxicities will be considered as potential DLTs.</w:t>
      </w:r>
    </w:p>
    <w:p w14:paraId="1064B2D9" w14:textId="77777777" w:rsidR="009A5CD6" w:rsidRPr="00537E8D" w:rsidRDefault="009A5CD6" w:rsidP="009A5CD6">
      <w:r w:rsidRPr="00537E8D">
        <w:rPr>
          <w:vertAlign w:val="superscript"/>
        </w:rPr>
        <w:t>c</w:t>
      </w:r>
      <w:r w:rsidRPr="00537E8D">
        <w:t xml:space="preserve"> All grade 3 or 4 immune-related toxicities will be considered as potential DLTs.</w:t>
      </w:r>
    </w:p>
    <w:p w14:paraId="209086C1" w14:textId="74DD48DD" w:rsidR="009A5CD6" w:rsidRDefault="009A5CD6">
      <w:pPr>
        <w:spacing w:before="0" w:after="200" w:line="276" w:lineRule="auto"/>
      </w:pPr>
      <w:r>
        <w:br w:type="page"/>
      </w:r>
    </w:p>
    <w:p w14:paraId="27C98222" w14:textId="77777777" w:rsidR="009A5CD6" w:rsidRDefault="009A5CD6" w:rsidP="00FC5C2A">
      <w:pPr>
        <w:rPr>
          <w:b/>
          <w:bCs/>
        </w:rPr>
        <w:sectPr w:rsidR="009A5CD6" w:rsidSect="009A5CD6">
          <w:headerReference w:type="even" r:id="rId11"/>
          <w:footerReference w:type="even" r:id="rId12"/>
          <w:footerReference w:type="default" r:id="rId13"/>
          <w:headerReference w:type="first" r:id="rId14"/>
          <w:pgSz w:w="15840" w:h="12240" w:orient="landscape"/>
          <w:pgMar w:top="1282" w:right="1138" w:bottom="1181" w:left="1138" w:header="720" w:footer="720" w:gutter="0"/>
          <w:cols w:space="720"/>
          <w:titlePg/>
          <w:docGrid w:linePitch="360"/>
        </w:sectPr>
      </w:pPr>
    </w:p>
    <w:p w14:paraId="638E66FD" w14:textId="4EA19477" w:rsidR="00FC5C2A" w:rsidRPr="001E5F8A" w:rsidRDefault="00FC5C2A" w:rsidP="00FC5C2A">
      <w:r w:rsidRPr="00CA1018">
        <w:rPr>
          <w:b/>
          <w:bCs/>
        </w:rPr>
        <w:lastRenderedPageBreak/>
        <w:t>Supplementary Figure 1.</w:t>
      </w:r>
      <w:r w:rsidRPr="001E5F8A">
        <w:t xml:space="preserve"> Patient status.</w:t>
      </w:r>
    </w:p>
    <w:p w14:paraId="08E5D12F" w14:textId="08AB4897" w:rsidR="000916CA" w:rsidRDefault="000916CA" w:rsidP="00FC5C2A">
      <w:r>
        <w:rPr>
          <w:noProof/>
        </w:rPr>
        <w:drawing>
          <wp:inline distT="0" distB="0" distL="0" distR="0" wp14:anchorId="66569473" wp14:editId="129E1A08">
            <wp:extent cx="5960138" cy="291101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806" cy="2926485"/>
                    </a:xfrm>
                    <a:prstGeom prst="rect">
                      <a:avLst/>
                    </a:prstGeom>
                    <a:noFill/>
                  </pic:spPr>
                </pic:pic>
              </a:graphicData>
            </a:graphic>
          </wp:inline>
        </w:drawing>
      </w:r>
    </w:p>
    <w:p w14:paraId="6911EB2F" w14:textId="4FC2D2BC" w:rsidR="00FC5C2A" w:rsidRPr="001E5F8A" w:rsidRDefault="00FC5C2A" w:rsidP="00FC5C2A">
      <w:r w:rsidRPr="001E5F8A">
        <w:t>AE, adverse event; PD, progressive disease; PD-L1, programmed death ligand 1; PR, partial response.</w:t>
      </w:r>
    </w:p>
    <w:p w14:paraId="6F78688D" w14:textId="77777777" w:rsidR="00FC5C2A" w:rsidRPr="001E5F8A" w:rsidRDefault="00FC5C2A" w:rsidP="00FC5C2A">
      <w:r w:rsidRPr="001E5F8A">
        <w:rPr>
          <w:vertAlign w:val="superscript"/>
        </w:rPr>
        <w:t>a</w:t>
      </w:r>
      <w:r w:rsidRPr="001E5F8A">
        <w:t xml:space="preserve"> PD-L1 negative.</w:t>
      </w:r>
    </w:p>
    <w:p w14:paraId="794FDA70" w14:textId="77777777" w:rsidR="00FC5C2A" w:rsidRPr="001E5F8A" w:rsidRDefault="00FC5C2A" w:rsidP="00FC5C2A">
      <w:r w:rsidRPr="001E5F8A">
        <w:rPr>
          <w:vertAlign w:val="superscript"/>
        </w:rPr>
        <w:t>b</w:t>
      </w:r>
      <w:r w:rsidRPr="001E5F8A">
        <w:t xml:space="preserve"> PD-L1 positive, </w:t>
      </w:r>
      <w:r w:rsidRPr="001E5F8A">
        <w:rPr>
          <w:i/>
          <w:iCs/>
        </w:rPr>
        <w:t>KRAS</w:t>
      </w:r>
      <w:r w:rsidRPr="001E5F8A">
        <w:t xml:space="preserve"> mutation.</w:t>
      </w:r>
    </w:p>
    <w:p w14:paraId="077BE637" w14:textId="77777777" w:rsidR="00FC5C2A" w:rsidRPr="001E5F8A" w:rsidRDefault="00FC5C2A" w:rsidP="00FC5C2A">
      <w:r w:rsidRPr="001E5F8A">
        <w:rPr>
          <w:vertAlign w:val="superscript"/>
        </w:rPr>
        <w:t>c</w:t>
      </w:r>
      <w:r w:rsidRPr="001E5F8A">
        <w:t xml:space="preserve"> PD-L1 positive, </w:t>
      </w:r>
      <w:r w:rsidRPr="001E5F8A">
        <w:rPr>
          <w:i/>
          <w:iCs/>
        </w:rPr>
        <w:t>PIK3CA</w:t>
      </w:r>
      <w:r w:rsidRPr="001E5F8A">
        <w:t xml:space="preserve"> mutation.</w:t>
      </w:r>
    </w:p>
    <w:p w14:paraId="373B7245" w14:textId="77777777" w:rsidR="00FC5C2A" w:rsidRPr="001E5F8A" w:rsidRDefault="00FC5C2A" w:rsidP="00FC5C2A">
      <w:r w:rsidRPr="001E5F8A">
        <w:rPr>
          <w:vertAlign w:val="superscript"/>
        </w:rPr>
        <w:t>d</w:t>
      </w:r>
      <w:r w:rsidRPr="001E5F8A">
        <w:t xml:space="preserve"> PD-L1 positive, </w:t>
      </w:r>
      <w:r w:rsidRPr="001E5F8A">
        <w:rPr>
          <w:i/>
          <w:iCs/>
        </w:rPr>
        <w:t>EGFR</w:t>
      </w:r>
      <w:r w:rsidRPr="001E5F8A">
        <w:t xml:space="preserve"> mutation.</w:t>
      </w:r>
    </w:p>
    <w:p w14:paraId="7E9B93EF" w14:textId="77777777" w:rsidR="00FC5C2A" w:rsidRPr="001E5F8A" w:rsidRDefault="00FC5C2A" w:rsidP="00FC5C2A">
      <w:r w:rsidRPr="001E5F8A">
        <w:rPr>
          <w:vertAlign w:val="superscript"/>
        </w:rPr>
        <w:t>e</w:t>
      </w:r>
      <w:r w:rsidRPr="001E5F8A">
        <w:t xml:space="preserve"> PD-L1 positive, </w:t>
      </w:r>
      <w:r w:rsidRPr="001E5F8A">
        <w:rPr>
          <w:i/>
          <w:iCs/>
        </w:rPr>
        <w:t>ERBB2</w:t>
      </w:r>
      <w:r w:rsidRPr="001E5F8A">
        <w:t xml:space="preserve"> </w:t>
      </w:r>
      <w:r w:rsidRPr="001E5F8A">
        <w:rPr>
          <w:i/>
          <w:iCs/>
        </w:rPr>
        <w:t>BRAC2</w:t>
      </w:r>
      <w:r w:rsidRPr="001E5F8A">
        <w:t xml:space="preserve"> mutation.</w:t>
      </w:r>
    </w:p>
    <w:p w14:paraId="318733FB" w14:textId="77777777" w:rsidR="00FC5C2A" w:rsidRPr="001E5F8A" w:rsidRDefault="00FC5C2A" w:rsidP="00FC5C2A">
      <w:r w:rsidRPr="001E5F8A">
        <w:rPr>
          <w:vertAlign w:val="superscript"/>
        </w:rPr>
        <w:t>f</w:t>
      </w:r>
      <w:r w:rsidRPr="001E5F8A">
        <w:t xml:space="preserve"> PD-L1 positive, mutation status missing.</w:t>
      </w:r>
    </w:p>
    <w:p w14:paraId="2AE1FD46" w14:textId="77777777" w:rsidR="00FC5C2A" w:rsidRPr="001E5F8A" w:rsidRDefault="00FC5C2A" w:rsidP="00FC5C2A"/>
    <w:p w14:paraId="4DF10EE8" w14:textId="77777777" w:rsidR="00E6346E" w:rsidRDefault="00E6346E">
      <w:pPr>
        <w:spacing w:before="0" w:after="200" w:line="276" w:lineRule="auto"/>
        <w:rPr>
          <w:b/>
        </w:rPr>
      </w:pPr>
      <w:r>
        <w:rPr>
          <w:b/>
        </w:rPr>
        <w:br w:type="page"/>
      </w:r>
    </w:p>
    <w:p w14:paraId="3ABE3F25" w14:textId="29160CAD" w:rsidR="00FC5C2A" w:rsidRDefault="00FC5C2A" w:rsidP="00FC5C2A">
      <w:r w:rsidRPr="001E5F8A">
        <w:rPr>
          <w:b/>
        </w:rPr>
        <w:lastRenderedPageBreak/>
        <w:t>Supplementary Figure</w:t>
      </w:r>
      <w:r w:rsidRPr="001E5F8A">
        <w:t xml:space="preserve"> </w:t>
      </w:r>
      <w:r w:rsidRPr="001E5F8A">
        <w:rPr>
          <w:b/>
        </w:rPr>
        <w:t xml:space="preserve">2. </w:t>
      </w:r>
      <w:r w:rsidRPr="001E5F8A">
        <w:t xml:space="preserve">Histone </w:t>
      </w:r>
      <w:r w:rsidRPr="00CA1018">
        <w:rPr>
          <w:b/>
          <w:bCs/>
        </w:rPr>
        <w:t>(A)</w:t>
      </w:r>
      <w:r w:rsidRPr="001E5F8A">
        <w:t xml:space="preserve"> and tubulin </w:t>
      </w:r>
      <w:r w:rsidRPr="00CA1018">
        <w:rPr>
          <w:b/>
          <w:bCs/>
        </w:rPr>
        <w:t>(B)</w:t>
      </w:r>
      <w:r w:rsidRPr="001E5F8A">
        <w:t xml:space="preserve"> acetylation. Measured levels of substrates for class I HDAC and HDAC6 after administration of ACY-241, expressed as normalized mean fluorescence intensity. Each line graph represents an individual patient, and the dose level (or cohort) each patient was assigned to is indicated by a different color (yellow, 180 mg; orange, 360 mg; blue, 480 mg).</w:t>
      </w:r>
    </w:p>
    <w:p w14:paraId="6510CD65" w14:textId="01AE3A7F" w:rsidR="00FC5C2A" w:rsidRPr="001E5F8A" w:rsidRDefault="00986FF9" w:rsidP="00FC5C2A">
      <w:r>
        <w:rPr>
          <w:noProof/>
        </w:rPr>
        <w:drawing>
          <wp:inline distT="0" distB="0" distL="0" distR="0" wp14:anchorId="3089707B" wp14:editId="3AAE5A8D">
            <wp:extent cx="6149091" cy="1800851"/>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7494" cy="1812098"/>
                    </a:xfrm>
                    <a:prstGeom prst="rect">
                      <a:avLst/>
                    </a:prstGeom>
                    <a:noFill/>
                  </pic:spPr>
                </pic:pic>
              </a:graphicData>
            </a:graphic>
          </wp:inline>
        </w:drawing>
      </w:r>
    </w:p>
    <w:p w14:paraId="2F894AAE" w14:textId="77777777" w:rsidR="00FC5C2A" w:rsidRPr="001E5F8A" w:rsidRDefault="00FC5C2A" w:rsidP="00FC5C2A">
      <w:r w:rsidRPr="001E5F8A">
        <w:t>C, cycle; D, day; HDAC, histone deacetylase.</w:t>
      </w:r>
    </w:p>
    <w:p w14:paraId="4102BFB1" w14:textId="77777777" w:rsidR="00FC5C2A" w:rsidRPr="001E5F8A" w:rsidRDefault="00FC5C2A" w:rsidP="00FC5C2A"/>
    <w:p w14:paraId="277785EE" w14:textId="77777777" w:rsidR="00E6346E" w:rsidRDefault="00E6346E">
      <w:pPr>
        <w:spacing w:before="0" w:after="200" w:line="276" w:lineRule="auto"/>
        <w:rPr>
          <w:b/>
        </w:rPr>
      </w:pPr>
      <w:r>
        <w:rPr>
          <w:b/>
        </w:rPr>
        <w:br w:type="page"/>
      </w:r>
    </w:p>
    <w:p w14:paraId="0D7B8C49" w14:textId="33D5ADC1" w:rsidR="00FC5C2A" w:rsidRDefault="00FC5C2A" w:rsidP="00FC5C2A">
      <w:r w:rsidRPr="001E5F8A">
        <w:rPr>
          <w:b/>
        </w:rPr>
        <w:lastRenderedPageBreak/>
        <w:t xml:space="preserve">Supplementary Figure 3. </w:t>
      </w:r>
      <w:r w:rsidRPr="001E5F8A">
        <w:t>Circulating cytokine levels under treatment with ACY-241.</w:t>
      </w:r>
      <w:r w:rsidRPr="001E5F8A">
        <w:rPr>
          <w:b/>
        </w:rPr>
        <w:t xml:space="preserve"> </w:t>
      </w:r>
      <w:r w:rsidRPr="001E5F8A">
        <w:t>Amounts of TNF-</w:t>
      </w:r>
      <w:r w:rsidRPr="001E5F8A">
        <w:rPr>
          <w:rFonts w:ascii="Symbol" w:hAnsi="Symbol"/>
        </w:rPr>
        <w:t xml:space="preserve"> </w:t>
      </w:r>
      <w:r w:rsidRPr="00CA1018">
        <w:rPr>
          <w:rFonts w:ascii="Symbol" w:hAnsi="Symbol"/>
          <w:b/>
          <w:bCs/>
        </w:rPr>
        <w:t>(A)</w:t>
      </w:r>
      <w:r w:rsidRPr="001E5F8A">
        <w:rPr>
          <w:rFonts w:ascii="Symbol" w:hAnsi="Symbol"/>
        </w:rPr>
        <w:t>,</w:t>
      </w:r>
      <w:r w:rsidRPr="001E5F8A">
        <w:t xml:space="preserve"> IL-1</w:t>
      </w:r>
      <w:r w:rsidRPr="001E5F8A">
        <w:rPr>
          <w:rFonts w:ascii="Symbol" w:hAnsi="Symbol"/>
        </w:rPr>
        <w:t></w:t>
      </w:r>
      <w:r>
        <w:rPr>
          <w:rFonts w:ascii="Symbol" w:hAnsi="Symbol"/>
        </w:rPr>
        <w:t xml:space="preserve"> </w:t>
      </w:r>
      <w:r w:rsidRPr="00CA1018">
        <w:rPr>
          <w:rFonts w:ascii="Symbol" w:hAnsi="Symbol"/>
          <w:b/>
          <w:bCs/>
        </w:rPr>
        <w:t>(B)</w:t>
      </w:r>
      <w:r w:rsidRPr="001E5F8A">
        <w:t xml:space="preserve">, IL-2 </w:t>
      </w:r>
      <w:r w:rsidRPr="00CA1018">
        <w:rPr>
          <w:b/>
          <w:bCs/>
        </w:rPr>
        <w:t>(C)</w:t>
      </w:r>
      <w:r w:rsidRPr="001E5F8A">
        <w:t xml:space="preserve">, IL-6 </w:t>
      </w:r>
      <w:r w:rsidRPr="00CA1018">
        <w:rPr>
          <w:b/>
          <w:bCs/>
        </w:rPr>
        <w:t>(D)</w:t>
      </w:r>
      <w:r w:rsidRPr="001E5F8A">
        <w:t xml:space="preserve">, IL-4 </w:t>
      </w:r>
      <w:r w:rsidRPr="00CA1018">
        <w:rPr>
          <w:b/>
          <w:bCs/>
        </w:rPr>
        <w:t>(E)</w:t>
      </w:r>
      <w:r w:rsidRPr="001E5F8A">
        <w:t xml:space="preserve">, IL-10 </w:t>
      </w:r>
      <w:r w:rsidRPr="00CA1018">
        <w:rPr>
          <w:b/>
          <w:bCs/>
        </w:rPr>
        <w:t>(F)</w:t>
      </w:r>
      <w:r w:rsidRPr="001E5F8A">
        <w:t xml:space="preserve">, MMP-9 </w:t>
      </w:r>
      <w:r w:rsidRPr="00CA1018">
        <w:rPr>
          <w:b/>
          <w:bCs/>
        </w:rPr>
        <w:t>(G)</w:t>
      </w:r>
      <w:r w:rsidRPr="001E5F8A">
        <w:t>, and IFN-</w:t>
      </w:r>
      <w:r w:rsidRPr="001E5F8A">
        <w:rPr>
          <w:rFonts w:ascii="Symbol" w:hAnsi="Symbol"/>
        </w:rPr>
        <w:t xml:space="preserve"> </w:t>
      </w:r>
      <w:r w:rsidRPr="00CA1018">
        <w:rPr>
          <w:rFonts w:ascii="Symbol" w:hAnsi="Symbol"/>
          <w:b/>
          <w:bCs/>
        </w:rPr>
        <w:t>(H)</w:t>
      </w:r>
      <w:r w:rsidRPr="001E5F8A">
        <w:t xml:space="preserve"> were measured in plasma at screening and indicated visits (C1D15, C3D15). In this representation, individual patients are distinguished by different colors and displayed in subgroups for each of the 3 dose levels (180, 360, and 480 mg).</w:t>
      </w:r>
    </w:p>
    <w:p w14:paraId="57C1804B" w14:textId="550E9464" w:rsidR="00FC5C2A" w:rsidRDefault="003E3B70" w:rsidP="00FC5C2A">
      <w:r>
        <w:rPr>
          <w:noProof/>
        </w:rPr>
        <w:drawing>
          <wp:inline distT="0" distB="0" distL="0" distR="0" wp14:anchorId="41A99861" wp14:editId="6B0C8B59">
            <wp:extent cx="5522976" cy="3886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976" cy="3886200"/>
                    </a:xfrm>
                    <a:prstGeom prst="rect">
                      <a:avLst/>
                    </a:prstGeom>
                    <a:noFill/>
                  </pic:spPr>
                </pic:pic>
              </a:graphicData>
            </a:graphic>
          </wp:inline>
        </w:drawing>
      </w:r>
    </w:p>
    <w:p w14:paraId="2DD0920B" w14:textId="1F4856F9" w:rsidR="00DC50A3" w:rsidRDefault="00815FBA" w:rsidP="00FC5C2A">
      <w:r>
        <w:rPr>
          <w:noProof/>
        </w:rPr>
        <w:lastRenderedPageBreak/>
        <w:drawing>
          <wp:inline distT="0" distB="0" distL="0" distR="0" wp14:anchorId="0099C75D" wp14:editId="2BD07CEF">
            <wp:extent cx="5544082"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082" cy="3886200"/>
                    </a:xfrm>
                    <a:prstGeom prst="rect">
                      <a:avLst/>
                    </a:prstGeom>
                    <a:noFill/>
                  </pic:spPr>
                </pic:pic>
              </a:graphicData>
            </a:graphic>
          </wp:inline>
        </w:drawing>
      </w:r>
      <w:r w:rsidR="00B57AE3">
        <w:rPr>
          <w:noProof/>
        </w:rPr>
        <w:drawing>
          <wp:inline distT="0" distB="0" distL="0" distR="0" wp14:anchorId="376035E1" wp14:editId="0CAF634C">
            <wp:extent cx="54006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00" cy="3886200"/>
                    </a:xfrm>
                    <a:prstGeom prst="rect">
                      <a:avLst/>
                    </a:prstGeom>
                    <a:noFill/>
                  </pic:spPr>
                </pic:pic>
              </a:graphicData>
            </a:graphic>
          </wp:inline>
        </w:drawing>
      </w:r>
      <w:r w:rsidR="00E6346E" w:rsidRPr="00E6346E">
        <w:rPr>
          <w:noProof/>
        </w:rPr>
        <w:t xml:space="preserve"> </w:t>
      </w:r>
      <w:r w:rsidR="00E6346E" w:rsidRPr="00E6346E">
        <w:rPr>
          <w:noProof/>
        </w:rPr>
        <w:lastRenderedPageBreak/>
        <w:drawing>
          <wp:inline distT="0" distB="0" distL="0" distR="0" wp14:anchorId="58A3E9BE" wp14:editId="234AFAA3">
            <wp:extent cx="5397777" cy="3816546"/>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0"/>
                    <a:stretch>
                      <a:fillRect/>
                    </a:stretch>
                  </pic:blipFill>
                  <pic:spPr>
                    <a:xfrm>
                      <a:off x="0" y="0"/>
                      <a:ext cx="5397777" cy="3816546"/>
                    </a:xfrm>
                    <a:prstGeom prst="rect">
                      <a:avLst/>
                    </a:prstGeom>
                  </pic:spPr>
                </pic:pic>
              </a:graphicData>
            </a:graphic>
          </wp:inline>
        </w:drawing>
      </w:r>
    </w:p>
    <w:p w14:paraId="08929F26" w14:textId="7B3EA6AA" w:rsidR="006B5C10" w:rsidRDefault="006B5C10" w:rsidP="00FC5C2A">
      <w:r>
        <w:rPr>
          <w:noProof/>
        </w:rPr>
        <w:drawing>
          <wp:inline distT="0" distB="0" distL="0" distR="0" wp14:anchorId="7A260171" wp14:editId="2D21D205">
            <wp:extent cx="5541275" cy="3886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275" cy="3886200"/>
                    </a:xfrm>
                    <a:prstGeom prst="rect">
                      <a:avLst/>
                    </a:prstGeom>
                    <a:noFill/>
                  </pic:spPr>
                </pic:pic>
              </a:graphicData>
            </a:graphic>
          </wp:inline>
        </w:drawing>
      </w:r>
    </w:p>
    <w:p w14:paraId="464C0F14" w14:textId="0C7B7440" w:rsidR="006B5C10" w:rsidRDefault="006C4917" w:rsidP="00FC5C2A">
      <w:r>
        <w:rPr>
          <w:noProof/>
        </w:rPr>
        <w:lastRenderedPageBreak/>
        <w:drawing>
          <wp:inline distT="0" distB="0" distL="0" distR="0" wp14:anchorId="1F289875" wp14:editId="46497E34">
            <wp:extent cx="5536137" cy="3886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137" cy="3886200"/>
                    </a:xfrm>
                    <a:prstGeom prst="rect">
                      <a:avLst/>
                    </a:prstGeom>
                    <a:noFill/>
                  </pic:spPr>
                </pic:pic>
              </a:graphicData>
            </a:graphic>
          </wp:inline>
        </w:drawing>
      </w:r>
    </w:p>
    <w:p w14:paraId="7727692E" w14:textId="3DFAF0D0" w:rsidR="006C4917" w:rsidRDefault="006C4917" w:rsidP="00FC5C2A"/>
    <w:p w14:paraId="79834A59" w14:textId="2D8CD23A" w:rsidR="00E4129B" w:rsidRDefault="00E4129B" w:rsidP="00FC5C2A">
      <w:r>
        <w:rPr>
          <w:noProof/>
        </w:rPr>
        <w:drawing>
          <wp:inline distT="0" distB="0" distL="0" distR="0" wp14:anchorId="0A961D43" wp14:editId="228B046B">
            <wp:extent cx="5279903"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903" cy="3886200"/>
                    </a:xfrm>
                    <a:prstGeom prst="rect">
                      <a:avLst/>
                    </a:prstGeom>
                    <a:noFill/>
                  </pic:spPr>
                </pic:pic>
              </a:graphicData>
            </a:graphic>
          </wp:inline>
        </w:drawing>
      </w:r>
    </w:p>
    <w:p w14:paraId="68924D10" w14:textId="3788B218" w:rsidR="00E4129B" w:rsidRPr="001E5F8A" w:rsidRDefault="00C869F4" w:rsidP="00FC5C2A">
      <w:r>
        <w:rPr>
          <w:noProof/>
        </w:rPr>
        <w:lastRenderedPageBreak/>
        <w:drawing>
          <wp:inline distT="0" distB="0" distL="0" distR="0" wp14:anchorId="0841F4AF" wp14:editId="6B32DAAB">
            <wp:extent cx="5520727" cy="3886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0727" cy="3886200"/>
                    </a:xfrm>
                    <a:prstGeom prst="rect">
                      <a:avLst/>
                    </a:prstGeom>
                    <a:noFill/>
                  </pic:spPr>
                </pic:pic>
              </a:graphicData>
            </a:graphic>
          </wp:inline>
        </w:drawing>
      </w:r>
    </w:p>
    <w:p w14:paraId="6135EB7E" w14:textId="77777777" w:rsidR="00FC5C2A" w:rsidRPr="001E5F8A" w:rsidRDefault="00FC5C2A" w:rsidP="00FC5C2A">
      <w:r w:rsidRPr="001E5F8A">
        <w:t xml:space="preserve">C, cycle; D, day; IL, interleukin; MMP, matrix metallopeptidase. </w:t>
      </w:r>
    </w:p>
    <w:p w14:paraId="6C983549" w14:textId="77777777" w:rsidR="00FC5C2A" w:rsidRPr="001E5F8A" w:rsidRDefault="00FC5C2A" w:rsidP="00FC5C2A"/>
    <w:p w14:paraId="0C9842A9" w14:textId="77777777" w:rsidR="00E6346E" w:rsidRDefault="00E6346E">
      <w:pPr>
        <w:spacing w:before="0" w:after="200" w:line="276" w:lineRule="auto"/>
        <w:rPr>
          <w:b/>
          <w:bCs/>
        </w:rPr>
      </w:pPr>
      <w:r>
        <w:rPr>
          <w:b/>
          <w:bCs/>
        </w:rPr>
        <w:br w:type="page"/>
      </w:r>
    </w:p>
    <w:p w14:paraId="4B9BF6A7" w14:textId="353D52A5" w:rsidR="00FC5C2A" w:rsidRDefault="00FC5C2A" w:rsidP="00FC5C2A">
      <w:r w:rsidRPr="001E5F8A">
        <w:rPr>
          <w:b/>
          <w:bCs/>
        </w:rPr>
        <w:lastRenderedPageBreak/>
        <w:t>Supplementary Figure</w:t>
      </w:r>
      <w:r w:rsidRPr="001E5F8A">
        <w:t xml:space="preserve"> </w:t>
      </w:r>
      <w:r w:rsidRPr="001E5F8A">
        <w:rPr>
          <w:b/>
          <w:bCs/>
        </w:rPr>
        <w:t xml:space="preserve">4. </w:t>
      </w:r>
      <w:r w:rsidRPr="001E5F8A">
        <w:t>Peripheral immune cell levels</w:t>
      </w:r>
      <w:r>
        <w:t>:</w:t>
      </w:r>
      <w:r w:rsidRPr="001E5F8A">
        <w:t xml:space="preserve"> </w:t>
      </w:r>
      <w:r w:rsidRPr="00CA1018">
        <w:rPr>
          <w:b/>
          <w:bCs/>
        </w:rPr>
        <w:t>(A)</w:t>
      </w:r>
      <w:r w:rsidRPr="001E5F8A">
        <w:t xml:space="preserve"> peripheral CD4</w:t>
      </w:r>
      <w:r w:rsidRPr="001E5F8A">
        <w:rPr>
          <w:vertAlign w:val="superscript"/>
        </w:rPr>
        <w:t>+</w:t>
      </w:r>
      <w:r w:rsidRPr="001E5F8A">
        <w:t xml:space="preserve"> cells; </w:t>
      </w:r>
      <w:r w:rsidRPr="00CA1018">
        <w:rPr>
          <w:b/>
          <w:bCs/>
        </w:rPr>
        <w:t>(B)</w:t>
      </w:r>
      <w:r w:rsidRPr="001E5F8A">
        <w:t xml:space="preserve"> peripheral CD8</w:t>
      </w:r>
      <w:r w:rsidRPr="001E5F8A">
        <w:rPr>
          <w:vertAlign w:val="superscript"/>
        </w:rPr>
        <w:t>+</w:t>
      </w:r>
      <w:r w:rsidRPr="001E5F8A">
        <w:t xml:space="preserve"> cells; </w:t>
      </w:r>
      <w:r w:rsidRPr="00CA1018">
        <w:rPr>
          <w:b/>
          <w:bCs/>
        </w:rPr>
        <w:t>(C)</w:t>
      </w:r>
      <w:r w:rsidRPr="001E5F8A">
        <w:t xml:space="preserve"> peripheral CD3</w:t>
      </w:r>
      <w:r w:rsidRPr="001E5F8A">
        <w:rPr>
          <w:vertAlign w:val="superscript"/>
        </w:rPr>
        <w:t>+</w:t>
      </w:r>
      <w:r w:rsidRPr="001E5F8A">
        <w:t xml:space="preserve"> cells; </w:t>
      </w:r>
      <w:r w:rsidRPr="00CA1018">
        <w:rPr>
          <w:b/>
          <w:bCs/>
        </w:rPr>
        <w:t>(D)</w:t>
      </w:r>
      <w:r w:rsidRPr="001E5F8A">
        <w:t xml:space="preserve"> peripheral regulatory T cells; </w:t>
      </w:r>
      <w:r w:rsidRPr="00CA1018">
        <w:rPr>
          <w:b/>
          <w:bCs/>
        </w:rPr>
        <w:t>(E)</w:t>
      </w:r>
      <w:r w:rsidRPr="001E5F8A">
        <w:t xml:space="preserve"> blood M-myeloid-derived suppressor cells; </w:t>
      </w:r>
      <w:r w:rsidRPr="00CA1018">
        <w:rPr>
          <w:b/>
          <w:bCs/>
        </w:rPr>
        <w:t>(F)</w:t>
      </w:r>
      <w:r w:rsidRPr="001E5F8A">
        <w:t xml:space="preserve"> blood G-myeloid-derived suppressor cells; </w:t>
      </w:r>
      <w:r w:rsidRPr="00CA1018">
        <w:rPr>
          <w:b/>
          <w:bCs/>
        </w:rPr>
        <w:t>(G)</w:t>
      </w:r>
      <w:r w:rsidRPr="001E5F8A">
        <w:t xml:space="preserve"> naive T helper cells; </w:t>
      </w:r>
      <w:r w:rsidRPr="00CA1018">
        <w:rPr>
          <w:b/>
          <w:bCs/>
        </w:rPr>
        <w:t>(H)</w:t>
      </w:r>
      <w:r w:rsidRPr="001E5F8A">
        <w:t xml:space="preserve"> central memory T helper cells; </w:t>
      </w:r>
      <w:r w:rsidRPr="00CA1018">
        <w:rPr>
          <w:b/>
          <w:bCs/>
        </w:rPr>
        <w:t>(I)</w:t>
      </w:r>
      <w:r w:rsidRPr="001E5F8A">
        <w:t xml:space="preserve"> effector T helper cells; </w:t>
      </w:r>
      <w:r w:rsidRPr="00CA1018">
        <w:rPr>
          <w:b/>
          <w:bCs/>
        </w:rPr>
        <w:t>(J)</w:t>
      </w:r>
      <w:r w:rsidRPr="001E5F8A">
        <w:t xml:space="preserve"> effector memory T helper cells; </w:t>
      </w:r>
      <w:r w:rsidRPr="00CA1018">
        <w:rPr>
          <w:b/>
          <w:bCs/>
        </w:rPr>
        <w:t>(K)</w:t>
      </w:r>
      <w:r w:rsidRPr="001E5F8A">
        <w:t xml:space="preserve"> naive cytotoxic T cells; </w:t>
      </w:r>
      <w:r w:rsidRPr="00CA1018">
        <w:rPr>
          <w:b/>
          <w:bCs/>
        </w:rPr>
        <w:t>(L)</w:t>
      </w:r>
      <w:r w:rsidRPr="001E5F8A">
        <w:t xml:space="preserve"> central memory cytotoxic T cells; </w:t>
      </w:r>
      <w:r w:rsidRPr="00CA1018">
        <w:rPr>
          <w:b/>
          <w:bCs/>
        </w:rPr>
        <w:t>(M)</w:t>
      </w:r>
      <w:r w:rsidRPr="001E5F8A">
        <w:t xml:space="preserve"> effector cytotoxic T cells; </w:t>
      </w:r>
      <w:r w:rsidRPr="00CA1018">
        <w:rPr>
          <w:b/>
          <w:bCs/>
        </w:rPr>
        <w:t>(N)</w:t>
      </w:r>
      <w:r w:rsidRPr="001E5F8A">
        <w:t xml:space="preserve"> effector memory cytotoxic T cells</w:t>
      </w:r>
      <w:r>
        <w:t>, all</w:t>
      </w:r>
      <w:r w:rsidRPr="001E5F8A">
        <w:t xml:space="preserve"> after ACY-241 treatment. </w:t>
      </w:r>
      <w:r w:rsidRPr="001E5F8A">
        <w:rPr>
          <w:bCs/>
        </w:rPr>
        <w:t>As in Supplementary Figure 3, individual patients (different colors) are grouped by dose level. Percentages of different lymphocyte types are displayed along with the combination of CD markers used to identify specific lymphocytic subpopulations (Tc, Th, Treg, MDSC, and memory T</w:t>
      </w:r>
      <w:r>
        <w:rPr>
          <w:bCs/>
        </w:rPr>
        <w:t>-</w:t>
      </w:r>
      <w:r w:rsidRPr="001E5F8A">
        <w:rPr>
          <w:bCs/>
        </w:rPr>
        <w:t>cell subtypes).</w:t>
      </w:r>
    </w:p>
    <w:p w14:paraId="39523464" w14:textId="557E7618" w:rsidR="00FC5C2A" w:rsidRDefault="001A2BA3" w:rsidP="00FC5C2A">
      <w:r>
        <w:rPr>
          <w:noProof/>
        </w:rPr>
        <w:drawing>
          <wp:inline distT="0" distB="0" distL="0" distR="0" wp14:anchorId="740C1A7B" wp14:editId="79D75901">
            <wp:extent cx="5544282"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282" cy="3886200"/>
                    </a:xfrm>
                    <a:prstGeom prst="rect">
                      <a:avLst/>
                    </a:prstGeom>
                    <a:noFill/>
                  </pic:spPr>
                </pic:pic>
              </a:graphicData>
            </a:graphic>
          </wp:inline>
        </w:drawing>
      </w:r>
    </w:p>
    <w:p w14:paraId="24257417" w14:textId="0B36D60C" w:rsidR="00482EA0" w:rsidRDefault="00482EA0" w:rsidP="00FC5C2A">
      <w:r>
        <w:rPr>
          <w:noProof/>
        </w:rPr>
        <w:lastRenderedPageBreak/>
        <w:drawing>
          <wp:inline distT="0" distB="0" distL="0" distR="0" wp14:anchorId="4F5FEFF4" wp14:editId="5F0C6D68">
            <wp:extent cx="5505403" cy="38862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03" cy="3886200"/>
                    </a:xfrm>
                    <a:prstGeom prst="rect">
                      <a:avLst/>
                    </a:prstGeom>
                    <a:noFill/>
                  </pic:spPr>
                </pic:pic>
              </a:graphicData>
            </a:graphic>
          </wp:inline>
        </w:drawing>
      </w:r>
    </w:p>
    <w:p w14:paraId="614096BA" w14:textId="05E34A5F" w:rsidR="005D54C3" w:rsidRDefault="005D54C3" w:rsidP="00FC5C2A"/>
    <w:p w14:paraId="7BA8C818" w14:textId="72B01A1E" w:rsidR="005D54C3" w:rsidRDefault="005D54C3" w:rsidP="00FC5C2A">
      <w:r>
        <w:rPr>
          <w:noProof/>
        </w:rPr>
        <w:drawing>
          <wp:inline distT="0" distB="0" distL="0" distR="0" wp14:anchorId="50DD9C1A" wp14:editId="42D7FA74">
            <wp:extent cx="5512651"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2651" cy="3886200"/>
                    </a:xfrm>
                    <a:prstGeom prst="rect">
                      <a:avLst/>
                    </a:prstGeom>
                    <a:noFill/>
                  </pic:spPr>
                </pic:pic>
              </a:graphicData>
            </a:graphic>
          </wp:inline>
        </w:drawing>
      </w:r>
    </w:p>
    <w:p w14:paraId="68E6D2E7" w14:textId="7178A26E" w:rsidR="005D54C3" w:rsidRDefault="005D54C3" w:rsidP="00FC5C2A"/>
    <w:p w14:paraId="53526237" w14:textId="51BE3F2F" w:rsidR="00F4271B" w:rsidRDefault="00F4271B" w:rsidP="00FC5C2A">
      <w:r>
        <w:rPr>
          <w:noProof/>
        </w:rPr>
        <w:drawing>
          <wp:inline distT="0" distB="0" distL="0" distR="0" wp14:anchorId="68E7C769" wp14:editId="0133EB28">
            <wp:extent cx="5512651"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2651" cy="3886200"/>
                    </a:xfrm>
                    <a:prstGeom prst="rect">
                      <a:avLst/>
                    </a:prstGeom>
                    <a:noFill/>
                  </pic:spPr>
                </pic:pic>
              </a:graphicData>
            </a:graphic>
          </wp:inline>
        </w:drawing>
      </w:r>
    </w:p>
    <w:p w14:paraId="73142B3F" w14:textId="4838E8CB" w:rsidR="00F4271B" w:rsidRDefault="00F4271B" w:rsidP="00FC5C2A">
      <w:r>
        <w:rPr>
          <w:noProof/>
        </w:rPr>
        <w:drawing>
          <wp:inline distT="0" distB="0" distL="0" distR="0" wp14:anchorId="18BAA950" wp14:editId="1C4CC547">
            <wp:extent cx="5418016"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8016" cy="3886200"/>
                    </a:xfrm>
                    <a:prstGeom prst="rect">
                      <a:avLst/>
                    </a:prstGeom>
                    <a:noFill/>
                  </pic:spPr>
                </pic:pic>
              </a:graphicData>
            </a:graphic>
          </wp:inline>
        </w:drawing>
      </w:r>
    </w:p>
    <w:p w14:paraId="4A478FD5" w14:textId="7B89C7CE" w:rsidR="00F4271B" w:rsidRDefault="00F4271B" w:rsidP="00FC5C2A"/>
    <w:p w14:paraId="38B099D3" w14:textId="0A8ACA17" w:rsidR="00C80EB6" w:rsidRDefault="00C80EB6" w:rsidP="00FC5C2A">
      <w:r>
        <w:rPr>
          <w:noProof/>
        </w:rPr>
        <w:drawing>
          <wp:inline distT="0" distB="0" distL="0" distR="0" wp14:anchorId="1406A3DF" wp14:editId="2191AF6C">
            <wp:extent cx="5319356"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9356" cy="3886200"/>
                    </a:xfrm>
                    <a:prstGeom prst="rect">
                      <a:avLst/>
                    </a:prstGeom>
                    <a:noFill/>
                  </pic:spPr>
                </pic:pic>
              </a:graphicData>
            </a:graphic>
          </wp:inline>
        </w:drawing>
      </w:r>
    </w:p>
    <w:p w14:paraId="1DD9F647" w14:textId="7ED13FCC" w:rsidR="00C80EB6" w:rsidRDefault="00C80EB6" w:rsidP="00FC5C2A">
      <w:r>
        <w:rPr>
          <w:noProof/>
        </w:rPr>
        <w:drawing>
          <wp:inline distT="0" distB="0" distL="0" distR="0" wp14:anchorId="4F1C1FA6" wp14:editId="1E8210F5">
            <wp:extent cx="5536137" cy="3886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6137" cy="3886200"/>
                    </a:xfrm>
                    <a:prstGeom prst="rect">
                      <a:avLst/>
                    </a:prstGeom>
                    <a:noFill/>
                  </pic:spPr>
                </pic:pic>
              </a:graphicData>
            </a:graphic>
          </wp:inline>
        </w:drawing>
      </w:r>
    </w:p>
    <w:p w14:paraId="3C89692D" w14:textId="7E94A4C2" w:rsidR="007D4B0C" w:rsidRDefault="007D4B0C" w:rsidP="00FC5C2A"/>
    <w:p w14:paraId="57AEF61D" w14:textId="097789EF" w:rsidR="007D4B0C" w:rsidRDefault="007D4B0C" w:rsidP="00FC5C2A">
      <w:r>
        <w:rPr>
          <w:noProof/>
        </w:rPr>
        <w:drawing>
          <wp:inline distT="0" distB="0" distL="0" distR="0" wp14:anchorId="6D7F6E03" wp14:editId="4B7EFBBB">
            <wp:extent cx="5512651" cy="388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2651" cy="3886200"/>
                    </a:xfrm>
                    <a:prstGeom prst="rect">
                      <a:avLst/>
                    </a:prstGeom>
                    <a:noFill/>
                  </pic:spPr>
                </pic:pic>
              </a:graphicData>
            </a:graphic>
          </wp:inline>
        </w:drawing>
      </w:r>
    </w:p>
    <w:p w14:paraId="11DA7CCD" w14:textId="5C68EE34" w:rsidR="007D4B0C" w:rsidRDefault="00EF2FB4" w:rsidP="00FC5C2A">
      <w:r>
        <w:rPr>
          <w:noProof/>
        </w:rPr>
        <w:drawing>
          <wp:inline distT="0" distB="0" distL="0" distR="0" wp14:anchorId="462085D2" wp14:editId="6B815A0F">
            <wp:extent cx="5438845" cy="3886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845" cy="3886200"/>
                    </a:xfrm>
                    <a:prstGeom prst="rect">
                      <a:avLst/>
                    </a:prstGeom>
                    <a:noFill/>
                  </pic:spPr>
                </pic:pic>
              </a:graphicData>
            </a:graphic>
          </wp:inline>
        </w:drawing>
      </w:r>
    </w:p>
    <w:p w14:paraId="40872B5D" w14:textId="1C976CE6" w:rsidR="00EF2FB4" w:rsidRDefault="00EF2FB4" w:rsidP="00FC5C2A"/>
    <w:p w14:paraId="6A0C4F52" w14:textId="49F3446E" w:rsidR="00EF2FB4" w:rsidRDefault="00EF2FB4" w:rsidP="00FC5C2A">
      <w:r>
        <w:rPr>
          <w:noProof/>
        </w:rPr>
        <w:drawing>
          <wp:inline distT="0" distB="0" distL="0" distR="0" wp14:anchorId="44E5F928" wp14:editId="6220BF25">
            <wp:extent cx="5423642" cy="38862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3642" cy="3886200"/>
                    </a:xfrm>
                    <a:prstGeom prst="rect">
                      <a:avLst/>
                    </a:prstGeom>
                    <a:noFill/>
                  </pic:spPr>
                </pic:pic>
              </a:graphicData>
            </a:graphic>
          </wp:inline>
        </w:drawing>
      </w:r>
    </w:p>
    <w:p w14:paraId="786A89A3" w14:textId="10566543" w:rsidR="00EF2FB4" w:rsidRDefault="00BE6CBF" w:rsidP="00FC5C2A">
      <w:r>
        <w:rPr>
          <w:noProof/>
        </w:rPr>
        <w:drawing>
          <wp:inline distT="0" distB="0" distL="0" distR="0" wp14:anchorId="4AEED84C" wp14:editId="5A4E7E76">
            <wp:extent cx="5551632" cy="388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1632" cy="3886200"/>
                    </a:xfrm>
                    <a:prstGeom prst="rect">
                      <a:avLst/>
                    </a:prstGeom>
                    <a:noFill/>
                  </pic:spPr>
                </pic:pic>
              </a:graphicData>
            </a:graphic>
          </wp:inline>
        </w:drawing>
      </w:r>
    </w:p>
    <w:p w14:paraId="5D77807F" w14:textId="4C897B14" w:rsidR="00BE6CBF" w:rsidRDefault="00BE6CBF" w:rsidP="00FC5C2A"/>
    <w:p w14:paraId="5B6D439E" w14:textId="1495090E" w:rsidR="00BE6CBF" w:rsidRDefault="00BE6CBF" w:rsidP="00FC5C2A">
      <w:r>
        <w:rPr>
          <w:noProof/>
        </w:rPr>
        <w:drawing>
          <wp:inline distT="0" distB="0" distL="0" distR="0" wp14:anchorId="5108E565" wp14:editId="4E8D8CD9">
            <wp:extent cx="5528015"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8015" cy="3886200"/>
                    </a:xfrm>
                    <a:prstGeom prst="rect">
                      <a:avLst/>
                    </a:prstGeom>
                    <a:noFill/>
                  </pic:spPr>
                </pic:pic>
              </a:graphicData>
            </a:graphic>
          </wp:inline>
        </w:drawing>
      </w:r>
    </w:p>
    <w:p w14:paraId="55813112" w14:textId="0AEE3853" w:rsidR="00BE6CBF" w:rsidRDefault="00411FFF" w:rsidP="00FC5C2A">
      <w:r>
        <w:rPr>
          <w:noProof/>
        </w:rPr>
        <w:drawing>
          <wp:inline distT="0" distB="0" distL="0" distR="0" wp14:anchorId="2F4CB18B" wp14:editId="0DB59A54">
            <wp:extent cx="540060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00" cy="3886200"/>
                    </a:xfrm>
                    <a:prstGeom prst="rect">
                      <a:avLst/>
                    </a:prstGeom>
                    <a:noFill/>
                  </pic:spPr>
                </pic:pic>
              </a:graphicData>
            </a:graphic>
          </wp:inline>
        </w:drawing>
      </w:r>
    </w:p>
    <w:p w14:paraId="49BDB3D7" w14:textId="4810976E" w:rsidR="00411FFF" w:rsidRPr="001E5F8A" w:rsidRDefault="00411FFF" w:rsidP="00FC5C2A">
      <w:r>
        <w:rPr>
          <w:noProof/>
        </w:rPr>
        <w:lastRenderedPageBreak/>
        <w:drawing>
          <wp:inline distT="0" distB="0" distL="0" distR="0" wp14:anchorId="329AF20F" wp14:editId="5245D381">
            <wp:extent cx="5415674" cy="3886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5674" cy="3886200"/>
                    </a:xfrm>
                    <a:prstGeom prst="rect">
                      <a:avLst/>
                    </a:prstGeom>
                    <a:noFill/>
                  </pic:spPr>
                </pic:pic>
              </a:graphicData>
            </a:graphic>
          </wp:inline>
        </w:drawing>
      </w:r>
    </w:p>
    <w:p w14:paraId="2AF59C5F" w14:textId="77777777" w:rsidR="00FC5C2A" w:rsidRPr="001E5F8A" w:rsidRDefault="00FC5C2A" w:rsidP="00FC5C2A">
      <w:r w:rsidRPr="001E5F8A">
        <w:t>C, cycle; D, day.</w:t>
      </w:r>
    </w:p>
    <w:p w14:paraId="2B7CB098" w14:textId="77777777" w:rsidR="00FC5C2A" w:rsidRPr="001E5F8A" w:rsidRDefault="00FC5C2A" w:rsidP="00FC5C2A"/>
    <w:p w14:paraId="27591A7D" w14:textId="77777777" w:rsidR="00E6346E" w:rsidRDefault="00E6346E">
      <w:pPr>
        <w:spacing w:before="0" w:after="200" w:line="276" w:lineRule="auto"/>
        <w:rPr>
          <w:b/>
        </w:rPr>
      </w:pPr>
      <w:r>
        <w:rPr>
          <w:b/>
        </w:rPr>
        <w:br w:type="page"/>
      </w:r>
    </w:p>
    <w:p w14:paraId="1569C3B5" w14:textId="48420225" w:rsidR="00FC5C2A" w:rsidRDefault="00FC5C2A" w:rsidP="00FC5C2A">
      <w:r w:rsidRPr="001E5F8A">
        <w:rPr>
          <w:b/>
        </w:rPr>
        <w:lastRenderedPageBreak/>
        <w:t>Supplementary Figure</w:t>
      </w:r>
      <w:r w:rsidRPr="001E5F8A">
        <w:t xml:space="preserve"> </w:t>
      </w:r>
      <w:r w:rsidRPr="001E5F8A">
        <w:rPr>
          <w:b/>
        </w:rPr>
        <w:t>5.</w:t>
      </w:r>
      <w:r w:rsidRPr="001E5F8A">
        <w:t xml:space="preserve"> Tumor-infiltrating cells</w:t>
      </w:r>
      <w:r>
        <w:t>:</w:t>
      </w:r>
      <w:r w:rsidRPr="001E5F8A">
        <w:t xml:space="preserve"> </w:t>
      </w:r>
      <w:r w:rsidRPr="00CA1018">
        <w:rPr>
          <w:b/>
          <w:bCs/>
        </w:rPr>
        <w:t>(A)</w:t>
      </w:r>
      <w:r w:rsidRPr="001E5F8A">
        <w:t xml:space="preserve"> live single cells; </w:t>
      </w:r>
      <w:r w:rsidRPr="00CA1018">
        <w:rPr>
          <w:b/>
          <w:bCs/>
        </w:rPr>
        <w:t>(B)</w:t>
      </w:r>
      <w:r w:rsidRPr="001E5F8A">
        <w:t xml:space="preserve"> CD33</w:t>
      </w:r>
      <w:r w:rsidRPr="001E5F8A">
        <w:rPr>
          <w:vertAlign w:val="superscript"/>
        </w:rPr>
        <w:t>+</w:t>
      </w:r>
      <w:r w:rsidRPr="001E5F8A">
        <w:t xml:space="preserve"> myeloid cells; </w:t>
      </w:r>
      <w:r w:rsidRPr="00CA1018">
        <w:rPr>
          <w:b/>
          <w:bCs/>
        </w:rPr>
        <w:t>(C)</w:t>
      </w:r>
      <w:r w:rsidRPr="001E5F8A">
        <w:t xml:space="preserve"> T </w:t>
      </w:r>
      <w:proofErr w:type="spellStart"/>
      <w:r w:rsidRPr="001E5F8A">
        <w:t>cell:myeloid</w:t>
      </w:r>
      <w:proofErr w:type="spellEnd"/>
      <w:r w:rsidRPr="001E5F8A">
        <w:t xml:space="preserve"> cell ratio; </w:t>
      </w:r>
      <w:r w:rsidRPr="00CA1018">
        <w:rPr>
          <w:b/>
          <w:bCs/>
        </w:rPr>
        <w:t>(D)</w:t>
      </w:r>
      <w:r w:rsidRPr="001E5F8A">
        <w:t xml:space="preserve"> CD4</w:t>
      </w:r>
      <w:r w:rsidRPr="001E5F8A">
        <w:rPr>
          <w:vertAlign w:val="superscript"/>
        </w:rPr>
        <w:t>+</w:t>
      </w:r>
      <w:r w:rsidRPr="001E5F8A">
        <w:t xml:space="preserve"> T cells; </w:t>
      </w:r>
      <w:r w:rsidRPr="00CA1018">
        <w:rPr>
          <w:b/>
          <w:bCs/>
        </w:rPr>
        <w:t>(E)</w:t>
      </w:r>
      <w:r w:rsidRPr="001E5F8A">
        <w:t xml:space="preserve"> CD4:CD8 T cell ratio; </w:t>
      </w:r>
      <w:r w:rsidRPr="00CA1018">
        <w:rPr>
          <w:b/>
          <w:bCs/>
        </w:rPr>
        <w:t>(F)</w:t>
      </w:r>
      <w:r w:rsidRPr="001E5F8A">
        <w:t xml:space="preserve"> CD4</w:t>
      </w:r>
      <w:r w:rsidRPr="001E5F8A">
        <w:rPr>
          <w:vertAlign w:val="superscript"/>
        </w:rPr>
        <w:t>+</w:t>
      </w:r>
      <w:r w:rsidRPr="001E5F8A">
        <w:t xml:space="preserve"> PD-1</w:t>
      </w:r>
      <w:r w:rsidRPr="001E5F8A">
        <w:rPr>
          <w:vertAlign w:val="superscript"/>
        </w:rPr>
        <w:t>+</w:t>
      </w:r>
      <w:r w:rsidRPr="001E5F8A">
        <w:t xml:space="preserve">; </w:t>
      </w:r>
      <w:r w:rsidRPr="00CA1018">
        <w:rPr>
          <w:b/>
          <w:bCs/>
        </w:rPr>
        <w:t>(G)</w:t>
      </w:r>
      <w:r w:rsidRPr="001E5F8A">
        <w:t xml:space="preserve"> CD8</w:t>
      </w:r>
      <w:r w:rsidRPr="001E5F8A">
        <w:rPr>
          <w:vertAlign w:val="superscript"/>
        </w:rPr>
        <w:t>+</w:t>
      </w:r>
      <w:r w:rsidRPr="001E5F8A">
        <w:t xml:space="preserve"> T cells; </w:t>
      </w:r>
      <w:r w:rsidRPr="00CA1018">
        <w:rPr>
          <w:b/>
          <w:bCs/>
        </w:rPr>
        <w:t>(H)</w:t>
      </w:r>
      <w:r w:rsidRPr="001E5F8A">
        <w:t xml:space="preserve"> CD8</w:t>
      </w:r>
      <w:r w:rsidRPr="001E5F8A">
        <w:rPr>
          <w:vertAlign w:val="superscript"/>
        </w:rPr>
        <w:t>+</w:t>
      </w:r>
      <w:r w:rsidRPr="001E5F8A">
        <w:t xml:space="preserve"> PD-1</w:t>
      </w:r>
      <w:r w:rsidRPr="001E5F8A">
        <w:rPr>
          <w:vertAlign w:val="superscript"/>
        </w:rPr>
        <w:t>+</w:t>
      </w:r>
      <w:r w:rsidRPr="001E5F8A">
        <w:t xml:space="preserve">; </w:t>
      </w:r>
      <w:r w:rsidRPr="00CA1018">
        <w:rPr>
          <w:b/>
          <w:bCs/>
        </w:rPr>
        <w:t>(I)</w:t>
      </w:r>
      <w:r w:rsidRPr="001E5F8A">
        <w:t xml:space="preserve"> regulatory T cells; </w:t>
      </w:r>
      <w:r w:rsidRPr="00CA1018">
        <w:rPr>
          <w:b/>
          <w:bCs/>
        </w:rPr>
        <w:t>(J)</w:t>
      </w:r>
      <w:r w:rsidRPr="001E5F8A">
        <w:t xml:space="preserve"> CD56</w:t>
      </w:r>
      <w:r w:rsidRPr="001E5F8A">
        <w:rPr>
          <w:vertAlign w:val="superscript"/>
        </w:rPr>
        <w:t>+</w:t>
      </w:r>
      <w:r w:rsidRPr="001E5F8A">
        <w:t xml:space="preserve"> NK cells; </w:t>
      </w:r>
      <w:r w:rsidRPr="00CA1018">
        <w:rPr>
          <w:b/>
          <w:bCs/>
        </w:rPr>
        <w:t>(K)</w:t>
      </w:r>
      <w:r w:rsidRPr="001E5F8A">
        <w:t xml:space="preserve"> Ki-67</w:t>
      </w:r>
      <w:r w:rsidRPr="001E5F8A">
        <w:rPr>
          <w:vertAlign w:val="superscript"/>
        </w:rPr>
        <w:t>+</w:t>
      </w:r>
      <w:r w:rsidRPr="001E5F8A">
        <w:t xml:space="preserve"> NK cells; </w:t>
      </w:r>
      <w:r w:rsidRPr="00CA1018">
        <w:rPr>
          <w:b/>
          <w:bCs/>
        </w:rPr>
        <w:t>(L)</w:t>
      </w:r>
      <w:r w:rsidRPr="001E5F8A">
        <w:t xml:space="preserve"> CD56</w:t>
      </w:r>
      <w:r w:rsidRPr="001E5F8A">
        <w:rPr>
          <w:vertAlign w:val="superscript"/>
        </w:rPr>
        <w:t>+</w:t>
      </w:r>
      <w:r w:rsidRPr="001E5F8A">
        <w:t xml:space="preserve"> CD3</w:t>
      </w:r>
      <w:r w:rsidRPr="001E5F8A">
        <w:rPr>
          <w:vertAlign w:val="superscript"/>
        </w:rPr>
        <w:t>+</w:t>
      </w:r>
      <w:r w:rsidRPr="001E5F8A">
        <w:t xml:space="preserve"> NK T cells. Percentages of immune cell subpopulations (not already represented in Figure 5) for individual patients in tumor biopsies obtained before and after treatment with ACY-241. The 2 different dose levels to which these patients were assigned are indicated by different colors (orange, 360 mg; blue, 480 mg).</w:t>
      </w:r>
    </w:p>
    <w:p w14:paraId="1585B8C5" w14:textId="235D48E1" w:rsidR="00FC5C2A" w:rsidRDefault="003F7332" w:rsidP="00FC5C2A">
      <w:r>
        <w:rPr>
          <w:noProof/>
        </w:rPr>
        <w:drawing>
          <wp:inline distT="0" distB="0" distL="0" distR="0" wp14:anchorId="6F0C975A" wp14:editId="21967042">
            <wp:extent cx="612698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4CC19C5B" w14:textId="3A9826E0" w:rsidR="00B1702C" w:rsidRDefault="00B1702C" w:rsidP="00FC5C2A"/>
    <w:p w14:paraId="7A1834B7" w14:textId="4520BE07" w:rsidR="00B1702C" w:rsidRDefault="00B1702C" w:rsidP="00FC5C2A">
      <w:r>
        <w:rPr>
          <w:noProof/>
        </w:rPr>
        <w:lastRenderedPageBreak/>
        <w:drawing>
          <wp:inline distT="0" distB="0" distL="0" distR="0" wp14:anchorId="2F6466EF" wp14:editId="7BB7F1EA">
            <wp:extent cx="6126480" cy="3657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480" cy="3657297"/>
                    </a:xfrm>
                    <a:prstGeom prst="rect">
                      <a:avLst/>
                    </a:prstGeom>
                    <a:noFill/>
                  </pic:spPr>
                </pic:pic>
              </a:graphicData>
            </a:graphic>
          </wp:inline>
        </w:drawing>
      </w:r>
    </w:p>
    <w:p w14:paraId="1426E0B2" w14:textId="3286D173" w:rsidR="00675A8B" w:rsidRDefault="00675A8B" w:rsidP="00FC5C2A"/>
    <w:p w14:paraId="791DF8DF" w14:textId="5160D0DE" w:rsidR="00675A8B" w:rsidRDefault="002C5CC5" w:rsidP="00FC5C2A">
      <w:r>
        <w:rPr>
          <w:noProof/>
        </w:rPr>
        <w:drawing>
          <wp:inline distT="0" distB="0" distL="0" distR="0" wp14:anchorId="6D194309" wp14:editId="369D7366">
            <wp:extent cx="6126480" cy="36573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480" cy="3657302"/>
                    </a:xfrm>
                    <a:prstGeom prst="rect">
                      <a:avLst/>
                    </a:prstGeom>
                    <a:noFill/>
                  </pic:spPr>
                </pic:pic>
              </a:graphicData>
            </a:graphic>
          </wp:inline>
        </w:drawing>
      </w:r>
    </w:p>
    <w:p w14:paraId="0A39B310" w14:textId="62971B31" w:rsidR="002C5CC5" w:rsidRDefault="002C5CC5" w:rsidP="00FC5C2A"/>
    <w:p w14:paraId="59FB1159" w14:textId="0A0F030F" w:rsidR="002C5CC5" w:rsidRDefault="00CB2705" w:rsidP="00FC5C2A">
      <w:r>
        <w:rPr>
          <w:noProof/>
        </w:rPr>
        <w:lastRenderedPageBreak/>
        <w:drawing>
          <wp:inline distT="0" distB="0" distL="0" distR="0" wp14:anchorId="60DB36A2" wp14:editId="2D0DEB77">
            <wp:extent cx="6126980"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7CF50D38" w14:textId="60091514" w:rsidR="00CB2705" w:rsidRDefault="00CB2705" w:rsidP="00FC5C2A"/>
    <w:p w14:paraId="577A844B" w14:textId="3DE9D474" w:rsidR="00CB2705" w:rsidRDefault="00CB2705" w:rsidP="00FC5C2A">
      <w:r>
        <w:rPr>
          <w:noProof/>
        </w:rPr>
        <w:drawing>
          <wp:inline distT="0" distB="0" distL="0" distR="0" wp14:anchorId="27B19C34" wp14:editId="6C041F9A">
            <wp:extent cx="612698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4E884406" w14:textId="5CA68ADF" w:rsidR="00593086" w:rsidRDefault="00593086" w:rsidP="00FC5C2A"/>
    <w:p w14:paraId="7C2A6E0A" w14:textId="59882FB0" w:rsidR="00593086" w:rsidRDefault="00593086" w:rsidP="00FC5C2A">
      <w:r>
        <w:rPr>
          <w:noProof/>
        </w:rPr>
        <w:lastRenderedPageBreak/>
        <w:drawing>
          <wp:inline distT="0" distB="0" distL="0" distR="0" wp14:anchorId="7A1BF5B0" wp14:editId="2FFB5F6A">
            <wp:extent cx="612698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589A4608" w14:textId="76E5A7A7" w:rsidR="00593086" w:rsidRDefault="00593086" w:rsidP="00FC5C2A"/>
    <w:p w14:paraId="635DA9C7" w14:textId="7BEABF30" w:rsidR="00593086" w:rsidRDefault="00593086" w:rsidP="00FC5C2A">
      <w:r>
        <w:rPr>
          <w:noProof/>
        </w:rPr>
        <w:drawing>
          <wp:inline distT="0" distB="0" distL="0" distR="0" wp14:anchorId="1BC89602" wp14:editId="43FEDC3A">
            <wp:extent cx="6126980"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77B585F3" w14:textId="09E0C2AD" w:rsidR="00DC45DB" w:rsidRDefault="00DC45DB" w:rsidP="00FC5C2A"/>
    <w:p w14:paraId="0E992305" w14:textId="1081908C" w:rsidR="00DC45DB" w:rsidRDefault="00DC45DB" w:rsidP="00FC5C2A"/>
    <w:p w14:paraId="43BF0CC0" w14:textId="1358FC31" w:rsidR="00DC45DB" w:rsidRDefault="00DC45DB" w:rsidP="00FC5C2A"/>
    <w:p w14:paraId="57CFA07E" w14:textId="05CF4DD4" w:rsidR="00DC45DB" w:rsidRDefault="00DC45DB" w:rsidP="00FC5C2A">
      <w:r>
        <w:rPr>
          <w:noProof/>
        </w:rPr>
        <w:drawing>
          <wp:inline distT="0" distB="0" distL="0" distR="0" wp14:anchorId="56347FB6" wp14:editId="047E8C0C">
            <wp:extent cx="612698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7CE96A98" w14:textId="6AD9D025" w:rsidR="00FD3190" w:rsidRDefault="00FD3190" w:rsidP="00FC5C2A"/>
    <w:p w14:paraId="41131666" w14:textId="4B1C45C6" w:rsidR="00FD3190" w:rsidRDefault="00FD3190" w:rsidP="00FC5C2A">
      <w:r>
        <w:rPr>
          <w:noProof/>
        </w:rPr>
        <w:drawing>
          <wp:inline distT="0" distB="0" distL="0" distR="0" wp14:anchorId="7980B68E" wp14:editId="671F2526">
            <wp:extent cx="612698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16AD8A09" w14:textId="1A952B3A" w:rsidR="00E047FF" w:rsidRDefault="00E047FF" w:rsidP="00FC5C2A"/>
    <w:p w14:paraId="67A80D23" w14:textId="597C9FE8" w:rsidR="00E047FF" w:rsidRDefault="00E047FF" w:rsidP="00FC5C2A">
      <w:r>
        <w:rPr>
          <w:noProof/>
        </w:rPr>
        <w:drawing>
          <wp:inline distT="0" distB="0" distL="0" distR="0" wp14:anchorId="1941120A" wp14:editId="0DADA416">
            <wp:extent cx="6126980"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1D0F5ECD" w14:textId="57E1BD4F" w:rsidR="00E047FF" w:rsidRDefault="00E047FF" w:rsidP="00FC5C2A"/>
    <w:p w14:paraId="0A285C64" w14:textId="1345BDD2" w:rsidR="00E047FF" w:rsidRDefault="0063667B" w:rsidP="00FC5C2A">
      <w:r>
        <w:rPr>
          <w:noProof/>
        </w:rPr>
        <w:drawing>
          <wp:inline distT="0" distB="0" distL="0" distR="0" wp14:anchorId="6A3561C6" wp14:editId="5589671E">
            <wp:extent cx="6126980" cy="365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758FE58C" w14:textId="2C6617E8" w:rsidR="0063667B" w:rsidRDefault="0063667B" w:rsidP="00FC5C2A"/>
    <w:p w14:paraId="63AFF66C" w14:textId="2EB6E2D3" w:rsidR="0063667B" w:rsidRPr="001E5F8A" w:rsidRDefault="0063667B" w:rsidP="00FC5C2A">
      <w:r>
        <w:rPr>
          <w:noProof/>
        </w:rPr>
        <w:lastRenderedPageBreak/>
        <w:drawing>
          <wp:inline distT="0" distB="0" distL="0" distR="0" wp14:anchorId="1F9CCE69" wp14:editId="14D43ACB">
            <wp:extent cx="6126980" cy="365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6980" cy="3657600"/>
                    </a:xfrm>
                    <a:prstGeom prst="rect">
                      <a:avLst/>
                    </a:prstGeom>
                    <a:noFill/>
                  </pic:spPr>
                </pic:pic>
              </a:graphicData>
            </a:graphic>
          </wp:inline>
        </w:drawing>
      </w:r>
    </w:p>
    <w:p w14:paraId="49E5A16C" w14:textId="4789007F" w:rsidR="00F801C2" w:rsidRPr="009A5CD6" w:rsidRDefault="00FC5C2A" w:rsidP="009A5CD6">
      <w:r w:rsidRPr="001E5F8A">
        <w:t>NK, natural killer; PD-1, programmed death</w:t>
      </w:r>
      <w:r w:rsidR="00F31FCE">
        <w:t>-</w:t>
      </w:r>
      <w:r w:rsidRPr="001E5F8A">
        <w:t>1.</w:t>
      </w:r>
      <w:r>
        <w:t xml:space="preserve"> </w:t>
      </w:r>
    </w:p>
    <w:sectPr w:rsidR="00F801C2" w:rsidRPr="009A5CD6" w:rsidSect="009A5CD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C61EB" w14:textId="77777777" w:rsidR="00B72FAA" w:rsidRDefault="00B72FAA" w:rsidP="00117666">
      <w:pPr>
        <w:spacing w:after="0"/>
      </w:pPr>
      <w:r>
        <w:separator/>
      </w:r>
    </w:p>
  </w:endnote>
  <w:endnote w:type="continuationSeparator" w:id="0">
    <w:p w14:paraId="77ACF7C9" w14:textId="77777777" w:rsidR="00B72FAA" w:rsidRDefault="00B72FA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2F718" w14:textId="77777777" w:rsidR="00B72FAA" w:rsidRDefault="00B72FAA" w:rsidP="00117666">
      <w:pPr>
        <w:spacing w:after="0"/>
      </w:pPr>
      <w:r>
        <w:separator/>
      </w:r>
    </w:p>
  </w:footnote>
  <w:footnote w:type="continuationSeparator" w:id="0">
    <w:p w14:paraId="19F8FC1E" w14:textId="77777777" w:rsidR="00B72FAA" w:rsidRDefault="00B72FA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E2287"/>
    <w:multiLevelType w:val="hybridMultilevel"/>
    <w:tmpl w:val="9426F0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DD1A3D"/>
    <w:multiLevelType w:val="hybridMultilevel"/>
    <w:tmpl w:val="B16C21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951A6"/>
    <w:multiLevelType w:val="hybridMultilevel"/>
    <w:tmpl w:val="1E62EC64"/>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1298"/>
    <w:rsid w:val="00077D53"/>
    <w:rsid w:val="000916CA"/>
    <w:rsid w:val="00105FD9"/>
    <w:rsid w:val="00117666"/>
    <w:rsid w:val="001549D3"/>
    <w:rsid w:val="00160065"/>
    <w:rsid w:val="00177D84"/>
    <w:rsid w:val="001A2BA3"/>
    <w:rsid w:val="00267D18"/>
    <w:rsid w:val="0027021D"/>
    <w:rsid w:val="00274347"/>
    <w:rsid w:val="002868E2"/>
    <w:rsid w:val="002869C3"/>
    <w:rsid w:val="002936E4"/>
    <w:rsid w:val="002B4A57"/>
    <w:rsid w:val="002C5CC5"/>
    <w:rsid w:val="002C74CA"/>
    <w:rsid w:val="003123F4"/>
    <w:rsid w:val="003544FB"/>
    <w:rsid w:val="00354828"/>
    <w:rsid w:val="003D2F2D"/>
    <w:rsid w:val="003E3B70"/>
    <w:rsid w:val="003F7332"/>
    <w:rsid w:val="00401590"/>
    <w:rsid w:val="00411FFF"/>
    <w:rsid w:val="00447801"/>
    <w:rsid w:val="00452E9C"/>
    <w:rsid w:val="004735C8"/>
    <w:rsid w:val="00482EA0"/>
    <w:rsid w:val="004947A6"/>
    <w:rsid w:val="004961FF"/>
    <w:rsid w:val="004A5DDA"/>
    <w:rsid w:val="00517A89"/>
    <w:rsid w:val="005250F2"/>
    <w:rsid w:val="00593086"/>
    <w:rsid w:val="00593EEA"/>
    <w:rsid w:val="005A5EEE"/>
    <w:rsid w:val="005D54C3"/>
    <w:rsid w:val="0063667B"/>
    <w:rsid w:val="006375C7"/>
    <w:rsid w:val="00654E8F"/>
    <w:rsid w:val="00660D05"/>
    <w:rsid w:val="00675A8B"/>
    <w:rsid w:val="006820B1"/>
    <w:rsid w:val="006B5C10"/>
    <w:rsid w:val="006B7D14"/>
    <w:rsid w:val="006C4917"/>
    <w:rsid w:val="00701727"/>
    <w:rsid w:val="0070566C"/>
    <w:rsid w:val="00714C50"/>
    <w:rsid w:val="00725A7D"/>
    <w:rsid w:val="007501BE"/>
    <w:rsid w:val="00790BB3"/>
    <w:rsid w:val="007C206C"/>
    <w:rsid w:val="007D4B0C"/>
    <w:rsid w:val="007E3CE3"/>
    <w:rsid w:val="00815FBA"/>
    <w:rsid w:val="00817DD6"/>
    <w:rsid w:val="0083759F"/>
    <w:rsid w:val="00885156"/>
    <w:rsid w:val="009151AA"/>
    <w:rsid w:val="0093429D"/>
    <w:rsid w:val="00943573"/>
    <w:rsid w:val="00964134"/>
    <w:rsid w:val="00970F7D"/>
    <w:rsid w:val="00986FF9"/>
    <w:rsid w:val="00994A3D"/>
    <w:rsid w:val="009A5CD6"/>
    <w:rsid w:val="009C2B12"/>
    <w:rsid w:val="00A174D9"/>
    <w:rsid w:val="00AA4D24"/>
    <w:rsid w:val="00AB6715"/>
    <w:rsid w:val="00B1671E"/>
    <w:rsid w:val="00B1702C"/>
    <w:rsid w:val="00B25EB8"/>
    <w:rsid w:val="00B313B4"/>
    <w:rsid w:val="00B37F4D"/>
    <w:rsid w:val="00B57AE3"/>
    <w:rsid w:val="00B72FAA"/>
    <w:rsid w:val="00BC0EE5"/>
    <w:rsid w:val="00BE6CBF"/>
    <w:rsid w:val="00C52A7B"/>
    <w:rsid w:val="00C56BAF"/>
    <w:rsid w:val="00C61188"/>
    <w:rsid w:val="00C679AA"/>
    <w:rsid w:val="00C75972"/>
    <w:rsid w:val="00C80EB6"/>
    <w:rsid w:val="00C869F4"/>
    <w:rsid w:val="00CB2705"/>
    <w:rsid w:val="00CB4BC4"/>
    <w:rsid w:val="00CD066B"/>
    <w:rsid w:val="00CD208C"/>
    <w:rsid w:val="00CD7168"/>
    <w:rsid w:val="00CE4FEE"/>
    <w:rsid w:val="00D060CF"/>
    <w:rsid w:val="00D67E3E"/>
    <w:rsid w:val="00DB59C3"/>
    <w:rsid w:val="00DC259A"/>
    <w:rsid w:val="00DC45DB"/>
    <w:rsid w:val="00DC50A3"/>
    <w:rsid w:val="00DE23E8"/>
    <w:rsid w:val="00E047FF"/>
    <w:rsid w:val="00E057D7"/>
    <w:rsid w:val="00E4129B"/>
    <w:rsid w:val="00E52377"/>
    <w:rsid w:val="00E537AD"/>
    <w:rsid w:val="00E6346E"/>
    <w:rsid w:val="00E64E17"/>
    <w:rsid w:val="00E866C9"/>
    <w:rsid w:val="00EA3D3C"/>
    <w:rsid w:val="00EC090A"/>
    <w:rsid w:val="00ED20B5"/>
    <w:rsid w:val="00EF2FB4"/>
    <w:rsid w:val="00F31FCE"/>
    <w:rsid w:val="00F4271B"/>
    <w:rsid w:val="00F46900"/>
    <w:rsid w:val="00F61D89"/>
    <w:rsid w:val="00F801C2"/>
    <w:rsid w:val="00FC5C2A"/>
    <w:rsid w:val="00FD3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C2A"/>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C88EB01F3CE6504080B614774ED78E2D" ma:contentTypeVersion="14" ma:contentTypeDescription="Create a new document." ma:contentTypeScope="" ma:versionID="8f7e81c45baf78cf79f35de99ec586f4">
  <xsd:schema xmlns:xsd="http://www.w3.org/2001/XMLSchema" xmlns:xs="http://www.w3.org/2001/XMLSchema" xmlns:p="http://schemas.microsoft.com/office/2006/metadata/properties" xmlns:ns1="http://schemas.microsoft.com/sharepoint/v3" xmlns:ns2="1088b789-4abd-4055-b5ab-7acaf69bd159" xmlns:ns3="301c11be-7bf6-4c01-afb4-613dbc060e8f" targetNamespace="http://schemas.microsoft.com/office/2006/metadata/properties" ma:root="true" ma:fieldsID="fadcc43e21b16e26008d94b9f07627fe" ns1:_="" ns2:_="" ns3:_="">
    <xsd:import namespace="http://schemas.microsoft.com/sharepoint/v3"/>
    <xsd:import namespace="1088b789-4abd-4055-b5ab-7acaf69bd159"/>
    <xsd:import namespace="301c11be-7bf6-4c01-afb4-613dbc060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88b789-4abd-4055-b5ab-7acaf69bd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1c11be-7bf6-4c01-afb4-613dbc060e8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A41DD-7E5F-492F-8DE6-8E28F91838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3.xml><?xml version="1.0" encoding="utf-8"?>
<ds:datastoreItem xmlns:ds="http://schemas.openxmlformats.org/officeDocument/2006/customXml" ds:itemID="{1558761C-1D32-4BDB-8011-84A082F89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88b789-4abd-4055-b5ab-7acaf69bd159"/>
    <ds:schemaRef ds:uri="301c11be-7bf6-4c01-afb4-613dbc060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EF30-26D5-41BA-950B-9A889E821F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TotalTime>
  <Pages>24</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Jenna Kotak, PhD (SciM)</cp:lastModifiedBy>
  <cp:revision>3</cp:revision>
  <cp:lastPrinted>2013-10-03T12:51:00Z</cp:lastPrinted>
  <dcterms:created xsi:type="dcterms:W3CDTF">2021-08-11T13:20:00Z</dcterms:created>
  <dcterms:modified xsi:type="dcterms:W3CDTF">2021-08-11T13:23:00Z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0x010100C88EB01F3CE6504080B614774ED78E2D</vt:lpwstr>
  </property>
</Properties>
</file>