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FB5E1" w14:textId="682D5F88" w:rsidR="00285ED0" w:rsidRPr="00285ED0" w:rsidRDefault="00285ED0" w:rsidP="00285ED0">
      <w:r w:rsidRPr="00285ED0">
        <w:t xml:space="preserve">Maternal genotype of tissue samples collected for genetic identification during the 2018 Mildred Island surveys as determined by Sanger sequencing and sequence alignment to NCBI reference database. Reference sequences were downloaded on February 12, 2020 from the NCBI database (https://www.ncbi.nlm.nih.gov/) under the accession numbers listed below. </w:t>
      </w:r>
    </w:p>
    <w:tbl>
      <w:tblPr>
        <w:tblW w:w="10255" w:type="dxa"/>
        <w:jc w:val="center"/>
        <w:tblLook w:val="04A0" w:firstRow="1" w:lastRow="0" w:firstColumn="1" w:lastColumn="0" w:noHBand="0" w:noVBand="1"/>
      </w:tblPr>
      <w:tblGrid>
        <w:gridCol w:w="985"/>
        <w:gridCol w:w="2340"/>
        <w:gridCol w:w="1980"/>
        <w:gridCol w:w="1080"/>
        <w:gridCol w:w="1530"/>
        <w:gridCol w:w="2340"/>
      </w:tblGrid>
      <w:tr w:rsidR="00285ED0" w:rsidRPr="00285ED0" w14:paraId="0D53635B" w14:textId="77777777" w:rsidTr="0090337C">
        <w:trPr>
          <w:trHeight w:val="44"/>
          <w:jc w:val="center"/>
        </w:trPr>
        <w:tc>
          <w:tcPr>
            <w:tcW w:w="985"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30E157AC" w14:textId="77777777" w:rsidR="00285ED0" w:rsidRPr="00285ED0" w:rsidRDefault="00285ED0" w:rsidP="00285ED0">
            <w:pPr>
              <w:rPr>
                <w:b/>
                <w:bCs/>
              </w:rPr>
            </w:pPr>
            <w:r w:rsidRPr="00285ED0">
              <w:rPr>
                <w:b/>
                <w:bCs/>
              </w:rPr>
              <w:t>Sample ID</w:t>
            </w:r>
          </w:p>
        </w:tc>
        <w:tc>
          <w:tcPr>
            <w:tcW w:w="2340" w:type="dxa"/>
            <w:tcBorders>
              <w:top w:val="single" w:sz="4" w:space="0" w:color="auto"/>
              <w:left w:val="nil"/>
              <w:bottom w:val="double" w:sz="6" w:space="0" w:color="auto"/>
              <w:right w:val="single" w:sz="4" w:space="0" w:color="auto"/>
            </w:tcBorders>
            <w:shd w:val="clear" w:color="auto" w:fill="auto"/>
            <w:noWrap/>
            <w:vAlign w:val="center"/>
            <w:hideMark/>
          </w:tcPr>
          <w:p w14:paraId="4FED40A5" w14:textId="77777777" w:rsidR="00285ED0" w:rsidRPr="00285ED0" w:rsidRDefault="00285ED0" w:rsidP="00285ED0">
            <w:pPr>
              <w:rPr>
                <w:b/>
                <w:bCs/>
              </w:rPr>
            </w:pPr>
            <w:r w:rsidRPr="00285ED0">
              <w:rPr>
                <w:b/>
                <w:bCs/>
              </w:rPr>
              <w:t>Species ID</w:t>
            </w:r>
          </w:p>
        </w:tc>
        <w:tc>
          <w:tcPr>
            <w:tcW w:w="1980" w:type="dxa"/>
            <w:tcBorders>
              <w:top w:val="single" w:sz="4" w:space="0" w:color="auto"/>
              <w:left w:val="nil"/>
              <w:bottom w:val="double" w:sz="6" w:space="0" w:color="auto"/>
              <w:right w:val="single" w:sz="4" w:space="0" w:color="auto"/>
            </w:tcBorders>
            <w:shd w:val="clear" w:color="auto" w:fill="auto"/>
            <w:noWrap/>
            <w:vAlign w:val="center"/>
            <w:hideMark/>
          </w:tcPr>
          <w:p w14:paraId="5BD5C7A4" w14:textId="77777777" w:rsidR="00285ED0" w:rsidRPr="00285ED0" w:rsidRDefault="00285ED0" w:rsidP="00285ED0">
            <w:pPr>
              <w:rPr>
                <w:b/>
                <w:bCs/>
              </w:rPr>
            </w:pPr>
            <w:r w:rsidRPr="00285ED0">
              <w:rPr>
                <w:b/>
                <w:bCs/>
              </w:rPr>
              <w:t>Common Name</w:t>
            </w:r>
          </w:p>
        </w:tc>
        <w:tc>
          <w:tcPr>
            <w:tcW w:w="1080" w:type="dxa"/>
            <w:tcBorders>
              <w:top w:val="single" w:sz="4" w:space="0" w:color="auto"/>
              <w:left w:val="nil"/>
              <w:bottom w:val="double" w:sz="6" w:space="0" w:color="auto"/>
              <w:right w:val="single" w:sz="4" w:space="0" w:color="auto"/>
            </w:tcBorders>
            <w:shd w:val="clear" w:color="auto" w:fill="auto"/>
            <w:noWrap/>
            <w:vAlign w:val="center"/>
            <w:hideMark/>
          </w:tcPr>
          <w:p w14:paraId="3358C648" w14:textId="77777777" w:rsidR="00285ED0" w:rsidRPr="00285ED0" w:rsidRDefault="00285ED0" w:rsidP="00285ED0">
            <w:pPr>
              <w:rPr>
                <w:b/>
                <w:bCs/>
              </w:rPr>
            </w:pPr>
            <w:r w:rsidRPr="00285ED0">
              <w:rPr>
                <w:b/>
                <w:bCs/>
              </w:rPr>
              <w:t>Percent Identical</w:t>
            </w:r>
          </w:p>
        </w:tc>
        <w:tc>
          <w:tcPr>
            <w:tcW w:w="1530" w:type="dxa"/>
            <w:tcBorders>
              <w:top w:val="single" w:sz="4" w:space="0" w:color="auto"/>
              <w:left w:val="nil"/>
              <w:bottom w:val="double" w:sz="6" w:space="0" w:color="auto"/>
              <w:right w:val="single" w:sz="4" w:space="0" w:color="auto"/>
            </w:tcBorders>
            <w:shd w:val="clear" w:color="auto" w:fill="auto"/>
            <w:vAlign w:val="center"/>
            <w:hideMark/>
          </w:tcPr>
          <w:p w14:paraId="6FBB7A9D" w14:textId="77777777" w:rsidR="00285ED0" w:rsidRPr="00285ED0" w:rsidRDefault="00285ED0" w:rsidP="00285ED0">
            <w:pPr>
              <w:rPr>
                <w:b/>
                <w:bCs/>
              </w:rPr>
            </w:pPr>
            <w:proofErr w:type="spellStart"/>
            <w:r w:rsidRPr="00285ED0">
              <w:rPr>
                <w:b/>
                <w:bCs/>
              </w:rPr>
              <w:t>mtDNA</w:t>
            </w:r>
            <w:proofErr w:type="spellEnd"/>
            <w:r w:rsidRPr="00285ED0">
              <w:rPr>
                <w:b/>
                <w:bCs/>
              </w:rPr>
              <w:t xml:space="preserve"> region sequenced</w:t>
            </w:r>
          </w:p>
        </w:tc>
        <w:tc>
          <w:tcPr>
            <w:tcW w:w="2340" w:type="dxa"/>
            <w:tcBorders>
              <w:top w:val="single" w:sz="4" w:space="0" w:color="auto"/>
              <w:left w:val="nil"/>
              <w:bottom w:val="double" w:sz="6" w:space="0" w:color="auto"/>
              <w:right w:val="single" w:sz="4" w:space="0" w:color="auto"/>
            </w:tcBorders>
          </w:tcPr>
          <w:p w14:paraId="065BDDA9" w14:textId="77777777" w:rsidR="00285ED0" w:rsidRPr="00285ED0" w:rsidRDefault="00285ED0" w:rsidP="00285ED0">
            <w:pPr>
              <w:rPr>
                <w:b/>
                <w:bCs/>
              </w:rPr>
            </w:pPr>
            <w:r w:rsidRPr="00285ED0">
              <w:rPr>
                <w:b/>
                <w:bCs/>
              </w:rPr>
              <w:t>NCBI Reference Sequence Accession Number</w:t>
            </w:r>
          </w:p>
        </w:tc>
      </w:tr>
      <w:tr w:rsidR="00285ED0" w:rsidRPr="00285ED0" w14:paraId="09D72BB6" w14:textId="77777777" w:rsidTr="0090337C">
        <w:trPr>
          <w:trHeight w:val="22"/>
          <w:jc w:val="center"/>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3174E0F" w14:textId="77777777" w:rsidR="00285ED0" w:rsidRPr="00285ED0" w:rsidRDefault="00285ED0" w:rsidP="00285ED0">
            <w:r w:rsidRPr="00285ED0">
              <w:t>075</w:t>
            </w:r>
          </w:p>
        </w:tc>
        <w:tc>
          <w:tcPr>
            <w:tcW w:w="2340" w:type="dxa"/>
            <w:tcBorders>
              <w:top w:val="nil"/>
              <w:left w:val="nil"/>
              <w:bottom w:val="single" w:sz="4" w:space="0" w:color="auto"/>
              <w:right w:val="single" w:sz="4" w:space="0" w:color="auto"/>
            </w:tcBorders>
            <w:shd w:val="clear" w:color="auto" w:fill="auto"/>
            <w:noWrap/>
            <w:vAlign w:val="bottom"/>
            <w:hideMark/>
          </w:tcPr>
          <w:p w14:paraId="401A7189" w14:textId="77777777" w:rsidR="00285ED0" w:rsidRPr="00285ED0" w:rsidRDefault="00285ED0" w:rsidP="00285ED0">
            <w:pPr>
              <w:rPr>
                <w:i/>
                <w:iCs/>
              </w:rPr>
            </w:pPr>
            <w:proofErr w:type="spellStart"/>
            <w:r w:rsidRPr="00285ED0">
              <w:rPr>
                <w:i/>
                <w:iCs/>
              </w:rPr>
              <w:t>Dorosoma</w:t>
            </w:r>
            <w:proofErr w:type="spellEnd"/>
            <w:r w:rsidRPr="00285ED0">
              <w:rPr>
                <w:i/>
                <w:iCs/>
              </w:rPr>
              <w:t xml:space="preserve"> </w:t>
            </w:r>
            <w:proofErr w:type="spellStart"/>
            <w:r w:rsidRPr="00285ED0">
              <w:rPr>
                <w:i/>
                <w:iCs/>
              </w:rPr>
              <w:t>petenense</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518277AD" w14:textId="77777777" w:rsidR="00285ED0" w:rsidRPr="00285ED0" w:rsidRDefault="00285ED0" w:rsidP="00285ED0">
            <w:r w:rsidRPr="00285ED0">
              <w:t>Threadfin Shad</w:t>
            </w:r>
          </w:p>
        </w:tc>
        <w:tc>
          <w:tcPr>
            <w:tcW w:w="1080" w:type="dxa"/>
            <w:tcBorders>
              <w:top w:val="nil"/>
              <w:left w:val="nil"/>
              <w:bottom w:val="single" w:sz="4" w:space="0" w:color="auto"/>
              <w:right w:val="single" w:sz="4" w:space="0" w:color="auto"/>
            </w:tcBorders>
            <w:shd w:val="clear" w:color="auto" w:fill="auto"/>
            <w:noWrap/>
            <w:vAlign w:val="bottom"/>
            <w:hideMark/>
          </w:tcPr>
          <w:p w14:paraId="1535F8B3" w14:textId="77777777" w:rsidR="00285ED0" w:rsidRPr="00285ED0" w:rsidRDefault="00285ED0" w:rsidP="00285ED0">
            <w:r w:rsidRPr="00285ED0">
              <w:t>100%</w:t>
            </w:r>
          </w:p>
        </w:tc>
        <w:tc>
          <w:tcPr>
            <w:tcW w:w="1530" w:type="dxa"/>
            <w:tcBorders>
              <w:top w:val="nil"/>
              <w:left w:val="nil"/>
              <w:bottom w:val="single" w:sz="4" w:space="0" w:color="auto"/>
              <w:right w:val="single" w:sz="4" w:space="0" w:color="auto"/>
            </w:tcBorders>
            <w:shd w:val="clear" w:color="auto" w:fill="auto"/>
            <w:noWrap/>
            <w:vAlign w:val="bottom"/>
            <w:hideMark/>
          </w:tcPr>
          <w:p w14:paraId="52929E21" w14:textId="77777777" w:rsidR="00285ED0" w:rsidRPr="00285ED0" w:rsidRDefault="00285ED0" w:rsidP="00285ED0">
            <w:proofErr w:type="spellStart"/>
            <w:r w:rsidRPr="00285ED0">
              <w:t>Cyt</w:t>
            </w:r>
            <w:proofErr w:type="spellEnd"/>
            <w:r w:rsidRPr="00285ED0">
              <w:t xml:space="preserve"> B</w:t>
            </w:r>
          </w:p>
        </w:tc>
        <w:tc>
          <w:tcPr>
            <w:tcW w:w="2340" w:type="dxa"/>
            <w:tcBorders>
              <w:top w:val="nil"/>
              <w:left w:val="nil"/>
              <w:bottom w:val="single" w:sz="4" w:space="0" w:color="auto"/>
              <w:right w:val="single" w:sz="4" w:space="0" w:color="auto"/>
            </w:tcBorders>
          </w:tcPr>
          <w:p w14:paraId="5DC92D2E" w14:textId="77777777" w:rsidR="00285ED0" w:rsidRPr="00285ED0" w:rsidRDefault="00285ED0" w:rsidP="00285ED0">
            <w:r w:rsidRPr="00285ED0">
              <w:t>EU552581</w:t>
            </w:r>
          </w:p>
        </w:tc>
      </w:tr>
      <w:tr w:rsidR="00285ED0" w:rsidRPr="00285ED0" w14:paraId="43D2534A" w14:textId="77777777" w:rsidTr="0090337C">
        <w:trPr>
          <w:trHeight w:val="21"/>
          <w:jc w:val="center"/>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EB48B1C" w14:textId="77777777" w:rsidR="00285ED0" w:rsidRPr="00285ED0" w:rsidRDefault="00285ED0" w:rsidP="00285ED0">
            <w:r w:rsidRPr="00285ED0">
              <w:t>240</w:t>
            </w:r>
          </w:p>
        </w:tc>
        <w:tc>
          <w:tcPr>
            <w:tcW w:w="2340" w:type="dxa"/>
            <w:tcBorders>
              <w:top w:val="nil"/>
              <w:left w:val="nil"/>
              <w:bottom w:val="single" w:sz="4" w:space="0" w:color="auto"/>
              <w:right w:val="single" w:sz="4" w:space="0" w:color="auto"/>
            </w:tcBorders>
            <w:shd w:val="clear" w:color="auto" w:fill="auto"/>
            <w:noWrap/>
            <w:vAlign w:val="bottom"/>
            <w:hideMark/>
          </w:tcPr>
          <w:p w14:paraId="0F49682C" w14:textId="77777777" w:rsidR="00285ED0" w:rsidRPr="00285ED0" w:rsidRDefault="00285ED0" w:rsidP="00285ED0">
            <w:pPr>
              <w:rPr>
                <w:i/>
                <w:iCs/>
                <w:vertAlign w:val="superscript"/>
              </w:rPr>
            </w:pPr>
            <w:r w:rsidRPr="00285ED0">
              <w:rPr>
                <w:i/>
                <w:iCs/>
              </w:rPr>
              <w:t>Micropterus salmoides</w:t>
            </w:r>
            <w:r w:rsidRPr="00285ED0">
              <w:rPr>
                <w:i/>
                <w:iCs/>
                <w:vertAlign w:val="superscript"/>
              </w:rPr>
              <w:t>1</w:t>
            </w:r>
          </w:p>
        </w:tc>
        <w:tc>
          <w:tcPr>
            <w:tcW w:w="1980" w:type="dxa"/>
            <w:tcBorders>
              <w:top w:val="nil"/>
              <w:left w:val="nil"/>
              <w:bottom w:val="single" w:sz="4" w:space="0" w:color="auto"/>
              <w:right w:val="single" w:sz="4" w:space="0" w:color="auto"/>
            </w:tcBorders>
            <w:shd w:val="clear" w:color="auto" w:fill="auto"/>
            <w:noWrap/>
            <w:vAlign w:val="bottom"/>
            <w:hideMark/>
          </w:tcPr>
          <w:p w14:paraId="0E2E1FE7" w14:textId="77777777" w:rsidR="00285ED0" w:rsidRPr="00285ED0" w:rsidRDefault="00285ED0" w:rsidP="00285ED0">
            <w:r w:rsidRPr="00285ED0">
              <w:t>Largemouth Bass</w:t>
            </w:r>
          </w:p>
        </w:tc>
        <w:tc>
          <w:tcPr>
            <w:tcW w:w="1080" w:type="dxa"/>
            <w:tcBorders>
              <w:top w:val="nil"/>
              <w:left w:val="nil"/>
              <w:bottom w:val="single" w:sz="4" w:space="0" w:color="auto"/>
              <w:right w:val="single" w:sz="4" w:space="0" w:color="auto"/>
            </w:tcBorders>
            <w:shd w:val="clear" w:color="auto" w:fill="auto"/>
            <w:noWrap/>
            <w:vAlign w:val="bottom"/>
            <w:hideMark/>
          </w:tcPr>
          <w:p w14:paraId="1A8A9213" w14:textId="77777777" w:rsidR="00285ED0" w:rsidRPr="00285ED0" w:rsidRDefault="00285ED0" w:rsidP="00285ED0">
            <w:r w:rsidRPr="00285ED0">
              <w:t>100%</w:t>
            </w:r>
          </w:p>
        </w:tc>
        <w:tc>
          <w:tcPr>
            <w:tcW w:w="1530" w:type="dxa"/>
            <w:tcBorders>
              <w:top w:val="nil"/>
              <w:left w:val="nil"/>
              <w:bottom w:val="single" w:sz="4" w:space="0" w:color="auto"/>
              <w:right w:val="single" w:sz="4" w:space="0" w:color="auto"/>
            </w:tcBorders>
            <w:shd w:val="clear" w:color="auto" w:fill="auto"/>
            <w:noWrap/>
            <w:vAlign w:val="bottom"/>
            <w:hideMark/>
          </w:tcPr>
          <w:p w14:paraId="51129C5F" w14:textId="77777777" w:rsidR="00285ED0" w:rsidRPr="00285ED0" w:rsidRDefault="00285ED0" w:rsidP="00285ED0">
            <w:r w:rsidRPr="00285ED0">
              <w:t>COI</w:t>
            </w:r>
          </w:p>
        </w:tc>
        <w:tc>
          <w:tcPr>
            <w:tcW w:w="2340" w:type="dxa"/>
            <w:tcBorders>
              <w:top w:val="nil"/>
              <w:left w:val="nil"/>
              <w:bottom w:val="single" w:sz="4" w:space="0" w:color="auto"/>
              <w:right w:val="single" w:sz="4" w:space="0" w:color="auto"/>
            </w:tcBorders>
          </w:tcPr>
          <w:p w14:paraId="5205CE90" w14:textId="77777777" w:rsidR="00285ED0" w:rsidRPr="00285ED0" w:rsidRDefault="00285ED0" w:rsidP="00285ED0">
            <w:r w:rsidRPr="00285ED0">
              <w:t>MT455395</w:t>
            </w:r>
          </w:p>
        </w:tc>
      </w:tr>
      <w:tr w:rsidR="00285ED0" w:rsidRPr="00285ED0" w14:paraId="640367A4" w14:textId="77777777" w:rsidTr="0090337C">
        <w:trPr>
          <w:trHeight w:val="21"/>
          <w:jc w:val="center"/>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6D203B7" w14:textId="77777777" w:rsidR="00285ED0" w:rsidRPr="00285ED0" w:rsidRDefault="00285ED0" w:rsidP="00285ED0">
            <w:r w:rsidRPr="00285ED0">
              <w:t>059A</w:t>
            </w:r>
          </w:p>
        </w:tc>
        <w:tc>
          <w:tcPr>
            <w:tcW w:w="2340" w:type="dxa"/>
            <w:tcBorders>
              <w:top w:val="nil"/>
              <w:left w:val="nil"/>
              <w:bottom w:val="single" w:sz="4" w:space="0" w:color="auto"/>
              <w:right w:val="single" w:sz="4" w:space="0" w:color="auto"/>
            </w:tcBorders>
            <w:shd w:val="clear" w:color="auto" w:fill="auto"/>
            <w:noWrap/>
            <w:vAlign w:val="bottom"/>
            <w:hideMark/>
          </w:tcPr>
          <w:p w14:paraId="71E56868" w14:textId="77777777" w:rsidR="00285ED0" w:rsidRPr="00285ED0" w:rsidRDefault="00285ED0" w:rsidP="00285ED0">
            <w:pPr>
              <w:rPr>
                <w:i/>
                <w:iCs/>
              </w:rPr>
            </w:pPr>
            <w:r w:rsidRPr="00285ED0">
              <w:rPr>
                <w:i/>
                <w:iCs/>
              </w:rPr>
              <w:t>Lepomis gulosus</w:t>
            </w:r>
            <w:r w:rsidRPr="00285ED0">
              <w:rPr>
                <w:i/>
                <w:iCs/>
                <w:vertAlign w:val="superscript"/>
              </w:rPr>
              <w:t>2</w:t>
            </w:r>
          </w:p>
        </w:tc>
        <w:tc>
          <w:tcPr>
            <w:tcW w:w="1980" w:type="dxa"/>
            <w:tcBorders>
              <w:top w:val="nil"/>
              <w:left w:val="nil"/>
              <w:bottom w:val="single" w:sz="4" w:space="0" w:color="auto"/>
              <w:right w:val="single" w:sz="4" w:space="0" w:color="auto"/>
            </w:tcBorders>
            <w:shd w:val="clear" w:color="auto" w:fill="auto"/>
            <w:noWrap/>
            <w:vAlign w:val="bottom"/>
            <w:hideMark/>
          </w:tcPr>
          <w:p w14:paraId="08E35166" w14:textId="77777777" w:rsidR="00285ED0" w:rsidRPr="00285ED0" w:rsidRDefault="00285ED0" w:rsidP="00285ED0">
            <w:r w:rsidRPr="00285ED0">
              <w:t>Warmouth</w:t>
            </w:r>
          </w:p>
        </w:tc>
        <w:tc>
          <w:tcPr>
            <w:tcW w:w="1080" w:type="dxa"/>
            <w:tcBorders>
              <w:top w:val="nil"/>
              <w:left w:val="nil"/>
              <w:bottom w:val="single" w:sz="4" w:space="0" w:color="auto"/>
              <w:right w:val="single" w:sz="4" w:space="0" w:color="auto"/>
            </w:tcBorders>
            <w:shd w:val="clear" w:color="auto" w:fill="auto"/>
            <w:noWrap/>
            <w:vAlign w:val="bottom"/>
            <w:hideMark/>
          </w:tcPr>
          <w:p w14:paraId="13B67406" w14:textId="77777777" w:rsidR="00285ED0" w:rsidRPr="00285ED0" w:rsidRDefault="00285ED0" w:rsidP="00285ED0">
            <w:r w:rsidRPr="00285ED0">
              <w:t>100%</w:t>
            </w:r>
          </w:p>
        </w:tc>
        <w:tc>
          <w:tcPr>
            <w:tcW w:w="1530" w:type="dxa"/>
            <w:tcBorders>
              <w:top w:val="nil"/>
              <w:left w:val="nil"/>
              <w:bottom w:val="single" w:sz="4" w:space="0" w:color="auto"/>
              <w:right w:val="single" w:sz="4" w:space="0" w:color="auto"/>
            </w:tcBorders>
            <w:shd w:val="clear" w:color="auto" w:fill="auto"/>
            <w:noWrap/>
            <w:vAlign w:val="bottom"/>
            <w:hideMark/>
          </w:tcPr>
          <w:p w14:paraId="598DC5F9" w14:textId="77777777" w:rsidR="00285ED0" w:rsidRPr="00285ED0" w:rsidRDefault="00285ED0" w:rsidP="00285ED0">
            <w:r w:rsidRPr="00285ED0">
              <w:t>COI</w:t>
            </w:r>
          </w:p>
        </w:tc>
        <w:tc>
          <w:tcPr>
            <w:tcW w:w="2340" w:type="dxa"/>
            <w:tcBorders>
              <w:top w:val="nil"/>
              <w:left w:val="nil"/>
              <w:bottom w:val="single" w:sz="4" w:space="0" w:color="auto"/>
              <w:right w:val="single" w:sz="4" w:space="0" w:color="auto"/>
            </w:tcBorders>
          </w:tcPr>
          <w:p w14:paraId="2EF0B959" w14:textId="77777777" w:rsidR="00285ED0" w:rsidRPr="00285ED0" w:rsidRDefault="00285ED0" w:rsidP="00285ED0">
            <w:r w:rsidRPr="00285ED0">
              <w:t>KX145068</w:t>
            </w:r>
          </w:p>
        </w:tc>
      </w:tr>
      <w:tr w:rsidR="00285ED0" w:rsidRPr="00285ED0" w14:paraId="7A03576A" w14:textId="77777777" w:rsidTr="0090337C">
        <w:trPr>
          <w:trHeight w:val="21"/>
          <w:jc w:val="center"/>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1ABF663" w14:textId="77777777" w:rsidR="00285ED0" w:rsidRPr="00285ED0" w:rsidRDefault="00285ED0" w:rsidP="00285ED0">
            <w:r w:rsidRPr="00285ED0">
              <w:t>059B</w:t>
            </w:r>
          </w:p>
        </w:tc>
        <w:tc>
          <w:tcPr>
            <w:tcW w:w="2340" w:type="dxa"/>
            <w:tcBorders>
              <w:top w:val="nil"/>
              <w:left w:val="nil"/>
              <w:bottom w:val="single" w:sz="4" w:space="0" w:color="auto"/>
              <w:right w:val="single" w:sz="4" w:space="0" w:color="auto"/>
            </w:tcBorders>
            <w:shd w:val="clear" w:color="auto" w:fill="auto"/>
            <w:noWrap/>
            <w:vAlign w:val="bottom"/>
            <w:hideMark/>
          </w:tcPr>
          <w:p w14:paraId="6D181ECF" w14:textId="77777777" w:rsidR="00285ED0" w:rsidRPr="00285ED0" w:rsidRDefault="00285ED0" w:rsidP="00285ED0">
            <w:pPr>
              <w:rPr>
                <w:i/>
                <w:iCs/>
              </w:rPr>
            </w:pPr>
            <w:proofErr w:type="spellStart"/>
            <w:r w:rsidRPr="00285ED0">
              <w:rPr>
                <w:i/>
                <w:iCs/>
              </w:rPr>
              <w:t>Tridentiger</w:t>
            </w:r>
            <w:proofErr w:type="spellEnd"/>
            <w:r w:rsidRPr="00285ED0">
              <w:rPr>
                <w:i/>
                <w:iCs/>
              </w:rPr>
              <w:t xml:space="preserve"> </w:t>
            </w:r>
            <w:proofErr w:type="spellStart"/>
            <w:r w:rsidRPr="00285ED0">
              <w:rPr>
                <w:i/>
                <w:iCs/>
              </w:rPr>
              <w:t>bifasciatus</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5162EC4D" w14:textId="77777777" w:rsidR="00285ED0" w:rsidRPr="00285ED0" w:rsidRDefault="00285ED0" w:rsidP="00285ED0">
            <w:proofErr w:type="spellStart"/>
            <w:r w:rsidRPr="00285ED0">
              <w:t>Shimofuri</w:t>
            </w:r>
            <w:proofErr w:type="spellEnd"/>
            <w:r w:rsidRPr="00285ED0">
              <w:t xml:space="preserve"> Goby</w:t>
            </w:r>
          </w:p>
        </w:tc>
        <w:tc>
          <w:tcPr>
            <w:tcW w:w="1080" w:type="dxa"/>
            <w:tcBorders>
              <w:top w:val="nil"/>
              <w:left w:val="nil"/>
              <w:bottom w:val="single" w:sz="4" w:space="0" w:color="auto"/>
              <w:right w:val="single" w:sz="4" w:space="0" w:color="auto"/>
            </w:tcBorders>
            <w:shd w:val="clear" w:color="auto" w:fill="auto"/>
            <w:noWrap/>
            <w:vAlign w:val="bottom"/>
            <w:hideMark/>
          </w:tcPr>
          <w:p w14:paraId="5B101E9D" w14:textId="77777777" w:rsidR="00285ED0" w:rsidRPr="00285ED0" w:rsidRDefault="00285ED0" w:rsidP="00285ED0">
            <w:r w:rsidRPr="00285ED0">
              <w:t>100%</w:t>
            </w:r>
          </w:p>
        </w:tc>
        <w:tc>
          <w:tcPr>
            <w:tcW w:w="1530" w:type="dxa"/>
            <w:tcBorders>
              <w:top w:val="nil"/>
              <w:left w:val="nil"/>
              <w:bottom w:val="single" w:sz="4" w:space="0" w:color="auto"/>
              <w:right w:val="single" w:sz="4" w:space="0" w:color="auto"/>
            </w:tcBorders>
            <w:shd w:val="clear" w:color="auto" w:fill="auto"/>
            <w:noWrap/>
            <w:vAlign w:val="bottom"/>
            <w:hideMark/>
          </w:tcPr>
          <w:p w14:paraId="1473424E" w14:textId="77777777" w:rsidR="00285ED0" w:rsidRPr="00285ED0" w:rsidRDefault="00285ED0" w:rsidP="00285ED0">
            <w:r w:rsidRPr="00285ED0">
              <w:t xml:space="preserve">COI, </w:t>
            </w:r>
            <w:proofErr w:type="spellStart"/>
            <w:r w:rsidRPr="00285ED0">
              <w:t>Cyt</w:t>
            </w:r>
            <w:proofErr w:type="spellEnd"/>
            <w:r w:rsidRPr="00285ED0">
              <w:t xml:space="preserve"> B, 12S</w:t>
            </w:r>
          </w:p>
        </w:tc>
        <w:tc>
          <w:tcPr>
            <w:tcW w:w="2340" w:type="dxa"/>
            <w:tcBorders>
              <w:top w:val="nil"/>
              <w:left w:val="nil"/>
              <w:bottom w:val="single" w:sz="4" w:space="0" w:color="auto"/>
              <w:right w:val="single" w:sz="4" w:space="0" w:color="auto"/>
            </w:tcBorders>
          </w:tcPr>
          <w:p w14:paraId="24C378F0" w14:textId="77777777" w:rsidR="00285ED0" w:rsidRPr="00285ED0" w:rsidRDefault="00285ED0" w:rsidP="00285ED0">
            <w:r w:rsidRPr="00285ED0">
              <w:t>KF558278, AB021254, AB022898</w:t>
            </w:r>
          </w:p>
        </w:tc>
      </w:tr>
      <w:tr w:rsidR="00285ED0" w:rsidRPr="00285ED0" w14:paraId="7710A19A" w14:textId="77777777" w:rsidTr="0090337C">
        <w:trPr>
          <w:trHeight w:val="21"/>
          <w:jc w:val="center"/>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D3D819B" w14:textId="77777777" w:rsidR="00285ED0" w:rsidRPr="00285ED0" w:rsidRDefault="00285ED0" w:rsidP="00285ED0">
            <w:r w:rsidRPr="00285ED0">
              <w:t>059C</w:t>
            </w:r>
          </w:p>
        </w:tc>
        <w:tc>
          <w:tcPr>
            <w:tcW w:w="2340" w:type="dxa"/>
            <w:tcBorders>
              <w:top w:val="nil"/>
              <w:left w:val="nil"/>
              <w:bottom w:val="single" w:sz="4" w:space="0" w:color="auto"/>
              <w:right w:val="single" w:sz="4" w:space="0" w:color="auto"/>
            </w:tcBorders>
            <w:shd w:val="clear" w:color="auto" w:fill="auto"/>
            <w:noWrap/>
            <w:vAlign w:val="bottom"/>
            <w:hideMark/>
          </w:tcPr>
          <w:p w14:paraId="6BA1FA23" w14:textId="77777777" w:rsidR="00285ED0" w:rsidRPr="00285ED0" w:rsidRDefault="00285ED0" w:rsidP="00285ED0">
            <w:pPr>
              <w:rPr>
                <w:i/>
                <w:iCs/>
              </w:rPr>
            </w:pPr>
            <w:r w:rsidRPr="00285ED0">
              <w:rPr>
                <w:i/>
                <w:iCs/>
              </w:rPr>
              <w:t>Lepomis gulosus</w:t>
            </w:r>
            <w:r w:rsidRPr="00285ED0">
              <w:rPr>
                <w:i/>
                <w:iCs/>
                <w:vertAlign w:val="superscript"/>
              </w:rPr>
              <w:t>2</w:t>
            </w:r>
          </w:p>
        </w:tc>
        <w:tc>
          <w:tcPr>
            <w:tcW w:w="1980" w:type="dxa"/>
            <w:tcBorders>
              <w:top w:val="nil"/>
              <w:left w:val="nil"/>
              <w:bottom w:val="single" w:sz="4" w:space="0" w:color="auto"/>
              <w:right w:val="single" w:sz="4" w:space="0" w:color="auto"/>
            </w:tcBorders>
            <w:shd w:val="clear" w:color="auto" w:fill="auto"/>
            <w:noWrap/>
            <w:vAlign w:val="bottom"/>
            <w:hideMark/>
          </w:tcPr>
          <w:p w14:paraId="40060108" w14:textId="77777777" w:rsidR="00285ED0" w:rsidRPr="00285ED0" w:rsidRDefault="00285ED0" w:rsidP="00285ED0">
            <w:r w:rsidRPr="00285ED0">
              <w:t>Warmouth</w:t>
            </w:r>
          </w:p>
        </w:tc>
        <w:tc>
          <w:tcPr>
            <w:tcW w:w="1080" w:type="dxa"/>
            <w:tcBorders>
              <w:top w:val="nil"/>
              <w:left w:val="nil"/>
              <w:bottom w:val="single" w:sz="4" w:space="0" w:color="auto"/>
              <w:right w:val="single" w:sz="4" w:space="0" w:color="auto"/>
            </w:tcBorders>
            <w:shd w:val="clear" w:color="auto" w:fill="auto"/>
            <w:noWrap/>
            <w:vAlign w:val="bottom"/>
            <w:hideMark/>
          </w:tcPr>
          <w:p w14:paraId="41627489" w14:textId="77777777" w:rsidR="00285ED0" w:rsidRPr="00285ED0" w:rsidRDefault="00285ED0" w:rsidP="00285ED0">
            <w:r w:rsidRPr="00285ED0">
              <w:t>100%</w:t>
            </w:r>
          </w:p>
        </w:tc>
        <w:tc>
          <w:tcPr>
            <w:tcW w:w="1530" w:type="dxa"/>
            <w:tcBorders>
              <w:top w:val="nil"/>
              <w:left w:val="nil"/>
              <w:bottom w:val="single" w:sz="4" w:space="0" w:color="auto"/>
              <w:right w:val="single" w:sz="4" w:space="0" w:color="auto"/>
            </w:tcBorders>
            <w:shd w:val="clear" w:color="auto" w:fill="auto"/>
            <w:noWrap/>
            <w:vAlign w:val="bottom"/>
            <w:hideMark/>
          </w:tcPr>
          <w:p w14:paraId="791D836F" w14:textId="77777777" w:rsidR="00285ED0" w:rsidRPr="00285ED0" w:rsidRDefault="00285ED0" w:rsidP="00285ED0">
            <w:r w:rsidRPr="00285ED0">
              <w:t>COI</w:t>
            </w:r>
          </w:p>
        </w:tc>
        <w:tc>
          <w:tcPr>
            <w:tcW w:w="2340" w:type="dxa"/>
            <w:tcBorders>
              <w:top w:val="nil"/>
              <w:left w:val="nil"/>
              <w:bottom w:val="single" w:sz="4" w:space="0" w:color="auto"/>
              <w:right w:val="single" w:sz="4" w:space="0" w:color="auto"/>
            </w:tcBorders>
          </w:tcPr>
          <w:p w14:paraId="7C482717" w14:textId="77777777" w:rsidR="00285ED0" w:rsidRPr="00285ED0" w:rsidRDefault="00285ED0" w:rsidP="00285ED0">
            <w:r w:rsidRPr="00285ED0">
              <w:t>MT456088</w:t>
            </w:r>
          </w:p>
        </w:tc>
      </w:tr>
      <w:tr w:rsidR="00285ED0" w:rsidRPr="00285ED0" w14:paraId="0635B80D" w14:textId="77777777" w:rsidTr="0090337C">
        <w:trPr>
          <w:trHeight w:val="21"/>
          <w:jc w:val="center"/>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41481B6" w14:textId="77777777" w:rsidR="00285ED0" w:rsidRPr="00285ED0" w:rsidRDefault="00285ED0" w:rsidP="00285ED0">
            <w:r w:rsidRPr="00285ED0">
              <w:t>059D</w:t>
            </w:r>
          </w:p>
        </w:tc>
        <w:tc>
          <w:tcPr>
            <w:tcW w:w="2340" w:type="dxa"/>
            <w:tcBorders>
              <w:top w:val="nil"/>
              <w:left w:val="nil"/>
              <w:bottom w:val="single" w:sz="4" w:space="0" w:color="auto"/>
              <w:right w:val="single" w:sz="4" w:space="0" w:color="auto"/>
            </w:tcBorders>
            <w:shd w:val="clear" w:color="auto" w:fill="auto"/>
            <w:noWrap/>
            <w:vAlign w:val="bottom"/>
            <w:hideMark/>
          </w:tcPr>
          <w:p w14:paraId="31C10B32" w14:textId="77777777" w:rsidR="00285ED0" w:rsidRPr="00285ED0" w:rsidRDefault="00285ED0" w:rsidP="00285ED0">
            <w:pPr>
              <w:rPr>
                <w:i/>
                <w:iCs/>
              </w:rPr>
            </w:pPr>
            <w:r w:rsidRPr="00285ED0">
              <w:rPr>
                <w:i/>
                <w:iCs/>
              </w:rPr>
              <w:t xml:space="preserve">Micropterus </w:t>
            </w:r>
            <w:proofErr w:type="spellStart"/>
            <w:r w:rsidRPr="00285ED0">
              <w:rPr>
                <w:i/>
                <w:iCs/>
              </w:rPr>
              <w:t>salmoides</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55D73C1A" w14:textId="77777777" w:rsidR="00285ED0" w:rsidRPr="00285ED0" w:rsidRDefault="00285ED0" w:rsidP="00285ED0">
            <w:r w:rsidRPr="00285ED0">
              <w:t>Largemouth Bass</w:t>
            </w:r>
          </w:p>
        </w:tc>
        <w:tc>
          <w:tcPr>
            <w:tcW w:w="1080" w:type="dxa"/>
            <w:tcBorders>
              <w:top w:val="nil"/>
              <w:left w:val="nil"/>
              <w:bottom w:val="single" w:sz="4" w:space="0" w:color="auto"/>
              <w:right w:val="single" w:sz="4" w:space="0" w:color="auto"/>
            </w:tcBorders>
            <w:shd w:val="clear" w:color="auto" w:fill="auto"/>
            <w:noWrap/>
            <w:vAlign w:val="bottom"/>
            <w:hideMark/>
          </w:tcPr>
          <w:p w14:paraId="3D29A177" w14:textId="77777777" w:rsidR="00285ED0" w:rsidRPr="00285ED0" w:rsidRDefault="00285ED0" w:rsidP="00285ED0">
            <w:r w:rsidRPr="00285ED0">
              <w:t>100%</w:t>
            </w:r>
          </w:p>
        </w:tc>
        <w:tc>
          <w:tcPr>
            <w:tcW w:w="1530" w:type="dxa"/>
            <w:tcBorders>
              <w:top w:val="nil"/>
              <w:left w:val="nil"/>
              <w:bottom w:val="single" w:sz="4" w:space="0" w:color="auto"/>
              <w:right w:val="single" w:sz="4" w:space="0" w:color="auto"/>
            </w:tcBorders>
            <w:shd w:val="clear" w:color="auto" w:fill="auto"/>
            <w:noWrap/>
            <w:vAlign w:val="bottom"/>
            <w:hideMark/>
          </w:tcPr>
          <w:p w14:paraId="01241AEA" w14:textId="77777777" w:rsidR="00285ED0" w:rsidRPr="00285ED0" w:rsidRDefault="00285ED0" w:rsidP="00285ED0">
            <w:r w:rsidRPr="00285ED0">
              <w:t>COI</w:t>
            </w:r>
          </w:p>
        </w:tc>
        <w:tc>
          <w:tcPr>
            <w:tcW w:w="2340" w:type="dxa"/>
            <w:tcBorders>
              <w:top w:val="nil"/>
              <w:left w:val="nil"/>
              <w:bottom w:val="single" w:sz="4" w:space="0" w:color="auto"/>
              <w:right w:val="single" w:sz="4" w:space="0" w:color="auto"/>
            </w:tcBorders>
          </w:tcPr>
          <w:p w14:paraId="61293DD3" w14:textId="77777777" w:rsidR="00285ED0" w:rsidRPr="00285ED0" w:rsidRDefault="00285ED0" w:rsidP="00285ED0">
            <w:r w:rsidRPr="00285ED0">
              <w:t>MT455786</w:t>
            </w:r>
          </w:p>
        </w:tc>
      </w:tr>
      <w:tr w:rsidR="00285ED0" w:rsidRPr="00285ED0" w14:paraId="2D9A18A3" w14:textId="77777777" w:rsidTr="0090337C">
        <w:trPr>
          <w:trHeight w:val="21"/>
          <w:jc w:val="center"/>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5E274FB" w14:textId="77777777" w:rsidR="00285ED0" w:rsidRPr="00285ED0" w:rsidRDefault="00285ED0" w:rsidP="00285ED0">
            <w:r w:rsidRPr="00285ED0">
              <w:t>107</w:t>
            </w:r>
          </w:p>
        </w:tc>
        <w:tc>
          <w:tcPr>
            <w:tcW w:w="2340" w:type="dxa"/>
            <w:tcBorders>
              <w:top w:val="nil"/>
              <w:left w:val="nil"/>
              <w:bottom w:val="single" w:sz="4" w:space="0" w:color="auto"/>
              <w:right w:val="single" w:sz="4" w:space="0" w:color="auto"/>
            </w:tcBorders>
            <w:shd w:val="clear" w:color="auto" w:fill="auto"/>
            <w:noWrap/>
            <w:vAlign w:val="bottom"/>
            <w:hideMark/>
          </w:tcPr>
          <w:p w14:paraId="6BAEAC1B" w14:textId="77777777" w:rsidR="00285ED0" w:rsidRPr="00285ED0" w:rsidRDefault="00285ED0" w:rsidP="00285ED0">
            <w:pPr>
              <w:rPr>
                <w:i/>
                <w:iCs/>
                <w:vertAlign w:val="superscript"/>
              </w:rPr>
            </w:pPr>
            <w:r w:rsidRPr="00285ED0">
              <w:rPr>
                <w:i/>
                <w:iCs/>
              </w:rPr>
              <w:t>Lepomis macrochirus</w:t>
            </w:r>
            <w:r w:rsidRPr="00285ED0">
              <w:rPr>
                <w:i/>
                <w:iCs/>
                <w:vertAlign w:val="superscript"/>
              </w:rPr>
              <w:t>2</w:t>
            </w:r>
          </w:p>
        </w:tc>
        <w:tc>
          <w:tcPr>
            <w:tcW w:w="1980" w:type="dxa"/>
            <w:tcBorders>
              <w:top w:val="nil"/>
              <w:left w:val="nil"/>
              <w:bottom w:val="single" w:sz="4" w:space="0" w:color="auto"/>
              <w:right w:val="single" w:sz="4" w:space="0" w:color="auto"/>
            </w:tcBorders>
            <w:shd w:val="clear" w:color="auto" w:fill="auto"/>
            <w:noWrap/>
            <w:vAlign w:val="bottom"/>
            <w:hideMark/>
          </w:tcPr>
          <w:p w14:paraId="270D695E" w14:textId="77777777" w:rsidR="00285ED0" w:rsidRPr="00285ED0" w:rsidRDefault="00285ED0" w:rsidP="00285ED0">
            <w:r w:rsidRPr="00285ED0">
              <w:t>Bluegill Sunfish</w:t>
            </w:r>
          </w:p>
        </w:tc>
        <w:tc>
          <w:tcPr>
            <w:tcW w:w="1080" w:type="dxa"/>
            <w:tcBorders>
              <w:top w:val="nil"/>
              <w:left w:val="nil"/>
              <w:bottom w:val="single" w:sz="4" w:space="0" w:color="auto"/>
              <w:right w:val="single" w:sz="4" w:space="0" w:color="auto"/>
            </w:tcBorders>
            <w:shd w:val="clear" w:color="auto" w:fill="auto"/>
            <w:noWrap/>
            <w:vAlign w:val="bottom"/>
            <w:hideMark/>
          </w:tcPr>
          <w:p w14:paraId="489001CE" w14:textId="77777777" w:rsidR="00285ED0" w:rsidRPr="00285ED0" w:rsidRDefault="00285ED0" w:rsidP="00285ED0">
            <w:r w:rsidRPr="00285ED0">
              <w:t>100%</w:t>
            </w:r>
          </w:p>
        </w:tc>
        <w:tc>
          <w:tcPr>
            <w:tcW w:w="1530" w:type="dxa"/>
            <w:tcBorders>
              <w:top w:val="nil"/>
              <w:left w:val="nil"/>
              <w:bottom w:val="single" w:sz="4" w:space="0" w:color="auto"/>
              <w:right w:val="single" w:sz="4" w:space="0" w:color="auto"/>
            </w:tcBorders>
            <w:shd w:val="clear" w:color="auto" w:fill="auto"/>
            <w:noWrap/>
            <w:vAlign w:val="bottom"/>
            <w:hideMark/>
          </w:tcPr>
          <w:p w14:paraId="57A220B0" w14:textId="77777777" w:rsidR="00285ED0" w:rsidRPr="00285ED0" w:rsidRDefault="00285ED0" w:rsidP="00285ED0">
            <w:r w:rsidRPr="00285ED0">
              <w:t>COI, 12S</w:t>
            </w:r>
          </w:p>
        </w:tc>
        <w:tc>
          <w:tcPr>
            <w:tcW w:w="2340" w:type="dxa"/>
            <w:tcBorders>
              <w:top w:val="nil"/>
              <w:left w:val="nil"/>
              <w:bottom w:val="single" w:sz="4" w:space="0" w:color="auto"/>
              <w:right w:val="single" w:sz="4" w:space="0" w:color="auto"/>
            </w:tcBorders>
          </w:tcPr>
          <w:p w14:paraId="01CCEC83" w14:textId="77777777" w:rsidR="00285ED0" w:rsidRPr="00285ED0" w:rsidRDefault="00285ED0" w:rsidP="00285ED0">
            <w:r w:rsidRPr="00285ED0">
              <w:t>HQ339980, KM273836</w:t>
            </w:r>
          </w:p>
        </w:tc>
      </w:tr>
      <w:tr w:rsidR="00285ED0" w:rsidRPr="00285ED0" w14:paraId="542F080D" w14:textId="77777777" w:rsidTr="0090337C">
        <w:trPr>
          <w:trHeight w:val="21"/>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0BAFDDCB" w14:textId="77777777" w:rsidR="00285ED0" w:rsidRPr="00285ED0" w:rsidRDefault="00285ED0" w:rsidP="00285ED0">
            <w:r w:rsidRPr="00285ED0">
              <w:t>044</w:t>
            </w:r>
          </w:p>
        </w:tc>
        <w:tc>
          <w:tcPr>
            <w:tcW w:w="2340" w:type="dxa"/>
            <w:tcBorders>
              <w:top w:val="nil"/>
              <w:left w:val="nil"/>
              <w:bottom w:val="single" w:sz="4" w:space="0" w:color="auto"/>
              <w:right w:val="single" w:sz="4" w:space="0" w:color="auto"/>
            </w:tcBorders>
            <w:shd w:val="clear" w:color="auto" w:fill="auto"/>
            <w:noWrap/>
            <w:vAlign w:val="center"/>
            <w:hideMark/>
          </w:tcPr>
          <w:p w14:paraId="74DC5E2E" w14:textId="77777777" w:rsidR="00285ED0" w:rsidRPr="00285ED0" w:rsidRDefault="00285ED0" w:rsidP="00285ED0">
            <w:pPr>
              <w:rPr>
                <w:i/>
                <w:iCs/>
                <w:vertAlign w:val="superscript"/>
              </w:rPr>
            </w:pPr>
            <w:r w:rsidRPr="00285ED0">
              <w:rPr>
                <w:i/>
                <w:iCs/>
              </w:rPr>
              <w:t xml:space="preserve">Micropterus </w:t>
            </w:r>
            <w:proofErr w:type="spellStart"/>
            <w:r w:rsidRPr="00285ED0">
              <w:rPr>
                <w:i/>
                <w:iCs/>
              </w:rPr>
              <w:t>salmoides</w:t>
            </w:r>
            <w:proofErr w:type="spellEnd"/>
            <w:r w:rsidRPr="00285ED0">
              <w:rPr>
                <w:i/>
                <w:iCs/>
              </w:rPr>
              <w:t xml:space="preserve"> floridanus</w:t>
            </w:r>
            <w:r w:rsidRPr="00285ED0">
              <w:rPr>
                <w:i/>
                <w:iCs/>
                <w:vertAlign w:val="superscript"/>
              </w:rPr>
              <w:t>1</w:t>
            </w:r>
          </w:p>
        </w:tc>
        <w:tc>
          <w:tcPr>
            <w:tcW w:w="1980" w:type="dxa"/>
            <w:tcBorders>
              <w:top w:val="nil"/>
              <w:left w:val="nil"/>
              <w:bottom w:val="single" w:sz="4" w:space="0" w:color="auto"/>
              <w:right w:val="single" w:sz="4" w:space="0" w:color="auto"/>
            </w:tcBorders>
            <w:shd w:val="clear" w:color="auto" w:fill="auto"/>
            <w:noWrap/>
            <w:vAlign w:val="center"/>
            <w:hideMark/>
          </w:tcPr>
          <w:p w14:paraId="4515F5B5" w14:textId="77777777" w:rsidR="00285ED0" w:rsidRPr="00285ED0" w:rsidRDefault="00285ED0" w:rsidP="00285ED0">
            <w:r w:rsidRPr="00285ED0">
              <w:t>Florida Largemouth Bass</w:t>
            </w:r>
          </w:p>
        </w:tc>
        <w:tc>
          <w:tcPr>
            <w:tcW w:w="1080" w:type="dxa"/>
            <w:tcBorders>
              <w:top w:val="nil"/>
              <w:left w:val="nil"/>
              <w:bottom w:val="single" w:sz="4" w:space="0" w:color="auto"/>
              <w:right w:val="single" w:sz="4" w:space="0" w:color="auto"/>
            </w:tcBorders>
            <w:shd w:val="clear" w:color="auto" w:fill="auto"/>
            <w:noWrap/>
            <w:vAlign w:val="center"/>
            <w:hideMark/>
          </w:tcPr>
          <w:p w14:paraId="76800947" w14:textId="77777777" w:rsidR="00285ED0" w:rsidRPr="00285ED0" w:rsidRDefault="00285ED0" w:rsidP="00285ED0">
            <w:r w:rsidRPr="00285ED0">
              <w:t>100%</w:t>
            </w:r>
          </w:p>
        </w:tc>
        <w:tc>
          <w:tcPr>
            <w:tcW w:w="1530" w:type="dxa"/>
            <w:tcBorders>
              <w:top w:val="nil"/>
              <w:left w:val="nil"/>
              <w:bottom w:val="single" w:sz="4" w:space="0" w:color="auto"/>
              <w:right w:val="single" w:sz="4" w:space="0" w:color="auto"/>
            </w:tcBorders>
            <w:shd w:val="clear" w:color="auto" w:fill="auto"/>
            <w:noWrap/>
            <w:vAlign w:val="center"/>
            <w:hideMark/>
          </w:tcPr>
          <w:p w14:paraId="28F0D18B" w14:textId="77777777" w:rsidR="00285ED0" w:rsidRPr="00285ED0" w:rsidRDefault="00285ED0" w:rsidP="00285ED0">
            <w:r w:rsidRPr="00285ED0">
              <w:t xml:space="preserve">COI, </w:t>
            </w:r>
            <w:proofErr w:type="spellStart"/>
            <w:r w:rsidRPr="00285ED0">
              <w:t>Cyt</w:t>
            </w:r>
            <w:proofErr w:type="spellEnd"/>
            <w:r w:rsidRPr="00285ED0">
              <w:t xml:space="preserve"> B, 12S</w:t>
            </w:r>
          </w:p>
        </w:tc>
        <w:tc>
          <w:tcPr>
            <w:tcW w:w="2340" w:type="dxa"/>
            <w:tcBorders>
              <w:top w:val="nil"/>
              <w:left w:val="nil"/>
              <w:bottom w:val="single" w:sz="4" w:space="0" w:color="auto"/>
              <w:right w:val="single" w:sz="4" w:space="0" w:color="auto"/>
            </w:tcBorders>
          </w:tcPr>
          <w:p w14:paraId="39A398F0" w14:textId="77777777" w:rsidR="00285ED0" w:rsidRPr="00285ED0" w:rsidRDefault="00285ED0" w:rsidP="00285ED0">
            <w:r w:rsidRPr="00285ED0">
              <w:t>HQ557526, HM070880, MH301070</w:t>
            </w:r>
          </w:p>
        </w:tc>
      </w:tr>
      <w:tr w:rsidR="00285ED0" w:rsidRPr="00285ED0" w14:paraId="1B959C2F" w14:textId="77777777" w:rsidTr="0090337C">
        <w:trPr>
          <w:trHeight w:val="21"/>
          <w:jc w:val="center"/>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B54C4E6" w14:textId="77777777" w:rsidR="00285ED0" w:rsidRPr="00285ED0" w:rsidRDefault="00285ED0" w:rsidP="00285ED0">
            <w:r w:rsidRPr="00285ED0">
              <w:t>123</w:t>
            </w:r>
          </w:p>
        </w:tc>
        <w:tc>
          <w:tcPr>
            <w:tcW w:w="2340" w:type="dxa"/>
            <w:tcBorders>
              <w:top w:val="nil"/>
              <w:left w:val="nil"/>
              <w:bottom w:val="single" w:sz="4" w:space="0" w:color="auto"/>
              <w:right w:val="single" w:sz="4" w:space="0" w:color="auto"/>
            </w:tcBorders>
            <w:shd w:val="clear" w:color="auto" w:fill="auto"/>
            <w:noWrap/>
            <w:vAlign w:val="bottom"/>
            <w:hideMark/>
          </w:tcPr>
          <w:p w14:paraId="6E126DCA" w14:textId="77777777" w:rsidR="00285ED0" w:rsidRPr="00285ED0" w:rsidRDefault="00285ED0" w:rsidP="00285ED0">
            <w:pPr>
              <w:rPr>
                <w:i/>
                <w:iCs/>
              </w:rPr>
            </w:pPr>
            <w:proofErr w:type="spellStart"/>
            <w:r w:rsidRPr="00285ED0">
              <w:rPr>
                <w:i/>
                <w:iCs/>
              </w:rPr>
              <w:t>Dorosoma</w:t>
            </w:r>
            <w:proofErr w:type="spellEnd"/>
            <w:r w:rsidRPr="00285ED0">
              <w:rPr>
                <w:i/>
                <w:iCs/>
              </w:rPr>
              <w:t xml:space="preserve"> </w:t>
            </w:r>
            <w:proofErr w:type="spellStart"/>
            <w:r w:rsidRPr="00285ED0">
              <w:rPr>
                <w:i/>
                <w:iCs/>
              </w:rPr>
              <w:t>petenense</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540ACE1A" w14:textId="77777777" w:rsidR="00285ED0" w:rsidRPr="00285ED0" w:rsidRDefault="00285ED0" w:rsidP="00285ED0">
            <w:r w:rsidRPr="00285ED0">
              <w:t>Threadfin Shad</w:t>
            </w:r>
          </w:p>
        </w:tc>
        <w:tc>
          <w:tcPr>
            <w:tcW w:w="1080" w:type="dxa"/>
            <w:tcBorders>
              <w:top w:val="nil"/>
              <w:left w:val="nil"/>
              <w:bottom w:val="single" w:sz="4" w:space="0" w:color="auto"/>
              <w:right w:val="single" w:sz="4" w:space="0" w:color="auto"/>
            </w:tcBorders>
            <w:shd w:val="clear" w:color="auto" w:fill="auto"/>
            <w:noWrap/>
            <w:vAlign w:val="bottom"/>
            <w:hideMark/>
          </w:tcPr>
          <w:p w14:paraId="3D918EB1" w14:textId="77777777" w:rsidR="00285ED0" w:rsidRPr="00285ED0" w:rsidRDefault="00285ED0" w:rsidP="00285ED0">
            <w:r w:rsidRPr="00285ED0">
              <w:t>100%</w:t>
            </w:r>
          </w:p>
        </w:tc>
        <w:tc>
          <w:tcPr>
            <w:tcW w:w="1530" w:type="dxa"/>
            <w:tcBorders>
              <w:top w:val="nil"/>
              <w:left w:val="nil"/>
              <w:bottom w:val="single" w:sz="4" w:space="0" w:color="auto"/>
              <w:right w:val="single" w:sz="4" w:space="0" w:color="auto"/>
            </w:tcBorders>
            <w:shd w:val="clear" w:color="auto" w:fill="auto"/>
            <w:noWrap/>
            <w:vAlign w:val="bottom"/>
            <w:hideMark/>
          </w:tcPr>
          <w:p w14:paraId="141BEE93" w14:textId="77777777" w:rsidR="00285ED0" w:rsidRPr="00285ED0" w:rsidRDefault="00285ED0" w:rsidP="00285ED0">
            <w:proofErr w:type="spellStart"/>
            <w:r w:rsidRPr="00285ED0">
              <w:t>Cyt</w:t>
            </w:r>
            <w:proofErr w:type="spellEnd"/>
            <w:r w:rsidRPr="00285ED0">
              <w:t xml:space="preserve"> B</w:t>
            </w:r>
          </w:p>
        </w:tc>
        <w:tc>
          <w:tcPr>
            <w:tcW w:w="2340" w:type="dxa"/>
            <w:tcBorders>
              <w:top w:val="nil"/>
              <w:left w:val="nil"/>
              <w:bottom w:val="single" w:sz="4" w:space="0" w:color="auto"/>
              <w:right w:val="single" w:sz="4" w:space="0" w:color="auto"/>
            </w:tcBorders>
          </w:tcPr>
          <w:p w14:paraId="0E9C41D1" w14:textId="77777777" w:rsidR="00285ED0" w:rsidRPr="00285ED0" w:rsidRDefault="00285ED0" w:rsidP="00285ED0">
            <w:r w:rsidRPr="00285ED0">
              <w:t>KF013218</w:t>
            </w:r>
          </w:p>
        </w:tc>
      </w:tr>
      <w:tr w:rsidR="00285ED0" w:rsidRPr="00285ED0" w14:paraId="26BF383D" w14:textId="77777777" w:rsidTr="0090337C">
        <w:trPr>
          <w:trHeight w:val="21"/>
          <w:jc w:val="center"/>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59585D3" w14:textId="77777777" w:rsidR="00285ED0" w:rsidRPr="00285ED0" w:rsidRDefault="00285ED0" w:rsidP="00285ED0">
            <w:r w:rsidRPr="00285ED0">
              <w:t>274</w:t>
            </w:r>
          </w:p>
        </w:tc>
        <w:tc>
          <w:tcPr>
            <w:tcW w:w="2340" w:type="dxa"/>
            <w:tcBorders>
              <w:top w:val="nil"/>
              <w:left w:val="nil"/>
              <w:bottom w:val="single" w:sz="4" w:space="0" w:color="auto"/>
              <w:right w:val="single" w:sz="4" w:space="0" w:color="auto"/>
            </w:tcBorders>
            <w:shd w:val="clear" w:color="auto" w:fill="auto"/>
            <w:noWrap/>
            <w:vAlign w:val="bottom"/>
            <w:hideMark/>
          </w:tcPr>
          <w:p w14:paraId="643BC5D1" w14:textId="77777777" w:rsidR="00285ED0" w:rsidRPr="00285ED0" w:rsidRDefault="00285ED0" w:rsidP="00285ED0">
            <w:pPr>
              <w:rPr>
                <w:i/>
                <w:iCs/>
              </w:rPr>
            </w:pPr>
            <w:proofErr w:type="spellStart"/>
            <w:r w:rsidRPr="00285ED0">
              <w:rPr>
                <w:i/>
                <w:iCs/>
              </w:rPr>
              <w:t>Dorosoma</w:t>
            </w:r>
            <w:proofErr w:type="spellEnd"/>
            <w:r w:rsidRPr="00285ED0">
              <w:rPr>
                <w:i/>
                <w:iCs/>
              </w:rPr>
              <w:t xml:space="preserve"> </w:t>
            </w:r>
            <w:proofErr w:type="spellStart"/>
            <w:r w:rsidRPr="00285ED0">
              <w:rPr>
                <w:i/>
                <w:iCs/>
              </w:rPr>
              <w:t>petenense</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6420DEC8" w14:textId="77777777" w:rsidR="00285ED0" w:rsidRPr="00285ED0" w:rsidRDefault="00285ED0" w:rsidP="00285ED0">
            <w:r w:rsidRPr="00285ED0">
              <w:t>Threadfin Shad</w:t>
            </w:r>
          </w:p>
        </w:tc>
        <w:tc>
          <w:tcPr>
            <w:tcW w:w="1080" w:type="dxa"/>
            <w:tcBorders>
              <w:top w:val="nil"/>
              <w:left w:val="nil"/>
              <w:bottom w:val="single" w:sz="4" w:space="0" w:color="auto"/>
              <w:right w:val="single" w:sz="4" w:space="0" w:color="auto"/>
            </w:tcBorders>
            <w:shd w:val="clear" w:color="auto" w:fill="auto"/>
            <w:noWrap/>
            <w:vAlign w:val="bottom"/>
            <w:hideMark/>
          </w:tcPr>
          <w:p w14:paraId="5C0F8229" w14:textId="77777777" w:rsidR="00285ED0" w:rsidRPr="00285ED0" w:rsidRDefault="00285ED0" w:rsidP="00285ED0">
            <w:r w:rsidRPr="00285ED0">
              <w:t>100%</w:t>
            </w:r>
          </w:p>
        </w:tc>
        <w:tc>
          <w:tcPr>
            <w:tcW w:w="1530" w:type="dxa"/>
            <w:tcBorders>
              <w:top w:val="nil"/>
              <w:left w:val="nil"/>
              <w:bottom w:val="single" w:sz="4" w:space="0" w:color="auto"/>
              <w:right w:val="single" w:sz="4" w:space="0" w:color="auto"/>
            </w:tcBorders>
            <w:shd w:val="clear" w:color="auto" w:fill="auto"/>
            <w:noWrap/>
            <w:vAlign w:val="bottom"/>
            <w:hideMark/>
          </w:tcPr>
          <w:p w14:paraId="5A014120" w14:textId="77777777" w:rsidR="00285ED0" w:rsidRPr="00285ED0" w:rsidRDefault="00285ED0" w:rsidP="00285ED0">
            <w:proofErr w:type="spellStart"/>
            <w:r w:rsidRPr="00285ED0">
              <w:t>Cyt</w:t>
            </w:r>
            <w:proofErr w:type="spellEnd"/>
            <w:r w:rsidRPr="00285ED0">
              <w:t xml:space="preserve"> B</w:t>
            </w:r>
          </w:p>
        </w:tc>
        <w:tc>
          <w:tcPr>
            <w:tcW w:w="2340" w:type="dxa"/>
            <w:tcBorders>
              <w:top w:val="nil"/>
              <w:left w:val="nil"/>
              <w:bottom w:val="single" w:sz="4" w:space="0" w:color="auto"/>
              <w:right w:val="single" w:sz="4" w:space="0" w:color="auto"/>
            </w:tcBorders>
          </w:tcPr>
          <w:p w14:paraId="7D2C477B" w14:textId="77777777" w:rsidR="00285ED0" w:rsidRPr="00285ED0" w:rsidRDefault="00285ED0" w:rsidP="00285ED0">
            <w:r w:rsidRPr="00285ED0">
              <w:t>KF013218</w:t>
            </w:r>
          </w:p>
        </w:tc>
      </w:tr>
      <w:tr w:rsidR="00285ED0" w:rsidRPr="00285ED0" w14:paraId="3B45B1CE" w14:textId="77777777" w:rsidTr="0090337C">
        <w:trPr>
          <w:trHeight w:val="21"/>
          <w:jc w:val="center"/>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0DD4E0F" w14:textId="77777777" w:rsidR="00285ED0" w:rsidRPr="00285ED0" w:rsidRDefault="00285ED0" w:rsidP="00285ED0">
            <w:r w:rsidRPr="00285ED0">
              <w:t>108</w:t>
            </w:r>
          </w:p>
        </w:tc>
        <w:tc>
          <w:tcPr>
            <w:tcW w:w="2340" w:type="dxa"/>
            <w:tcBorders>
              <w:top w:val="nil"/>
              <w:left w:val="nil"/>
              <w:bottom w:val="single" w:sz="4" w:space="0" w:color="auto"/>
              <w:right w:val="single" w:sz="4" w:space="0" w:color="auto"/>
            </w:tcBorders>
            <w:shd w:val="clear" w:color="auto" w:fill="auto"/>
            <w:noWrap/>
            <w:vAlign w:val="bottom"/>
            <w:hideMark/>
          </w:tcPr>
          <w:p w14:paraId="15085D62" w14:textId="77777777" w:rsidR="00285ED0" w:rsidRPr="00285ED0" w:rsidRDefault="00285ED0" w:rsidP="00285ED0">
            <w:pPr>
              <w:rPr>
                <w:i/>
                <w:iCs/>
                <w:vertAlign w:val="superscript"/>
              </w:rPr>
            </w:pPr>
            <w:r w:rsidRPr="00285ED0">
              <w:rPr>
                <w:i/>
                <w:iCs/>
              </w:rPr>
              <w:t>Alosa sapidissima</w:t>
            </w:r>
            <w:r w:rsidRPr="00285ED0">
              <w:rPr>
                <w:i/>
                <w:iCs/>
                <w:vertAlign w:val="superscript"/>
              </w:rPr>
              <w:t>3</w:t>
            </w:r>
          </w:p>
        </w:tc>
        <w:tc>
          <w:tcPr>
            <w:tcW w:w="1980" w:type="dxa"/>
            <w:tcBorders>
              <w:top w:val="nil"/>
              <w:left w:val="nil"/>
              <w:bottom w:val="single" w:sz="4" w:space="0" w:color="auto"/>
              <w:right w:val="single" w:sz="4" w:space="0" w:color="auto"/>
            </w:tcBorders>
            <w:shd w:val="clear" w:color="auto" w:fill="auto"/>
            <w:noWrap/>
            <w:vAlign w:val="bottom"/>
            <w:hideMark/>
          </w:tcPr>
          <w:p w14:paraId="7CF33A76" w14:textId="77777777" w:rsidR="00285ED0" w:rsidRPr="00285ED0" w:rsidRDefault="00285ED0" w:rsidP="00285ED0">
            <w:r w:rsidRPr="00285ED0">
              <w:t>American Shad</w:t>
            </w:r>
          </w:p>
        </w:tc>
        <w:tc>
          <w:tcPr>
            <w:tcW w:w="1080" w:type="dxa"/>
            <w:tcBorders>
              <w:top w:val="nil"/>
              <w:left w:val="nil"/>
              <w:bottom w:val="single" w:sz="4" w:space="0" w:color="auto"/>
              <w:right w:val="single" w:sz="4" w:space="0" w:color="auto"/>
            </w:tcBorders>
            <w:shd w:val="clear" w:color="auto" w:fill="auto"/>
            <w:noWrap/>
            <w:vAlign w:val="bottom"/>
            <w:hideMark/>
          </w:tcPr>
          <w:p w14:paraId="1A16B41C" w14:textId="77777777" w:rsidR="00285ED0" w:rsidRPr="00285ED0" w:rsidRDefault="00285ED0" w:rsidP="00285ED0">
            <w:r w:rsidRPr="00285ED0">
              <w:t>100%</w:t>
            </w:r>
          </w:p>
        </w:tc>
        <w:tc>
          <w:tcPr>
            <w:tcW w:w="1530" w:type="dxa"/>
            <w:tcBorders>
              <w:top w:val="nil"/>
              <w:left w:val="nil"/>
              <w:bottom w:val="single" w:sz="4" w:space="0" w:color="auto"/>
              <w:right w:val="single" w:sz="4" w:space="0" w:color="auto"/>
            </w:tcBorders>
            <w:shd w:val="clear" w:color="auto" w:fill="auto"/>
            <w:noWrap/>
            <w:vAlign w:val="bottom"/>
            <w:hideMark/>
          </w:tcPr>
          <w:p w14:paraId="740857BB" w14:textId="77777777" w:rsidR="00285ED0" w:rsidRPr="00285ED0" w:rsidRDefault="00285ED0" w:rsidP="00285ED0">
            <w:proofErr w:type="spellStart"/>
            <w:r w:rsidRPr="00285ED0">
              <w:t>Cyt</w:t>
            </w:r>
            <w:proofErr w:type="spellEnd"/>
            <w:r w:rsidRPr="00285ED0">
              <w:t xml:space="preserve"> B, 12S</w:t>
            </w:r>
          </w:p>
        </w:tc>
        <w:tc>
          <w:tcPr>
            <w:tcW w:w="2340" w:type="dxa"/>
            <w:tcBorders>
              <w:top w:val="nil"/>
              <w:left w:val="nil"/>
              <w:bottom w:val="single" w:sz="4" w:space="0" w:color="auto"/>
              <w:right w:val="single" w:sz="4" w:space="0" w:color="auto"/>
            </w:tcBorders>
          </w:tcPr>
          <w:p w14:paraId="7F1A9EA9" w14:textId="77777777" w:rsidR="00285ED0" w:rsidRPr="00285ED0" w:rsidRDefault="00285ED0" w:rsidP="00285ED0">
            <w:r w:rsidRPr="00285ED0">
              <w:t>GU556193, MH377781</w:t>
            </w:r>
          </w:p>
        </w:tc>
      </w:tr>
      <w:tr w:rsidR="00285ED0" w:rsidRPr="00285ED0" w14:paraId="50D7C947" w14:textId="77777777" w:rsidTr="0090337C">
        <w:trPr>
          <w:trHeight w:val="21"/>
          <w:jc w:val="center"/>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BC301C6" w14:textId="77777777" w:rsidR="00285ED0" w:rsidRPr="00285ED0" w:rsidRDefault="00285ED0" w:rsidP="00285ED0">
            <w:r w:rsidRPr="00285ED0">
              <w:t> </w:t>
            </w:r>
          </w:p>
        </w:tc>
        <w:tc>
          <w:tcPr>
            <w:tcW w:w="2340" w:type="dxa"/>
            <w:tcBorders>
              <w:top w:val="nil"/>
              <w:left w:val="nil"/>
              <w:bottom w:val="single" w:sz="4" w:space="0" w:color="auto"/>
              <w:right w:val="single" w:sz="4" w:space="0" w:color="auto"/>
            </w:tcBorders>
            <w:shd w:val="clear" w:color="auto" w:fill="auto"/>
            <w:noWrap/>
            <w:vAlign w:val="bottom"/>
            <w:hideMark/>
          </w:tcPr>
          <w:p w14:paraId="03281640" w14:textId="77777777" w:rsidR="00285ED0" w:rsidRPr="00285ED0" w:rsidRDefault="00285ED0" w:rsidP="00285ED0">
            <w:pPr>
              <w:rPr>
                <w:i/>
                <w:iCs/>
                <w:vertAlign w:val="superscript"/>
              </w:rPr>
            </w:pPr>
            <w:r w:rsidRPr="00285ED0">
              <w:rPr>
                <w:i/>
                <w:iCs/>
              </w:rPr>
              <w:t>Alosa alabamae</w:t>
            </w:r>
            <w:r w:rsidRPr="00285ED0">
              <w:rPr>
                <w:i/>
                <w:iCs/>
                <w:vertAlign w:val="superscript"/>
              </w:rPr>
              <w:t>3</w:t>
            </w:r>
          </w:p>
        </w:tc>
        <w:tc>
          <w:tcPr>
            <w:tcW w:w="1980" w:type="dxa"/>
            <w:tcBorders>
              <w:top w:val="nil"/>
              <w:left w:val="nil"/>
              <w:bottom w:val="single" w:sz="4" w:space="0" w:color="auto"/>
              <w:right w:val="single" w:sz="4" w:space="0" w:color="auto"/>
            </w:tcBorders>
            <w:shd w:val="clear" w:color="auto" w:fill="auto"/>
            <w:noWrap/>
            <w:vAlign w:val="bottom"/>
            <w:hideMark/>
          </w:tcPr>
          <w:p w14:paraId="33EA388B" w14:textId="77777777" w:rsidR="00285ED0" w:rsidRPr="00285ED0" w:rsidRDefault="00285ED0" w:rsidP="00285ED0">
            <w:r w:rsidRPr="00285ED0">
              <w:t>Alabama Shad</w:t>
            </w:r>
          </w:p>
        </w:tc>
        <w:tc>
          <w:tcPr>
            <w:tcW w:w="1080" w:type="dxa"/>
            <w:tcBorders>
              <w:top w:val="nil"/>
              <w:left w:val="nil"/>
              <w:bottom w:val="single" w:sz="4" w:space="0" w:color="auto"/>
              <w:right w:val="single" w:sz="4" w:space="0" w:color="auto"/>
            </w:tcBorders>
            <w:shd w:val="clear" w:color="auto" w:fill="auto"/>
            <w:noWrap/>
            <w:vAlign w:val="bottom"/>
            <w:hideMark/>
          </w:tcPr>
          <w:p w14:paraId="3B87F52E" w14:textId="77777777" w:rsidR="00285ED0" w:rsidRPr="00285ED0" w:rsidRDefault="00285ED0" w:rsidP="00285ED0">
            <w:r w:rsidRPr="00285ED0">
              <w:t>100%</w:t>
            </w:r>
          </w:p>
        </w:tc>
        <w:tc>
          <w:tcPr>
            <w:tcW w:w="1530" w:type="dxa"/>
            <w:tcBorders>
              <w:top w:val="nil"/>
              <w:left w:val="nil"/>
              <w:bottom w:val="single" w:sz="4" w:space="0" w:color="auto"/>
              <w:right w:val="single" w:sz="4" w:space="0" w:color="auto"/>
            </w:tcBorders>
            <w:shd w:val="clear" w:color="auto" w:fill="auto"/>
            <w:noWrap/>
            <w:vAlign w:val="bottom"/>
            <w:hideMark/>
          </w:tcPr>
          <w:p w14:paraId="69D5B788" w14:textId="77777777" w:rsidR="00285ED0" w:rsidRPr="00285ED0" w:rsidRDefault="00285ED0" w:rsidP="00285ED0">
            <w:proofErr w:type="spellStart"/>
            <w:r w:rsidRPr="00285ED0">
              <w:t>Cyt</w:t>
            </w:r>
            <w:proofErr w:type="spellEnd"/>
            <w:r w:rsidRPr="00285ED0">
              <w:t xml:space="preserve"> B, 12S</w:t>
            </w:r>
          </w:p>
        </w:tc>
        <w:tc>
          <w:tcPr>
            <w:tcW w:w="2340" w:type="dxa"/>
            <w:tcBorders>
              <w:top w:val="nil"/>
              <w:left w:val="nil"/>
              <w:bottom w:val="single" w:sz="4" w:space="0" w:color="auto"/>
              <w:right w:val="single" w:sz="4" w:space="0" w:color="auto"/>
            </w:tcBorders>
          </w:tcPr>
          <w:p w14:paraId="46EEC3BB" w14:textId="77777777" w:rsidR="00285ED0" w:rsidRPr="00285ED0" w:rsidRDefault="00285ED0" w:rsidP="00285ED0">
            <w:r w:rsidRPr="00285ED0">
              <w:t>EF653230, KM273798</w:t>
            </w:r>
          </w:p>
        </w:tc>
      </w:tr>
    </w:tbl>
    <w:p w14:paraId="01519BAA" w14:textId="77777777" w:rsidR="00285ED0" w:rsidRPr="00285ED0" w:rsidRDefault="00285ED0" w:rsidP="00285ED0">
      <w:pPr>
        <w:rPr>
          <w:i/>
          <w:iCs/>
        </w:rPr>
      </w:pPr>
      <w:r w:rsidRPr="00285ED0">
        <w:rPr>
          <w:i/>
          <w:iCs/>
          <w:vertAlign w:val="superscript"/>
        </w:rPr>
        <w:t>1</w:t>
      </w:r>
      <w:r w:rsidRPr="00285ED0">
        <w:rPr>
          <w:i/>
          <w:iCs/>
        </w:rPr>
        <w:t xml:space="preserve"> Sample has the potential to be a hybrid cross between with another member of the Micropterus genus. Only the maternal genotype is presented.</w:t>
      </w:r>
    </w:p>
    <w:p w14:paraId="32CD6754" w14:textId="77777777" w:rsidR="00285ED0" w:rsidRPr="00285ED0" w:rsidRDefault="00285ED0" w:rsidP="00285ED0">
      <w:pPr>
        <w:rPr>
          <w:b/>
          <w:bCs/>
        </w:rPr>
      </w:pPr>
      <w:r w:rsidRPr="00285ED0">
        <w:rPr>
          <w:i/>
          <w:iCs/>
          <w:vertAlign w:val="superscript"/>
        </w:rPr>
        <w:t>2</w:t>
      </w:r>
      <w:r w:rsidRPr="00285ED0">
        <w:rPr>
          <w:i/>
          <w:iCs/>
        </w:rPr>
        <w:t xml:space="preserve"> Sample has the potential to be a hybrid cross between with another member of the Lepomis genus. Only the maternal genotype is presented.</w:t>
      </w:r>
    </w:p>
    <w:p w14:paraId="0D01DF8E" w14:textId="77777777" w:rsidR="00285ED0" w:rsidRPr="00285ED0" w:rsidRDefault="00285ED0" w:rsidP="00285ED0">
      <w:pPr>
        <w:rPr>
          <w:i/>
          <w:iCs/>
        </w:rPr>
      </w:pPr>
      <w:r w:rsidRPr="00285ED0">
        <w:rPr>
          <w:i/>
          <w:iCs/>
          <w:vertAlign w:val="superscript"/>
        </w:rPr>
        <w:t xml:space="preserve">3 </w:t>
      </w:r>
      <w:r w:rsidRPr="00285ED0">
        <w:rPr>
          <w:i/>
          <w:iCs/>
        </w:rPr>
        <w:t xml:space="preserve">Sequenced regions identical (&gt;97% similarity) for A. </w:t>
      </w:r>
      <w:proofErr w:type="spellStart"/>
      <w:r w:rsidRPr="00285ED0">
        <w:rPr>
          <w:i/>
          <w:iCs/>
        </w:rPr>
        <w:t>sapidissima</w:t>
      </w:r>
      <w:proofErr w:type="spellEnd"/>
      <w:r w:rsidRPr="00285ED0">
        <w:rPr>
          <w:i/>
          <w:iCs/>
        </w:rPr>
        <w:t xml:space="preserve"> and A. </w:t>
      </w:r>
      <w:proofErr w:type="spellStart"/>
      <w:r w:rsidRPr="00285ED0">
        <w:rPr>
          <w:i/>
          <w:iCs/>
        </w:rPr>
        <w:t>alabamae</w:t>
      </w:r>
      <w:proofErr w:type="spellEnd"/>
      <w:r w:rsidRPr="00285ED0">
        <w:rPr>
          <w:i/>
          <w:iCs/>
        </w:rPr>
        <w:t xml:space="preserve">. </w:t>
      </w:r>
    </w:p>
    <w:p w14:paraId="26D249D5" w14:textId="77777777" w:rsidR="006A26C9" w:rsidRDefault="006A26C9"/>
    <w:sectPr w:rsidR="006A2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1MDM1NzY2MzIxtzRV0lEKTi0uzszPAykwqgUAC0jGuSwAAAA="/>
  </w:docVars>
  <w:rsids>
    <w:rsidRoot w:val="00285ED0"/>
    <w:rsid w:val="00285ED0"/>
    <w:rsid w:val="00291FAD"/>
    <w:rsid w:val="006A26C9"/>
    <w:rsid w:val="00A065BC"/>
    <w:rsid w:val="00AE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5775E"/>
  <w15:chartTrackingRefBased/>
  <w15:docId w15:val="{42EF5503-14D2-4C6C-942F-F2647BB5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Camp</dc:creator>
  <cp:keywords/>
  <dc:description/>
  <cp:lastModifiedBy>Meghan Camp</cp:lastModifiedBy>
  <cp:revision>3</cp:revision>
  <dcterms:created xsi:type="dcterms:W3CDTF">2021-04-21T19:22:00Z</dcterms:created>
  <dcterms:modified xsi:type="dcterms:W3CDTF">2021-04-21T19:28:00Z</dcterms:modified>
</cp:coreProperties>
</file>