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19443" w14:textId="23B94D11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</w:p>
    <w:p w14:paraId="7E4B1439" w14:textId="77777777" w:rsidR="001A7AAA" w:rsidRPr="0013637C" w:rsidRDefault="001A7AAA" w:rsidP="001A7AAA">
      <w:pPr>
        <w:spacing w:line="480" w:lineRule="auto"/>
        <w:jc w:val="both"/>
        <w:rPr>
          <w:rFonts w:eastAsia="Times New Roman" w:cs="Times New Roman"/>
          <w:b/>
          <w:color w:val="1C1D1E"/>
          <w:shd w:val="clear" w:color="auto" w:fill="FFFFFF"/>
        </w:rPr>
      </w:pPr>
      <w:r w:rsidRPr="0013637C">
        <w:rPr>
          <w:rFonts w:eastAsia="Times New Roman" w:cs="Times New Roman"/>
          <w:b/>
          <w:color w:val="1C1D1E"/>
          <w:shd w:val="clear" w:color="auto" w:fill="FFFFFF"/>
        </w:rPr>
        <w:t>Supplementary Material.</w:t>
      </w:r>
    </w:p>
    <w:p w14:paraId="2153CC24" w14:textId="77777777" w:rsidR="001A7AAA" w:rsidRPr="0013637C" w:rsidRDefault="00B4003D" w:rsidP="001A7AAA">
      <w:pPr>
        <w:spacing w:line="480" w:lineRule="auto"/>
        <w:jc w:val="both"/>
        <w:rPr>
          <w:rFonts w:eastAsia="Times New Roman" w:cs="Times New Roman"/>
          <w:b/>
        </w:rPr>
      </w:pPr>
      <w:r>
        <w:rPr>
          <w:noProof/>
        </w:rPr>
        <w:object w:dxaOrig="8664" w:dyaOrig="15204" w14:anchorId="17F75D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95pt;height:517.7pt;mso-width-percent:0;mso-height-percent:0;mso-width-percent:0;mso-height-percent:0" o:ole="">
            <v:imagedata r:id="rId8" o:title=""/>
          </v:shape>
          <o:OLEObject Type="Embed" ProgID="Prism9.Document" ShapeID="_x0000_i1025" DrawAspect="Content" ObjectID="_1686472304" r:id="rId9"/>
        </w:object>
      </w:r>
    </w:p>
    <w:p w14:paraId="26CB42A4" w14:textId="77777777" w:rsidR="001A7AAA" w:rsidRPr="0013637C" w:rsidRDefault="001A7AAA" w:rsidP="001A7AAA">
      <w:pPr>
        <w:rPr>
          <w:rFonts w:cs="Times New Roman"/>
          <w:bCs/>
        </w:rPr>
      </w:pPr>
      <w:r w:rsidRPr="0013637C">
        <w:rPr>
          <w:rFonts w:cs="Times New Roman"/>
          <w:b/>
        </w:rPr>
        <w:lastRenderedPageBreak/>
        <w:t xml:space="preserve">Supplementary Figure 1. Mouse body weight of WT and GFAP-IL6 mice. </w:t>
      </w:r>
      <w:r w:rsidRPr="0013637C">
        <w:rPr>
          <w:rFonts w:cs="Times New Roman"/>
          <w:bCs/>
        </w:rPr>
        <w:t>Body weight of WT and GFAP-IL6 mice on standard diet vs Apigenin diet separated for sex. No significant effect of ‘diet’ or ‘genotype’ was observed.</w:t>
      </w:r>
    </w:p>
    <w:p w14:paraId="5EC864F1" w14:textId="31FF9510" w:rsidR="001A7AAA" w:rsidRDefault="001A7AAA" w:rsidP="001A7AAA">
      <w:pPr>
        <w:spacing w:line="480" w:lineRule="auto"/>
        <w:rPr>
          <w:rFonts w:cs="Times New Roman"/>
        </w:rPr>
      </w:pPr>
    </w:p>
    <w:p w14:paraId="35064813" w14:textId="2EDA687D" w:rsidR="00824EDB" w:rsidRDefault="00824EDB" w:rsidP="001A7AAA">
      <w:pPr>
        <w:spacing w:line="480" w:lineRule="auto"/>
        <w:rPr>
          <w:rFonts w:cs="Times New Roman"/>
        </w:rPr>
      </w:pPr>
    </w:p>
    <w:p w14:paraId="0BE7608D" w14:textId="6A024344" w:rsidR="00824EDB" w:rsidRDefault="00824EDB" w:rsidP="001A7AAA">
      <w:pPr>
        <w:spacing w:line="480" w:lineRule="auto"/>
        <w:rPr>
          <w:rFonts w:cs="Times New Roman"/>
        </w:rPr>
      </w:pPr>
      <w:r>
        <w:rPr>
          <w:rFonts w:cs="Times New Roman"/>
        </w:rPr>
        <w:object w:dxaOrig="16490" w:dyaOrig="9845" w14:anchorId="76BE620D">
          <v:shape id="_x0000_i1026" type="#_x0000_t75" style="width:488.1pt;height:291.4pt" o:ole="" filled="t">
            <v:imagedata r:id="rId10" o:title=""/>
          </v:shape>
          <o:OLEObject Type="Embed" ProgID="Prism9.Document" ShapeID="_x0000_i1026" DrawAspect="Content" ObjectID="_1686472305" r:id="rId11"/>
        </w:object>
      </w:r>
    </w:p>
    <w:p w14:paraId="3E49187E" w14:textId="77777777" w:rsidR="001A7AAA" w:rsidRPr="0013637C" w:rsidRDefault="001A7AAA" w:rsidP="001A7AAA">
      <w:pPr>
        <w:spacing w:line="480" w:lineRule="auto"/>
        <w:rPr>
          <w:rFonts w:cs="Times New Roman"/>
          <w:i/>
        </w:rPr>
      </w:pPr>
    </w:p>
    <w:p w14:paraId="153D8200" w14:textId="1280E302" w:rsidR="001A7AAA" w:rsidRPr="001A7AAA" w:rsidRDefault="001A7AAA" w:rsidP="001A7AAA">
      <w:pPr>
        <w:pStyle w:val="Caption"/>
        <w:jc w:val="both"/>
        <w:rPr>
          <w:b w:val="0"/>
          <w:bCs w:val="0"/>
          <w:i/>
        </w:rPr>
      </w:pPr>
      <w:bookmarkStart w:id="0" w:name="OLE_LINK2"/>
      <w:r w:rsidRPr="0013637C">
        <w:t>Supplementary Figure 2</w:t>
      </w:r>
      <w:bookmarkEnd w:id="0"/>
      <w:r w:rsidRPr="0013637C">
        <w:t xml:space="preserve">. </w:t>
      </w:r>
      <w:r w:rsidRPr="00824EDB">
        <w:rPr>
          <w:bCs w:val="0"/>
        </w:rPr>
        <w:t xml:space="preserve">Sholl analysis used to quantify microglia arborization complexity between WT and GFAP-IL6 </w:t>
      </w:r>
      <w:r w:rsidR="00824EDB" w:rsidRPr="00824EDB">
        <w:rPr>
          <w:bCs w:val="0"/>
        </w:rPr>
        <w:t>Standard diet</w:t>
      </w:r>
      <w:r w:rsidRPr="00824EDB">
        <w:rPr>
          <w:bCs w:val="0"/>
        </w:rPr>
        <w:t>-fed mice.</w:t>
      </w:r>
      <w:r w:rsidRPr="001A7AAA">
        <w:rPr>
          <w:b w:val="0"/>
          <w:bCs w:val="0"/>
        </w:rPr>
        <w:t xml:space="preserve"> Microglial arborization complexity is presented via microglial intersections A), length B), </w:t>
      </w:r>
      <w:r w:rsidR="00824EDB">
        <w:rPr>
          <w:b w:val="0"/>
          <w:bCs w:val="0"/>
        </w:rPr>
        <w:t>surface</w:t>
      </w:r>
      <w:r w:rsidRPr="001A7AAA">
        <w:rPr>
          <w:b w:val="0"/>
          <w:bCs w:val="0"/>
        </w:rPr>
        <w:t xml:space="preserve"> area C), volume D), average diameter E) and nodes F). Data were analyzed using three-way ANOVA and presented as mean ± SEM. Bonferroni’s multiple comparison represented by asterisks (*p &lt; 0.05, **p &lt; 0.01, ***p &lt; 0.001, ****p &lt; 0.0001). </w:t>
      </w:r>
    </w:p>
    <w:p w14:paraId="73B106E0" w14:textId="7C72F22E" w:rsidR="001A7AAA" w:rsidRDefault="001A7AAA" w:rsidP="001A7AAA">
      <w:pPr>
        <w:spacing w:line="480" w:lineRule="auto"/>
        <w:jc w:val="both"/>
        <w:rPr>
          <w:rFonts w:cs="Times New Roman"/>
        </w:rPr>
      </w:pPr>
    </w:p>
    <w:p w14:paraId="60C1B80F" w14:textId="7EE28876" w:rsidR="001F38D5" w:rsidRDefault="001F38D5" w:rsidP="001A7AAA">
      <w:pPr>
        <w:spacing w:line="480" w:lineRule="auto"/>
        <w:jc w:val="both"/>
        <w:rPr>
          <w:rFonts w:cs="Times New Roman"/>
        </w:rPr>
      </w:pPr>
    </w:p>
    <w:p w14:paraId="539A0F5A" w14:textId="6B3BA715" w:rsidR="001F38D5" w:rsidRDefault="001F38D5" w:rsidP="001A7AAA">
      <w:pPr>
        <w:spacing w:line="480" w:lineRule="auto"/>
        <w:jc w:val="both"/>
        <w:rPr>
          <w:rFonts w:cs="Times New Roman"/>
        </w:rPr>
      </w:pPr>
    </w:p>
    <w:p w14:paraId="6A85B22F" w14:textId="77777777" w:rsidR="001F38D5" w:rsidRDefault="001F38D5" w:rsidP="001A7AAA">
      <w:pPr>
        <w:spacing w:line="480" w:lineRule="auto"/>
        <w:jc w:val="both"/>
        <w:rPr>
          <w:rFonts w:cs="Times New Roman"/>
        </w:rPr>
      </w:pPr>
    </w:p>
    <w:p w14:paraId="6961A726" w14:textId="77777777" w:rsidR="001A7AAA" w:rsidRPr="0013637C" w:rsidRDefault="001A7AAA" w:rsidP="001A7AAA">
      <w:pPr>
        <w:spacing w:line="480" w:lineRule="auto"/>
        <w:jc w:val="both"/>
        <w:rPr>
          <w:rFonts w:cs="Times New Roman"/>
        </w:rPr>
      </w:pPr>
    </w:p>
    <w:p w14:paraId="62564CAC" w14:textId="42FCE511" w:rsidR="001A7AAA" w:rsidRPr="0013637C" w:rsidRDefault="001F38D5" w:rsidP="001A7AAA">
      <w:pPr>
        <w:rPr>
          <w:rFonts w:cs="Times New Roman"/>
        </w:rPr>
      </w:pPr>
      <w:r>
        <w:rPr>
          <w:rFonts w:cs="Times New Roman"/>
          <w:b/>
        </w:rPr>
        <w:t>Supplementary Table 1</w:t>
      </w:r>
      <w:r w:rsidR="001A7AAA" w:rsidRPr="0013637C">
        <w:rPr>
          <w:rFonts w:cs="Times New Roman"/>
          <w:b/>
        </w:rPr>
        <w:t>.</w:t>
      </w:r>
      <w:r w:rsidR="001A7AAA" w:rsidRPr="0013637C">
        <w:rPr>
          <w:rFonts w:cs="Times New Roman"/>
        </w:rPr>
        <w:t xml:space="preserve"> Branched structure analysis of Iba-1</w:t>
      </w:r>
      <w:r w:rsidR="001A7AAA" w:rsidRPr="0013637C">
        <w:rPr>
          <w:rFonts w:cs="Times New Roman"/>
          <w:vertAlign w:val="superscript"/>
        </w:rPr>
        <w:t>+</w:t>
      </w:r>
      <w:r w:rsidR="001A7AAA" w:rsidRPr="0013637C">
        <w:rPr>
          <w:rFonts w:cs="Times New Roman"/>
        </w:rPr>
        <w:t xml:space="preserve"> microglia in the hippocampus in </w:t>
      </w:r>
      <w:r>
        <w:rPr>
          <w:rFonts w:cs="Times New Roman"/>
        </w:rPr>
        <w:t>standard diet</w:t>
      </w:r>
      <w:r w:rsidR="001A7AAA" w:rsidRPr="0013637C">
        <w:rPr>
          <w:rFonts w:cs="Times New Roman"/>
        </w:rPr>
        <w:t xml:space="preserve">-fed and apigenin-fed WT and GFAP-IL6 mice at 22 months. Data presented as means ± SEM. </w:t>
      </w:r>
    </w:p>
    <w:p w14:paraId="23C84398" w14:textId="77777777" w:rsidR="001A7AAA" w:rsidRPr="0013637C" w:rsidRDefault="001A7AAA" w:rsidP="001A7AAA">
      <w:pPr>
        <w:spacing w:line="480" w:lineRule="auto"/>
        <w:rPr>
          <w:rFonts w:cs="Times New Roman"/>
        </w:rPr>
      </w:pPr>
    </w:p>
    <w:tbl>
      <w:tblPr>
        <w:tblStyle w:val="PlainTable21"/>
        <w:tblW w:w="10637" w:type="dxa"/>
        <w:tblInd w:w="-797" w:type="dxa"/>
        <w:tblLook w:val="04A0" w:firstRow="1" w:lastRow="0" w:firstColumn="1" w:lastColumn="0" w:noHBand="0" w:noVBand="1"/>
      </w:tblPr>
      <w:tblGrid>
        <w:gridCol w:w="1277"/>
        <w:gridCol w:w="1276"/>
        <w:gridCol w:w="1234"/>
        <w:gridCol w:w="1229"/>
        <w:gridCol w:w="990"/>
        <w:gridCol w:w="1229"/>
        <w:gridCol w:w="1176"/>
        <w:gridCol w:w="1189"/>
        <w:gridCol w:w="1037"/>
      </w:tblGrid>
      <w:tr w:rsidR="001A7AAA" w:rsidRPr="001F38D5" w14:paraId="5C94FF88" w14:textId="77777777" w:rsidTr="004800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54D5E147" w14:textId="77777777" w:rsidR="001A7AAA" w:rsidRPr="001F38D5" w:rsidRDefault="001A7AAA" w:rsidP="001F38D5">
            <w:pPr>
              <w:spacing w:after="0" w:line="48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1F38D5">
              <w:rPr>
                <w:rFonts w:cs="Times New Roman"/>
                <w:sz w:val="22"/>
              </w:rPr>
              <w:t>Genotype</w:t>
            </w:r>
          </w:p>
        </w:tc>
        <w:tc>
          <w:tcPr>
            <w:tcW w:w="1276" w:type="dxa"/>
          </w:tcPr>
          <w:p w14:paraId="2C305070" w14:textId="77777777" w:rsidR="001A7AAA" w:rsidRPr="001F38D5" w:rsidRDefault="001A7AAA" w:rsidP="001F38D5">
            <w:pPr>
              <w:spacing w:after="0"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lang w:val="en-US"/>
              </w:rPr>
            </w:pPr>
            <w:r w:rsidRPr="001F38D5">
              <w:rPr>
                <w:rFonts w:cs="Times New Roman"/>
                <w:sz w:val="22"/>
              </w:rPr>
              <w:t>Diet</w:t>
            </w:r>
          </w:p>
        </w:tc>
        <w:tc>
          <w:tcPr>
            <w:tcW w:w="1234" w:type="dxa"/>
          </w:tcPr>
          <w:p w14:paraId="548AA4E3" w14:textId="77777777" w:rsidR="001A7AAA" w:rsidRPr="001F38D5" w:rsidRDefault="001A7AAA" w:rsidP="001F38D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lang w:val="en-US"/>
              </w:rPr>
            </w:pPr>
            <w:r w:rsidRPr="001F38D5">
              <w:rPr>
                <w:rFonts w:cs="Times New Roman"/>
                <w:sz w:val="22"/>
              </w:rPr>
              <w:t>Soma area (µm</w:t>
            </w:r>
            <w:r w:rsidRPr="001F38D5">
              <w:rPr>
                <w:rFonts w:cs="Times New Roman"/>
                <w:sz w:val="22"/>
                <w:vertAlign w:val="superscript"/>
              </w:rPr>
              <w:t>2</w:t>
            </w:r>
            <w:r w:rsidRPr="001F38D5">
              <w:rPr>
                <w:rFonts w:cs="Times New Roman"/>
                <w:sz w:val="22"/>
              </w:rPr>
              <w:t>)</w:t>
            </w:r>
          </w:p>
          <w:p w14:paraId="65E48E40" w14:textId="77777777" w:rsidR="001A7AAA" w:rsidRPr="001F38D5" w:rsidRDefault="001A7AAA" w:rsidP="001F38D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29" w:type="dxa"/>
          </w:tcPr>
          <w:p w14:paraId="0C321BC6" w14:textId="77777777" w:rsidR="001A7AAA" w:rsidRPr="001F38D5" w:rsidRDefault="001A7AAA" w:rsidP="001F38D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lang w:val="en-US"/>
              </w:rPr>
            </w:pPr>
            <w:r w:rsidRPr="001F38D5">
              <w:rPr>
                <w:rFonts w:cs="Times New Roman"/>
                <w:sz w:val="22"/>
              </w:rPr>
              <w:t>Soma perimeter</w:t>
            </w:r>
          </w:p>
          <w:p w14:paraId="79602B55" w14:textId="77777777" w:rsidR="001A7AAA" w:rsidRPr="001F38D5" w:rsidRDefault="001A7AAA" w:rsidP="001F38D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lang w:val="en-US"/>
              </w:rPr>
            </w:pPr>
            <w:r w:rsidRPr="001F38D5">
              <w:rPr>
                <w:rFonts w:cs="Times New Roman"/>
                <w:sz w:val="22"/>
              </w:rPr>
              <w:t>(µm)</w:t>
            </w:r>
          </w:p>
          <w:p w14:paraId="796B42C1" w14:textId="77777777" w:rsidR="001A7AAA" w:rsidRPr="001F38D5" w:rsidRDefault="001A7AAA" w:rsidP="001F38D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lang w:val="en-US"/>
              </w:rPr>
            </w:pPr>
          </w:p>
          <w:p w14:paraId="22ECCF17" w14:textId="77777777" w:rsidR="001A7AAA" w:rsidRPr="001F38D5" w:rsidRDefault="001A7AAA" w:rsidP="001F38D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71D16B43" w14:textId="77777777" w:rsidR="001A7AAA" w:rsidRPr="001F38D5" w:rsidRDefault="001A7AAA" w:rsidP="001F38D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lang w:val="en-US"/>
              </w:rPr>
            </w:pPr>
            <w:r w:rsidRPr="001F38D5">
              <w:rPr>
                <w:rFonts w:cs="Times New Roman"/>
                <w:sz w:val="22"/>
              </w:rPr>
              <w:t>Convex 2D area</w:t>
            </w:r>
          </w:p>
          <w:p w14:paraId="0A0CD53D" w14:textId="77777777" w:rsidR="001A7AAA" w:rsidRPr="001F38D5" w:rsidRDefault="001A7AAA" w:rsidP="001F38D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lang w:val="en-US"/>
              </w:rPr>
            </w:pPr>
            <w:r w:rsidRPr="001F38D5">
              <w:rPr>
                <w:rFonts w:cs="Times New Roman"/>
                <w:sz w:val="22"/>
              </w:rPr>
              <w:t>(µm</w:t>
            </w:r>
            <w:r w:rsidRPr="001F38D5">
              <w:rPr>
                <w:rFonts w:cs="Times New Roman"/>
                <w:sz w:val="22"/>
                <w:vertAlign w:val="superscript"/>
              </w:rPr>
              <w:t>2</w:t>
            </w:r>
            <w:r w:rsidRPr="001F38D5">
              <w:rPr>
                <w:rFonts w:cs="Times New Roman"/>
                <w:sz w:val="22"/>
              </w:rPr>
              <w:t>)</w:t>
            </w:r>
          </w:p>
          <w:p w14:paraId="295D4E38" w14:textId="77777777" w:rsidR="001A7AAA" w:rsidRPr="001F38D5" w:rsidRDefault="001A7AAA" w:rsidP="001F38D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29" w:type="dxa"/>
          </w:tcPr>
          <w:p w14:paraId="7B8E71A3" w14:textId="77777777" w:rsidR="001A7AAA" w:rsidRPr="001F38D5" w:rsidRDefault="001A7AAA" w:rsidP="001F38D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lang w:val="en-US"/>
              </w:rPr>
            </w:pPr>
            <w:r w:rsidRPr="001F38D5">
              <w:rPr>
                <w:rFonts w:cs="Times New Roman"/>
                <w:sz w:val="22"/>
              </w:rPr>
              <w:t>Convex perimeter</w:t>
            </w:r>
          </w:p>
          <w:p w14:paraId="22AA7C5E" w14:textId="77777777" w:rsidR="001A7AAA" w:rsidRPr="001F38D5" w:rsidRDefault="001A7AAA" w:rsidP="001F38D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lang w:val="en-US"/>
              </w:rPr>
            </w:pPr>
            <w:r w:rsidRPr="001F38D5">
              <w:rPr>
                <w:rFonts w:cs="Times New Roman"/>
                <w:sz w:val="22"/>
              </w:rPr>
              <w:t>(µm)</w:t>
            </w:r>
          </w:p>
          <w:p w14:paraId="0171E942" w14:textId="77777777" w:rsidR="001A7AAA" w:rsidRPr="001F38D5" w:rsidRDefault="001A7AAA" w:rsidP="001F38D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176" w:type="dxa"/>
          </w:tcPr>
          <w:p w14:paraId="615CC6DA" w14:textId="76F6ACD8" w:rsidR="001A7AAA" w:rsidRPr="001F38D5" w:rsidRDefault="001A7AAA" w:rsidP="001F38D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lang w:val="en-US"/>
              </w:rPr>
            </w:pPr>
            <w:r w:rsidRPr="001F38D5">
              <w:rPr>
                <w:rFonts w:cs="Times New Roman"/>
                <w:sz w:val="22"/>
              </w:rPr>
              <w:t>Total length of</w:t>
            </w:r>
            <w:r w:rsidR="001F38D5">
              <w:rPr>
                <w:rFonts w:cs="Times New Roman"/>
                <w:sz w:val="22"/>
              </w:rPr>
              <w:t xml:space="preserve"> </w:t>
            </w:r>
            <w:r w:rsidRPr="001F38D5">
              <w:rPr>
                <w:rFonts w:cs="Times New Roman"/>
                <w:sz w:val="22"/>
              </w:rPr>
              <w:t>processes (µm)</w:t>
            </w:r>
          </w:p>
          <w:p w14:paraId="3F45885A" w14:textId="77777777" w:rsidR="001A7AAA" w:rsidRPr="001F38D5" w:rsidRDefault="001A7AAA" w:rsidP="001F38D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189" w:type="dxa"/>
          </w:tcPr>
          <w:p w14:paraId="698CBD1C" w14:textId="77777777" w:rsidR="001A7AAA" w:rsidRPr="001F38D5" w:rsidRDefault="001A7AAA" w:rsidP="001F38D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lang w:val="en-US"/>
              </w:rPr>
            </w:pPr>
            <w:r w:rsidRPr="001F38D5">
              <w:rPr>
                <w:rFonts w:cs="Times New Roman"/>
                <w:sz w:val="22"/>
              </w:rPr>
              <w:t>Processes from soma</w:t>
            </w:r>
          </w:p>
          <w:p w14:paraId="573FC1E6" w14:textId="77777777" w:rsidR="001A7AAA" w:rsidRPr="001F38D5" w:rsidRDefault="001A7AAA" w:rsidP="001F38D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037" w:type="dxa"/>
          </w:tcPr>
          <w:p w14:paraId="43FE6F85" w14:textId="77777777" w:rsidR="001A7AAA" w:rsidRPr="001F38D5" w:rsidRDefault="001A7AAA" w:rsidP="001F38D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lang w:val="en-US"/>
              </w:rPr>
            </w:pPr>
            <w:r w:rsidRPr="001F38D5">
              <w:rPr>
                <w:rFonts w:cs="Times New Roman"/>
                <w:sz w:val="22"/>
              </w:rPr>
              <w:t>Nodes</w:t>
            </w:r>
          </w:p>
          <w:p w14:paraId="1309086D" w14:textId="77777777" w:rsidR="001A7AAA" w:rsidRPr="001F38D5" w:rsidRDefault="001A7AAA" w:rsidP="001F38D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lang w:val="en-US"/>
              </w:rPr>
            </w:pPr>
          </w:p>
        </w:tc>
      </w:tr>
      <w:tr w:rsidR="001A7AAA" w:rsidRPr="001F38D5" w14:paraId="7C8D4ED0" w14:textId="77777777" w:rsidTr="00480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5B1BFE9D" w14:textId="77777777" w:rsidR="001A7AAA" w:rsidRPr="001F38D5" w:rsidRDefault="001A7AAA" w:rsidP="001F38D5">
            <w:pPr>
              <w:spacing w:before="0" w:after="0"/>
              <w:rPr>
                <w:rFonts w:cs="Times New Roman"/>
                <w:b w:val="0"/>
                <w:sz w:val="22"/>
                <w:lang w:val="en-US"/>
              </w:rPr>
            </w:pPr>
            <w:r w:rsidRPr="001F38D5">
              <w:rPr>
                <w:rFonts w:cs="Times New Roman"/>
                <w:sz w:val="22"/>
              </w:rPr>
              <w:t xml:space="preserve">Wild type-like </w:t>
            </w:r>
          </w:p>
        </w:tc>
        <w:tc>
          <w:tcPr>
            <w:tcW w:w="1276" w:type="dxa"/>
          </w:tcPr>
          <w:p w14:paraId="5C03B0B0" w14:textId="77777777" w:rsidR="001A7AAA" w:rsidRPr="001F38D5" w:rsidRDefault="001A7AAA" w:rsidP="001F38D5">
            <w:pPr>
              <w:spacing w:before="0" w:after="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lang w:val="en-US"/>
              </w:rPr>
            </w:pPr>
            <w:r w:rsidRPr="001F38D5">
              <w:rPr>
                <w:rFonts w:cs="Times New Roman"/>
                <w:sz w:val="22"/>
              </w:rPr>
              <w:t>Standard</w:t>
            </w:r>
          </w:p>
        </w:tc>
        <w:tc>
          <w:tcPr>
            <w:tcW w:w="1234" w:type="dxa"/>
          </w:tcPr>
          <w:p w14:paraId="149E401C" w14:textId="09B53A4E" w:rsidR="001A7AAA" w:rsidRPr="001F38D5" w:rsidRDefault="001A7AAA" w:rsidP="001F38D5">
            <w:pPr>
              <w:spacing w:before="0"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lang w:val="en-US"/>
              </w:rPr>
            </w:pPr>
            <w:r w:rsidRPr="001F38D5">
              <w:rPr>
                <w:rFonts w:cs="Times New Roman"/>
                <w:sz w:val="22"/>
              </w:rPr>
              <w:t xml:space="preserve">29.26 ±  2.13 </w:t>
            </w:r>
          </w:p>
        </w:tc>
        <w:tc>
          <w:tcPr>
            <w:tcW w:w="1229" w:type="dxa"/>
          </w:tcPr>
          <w:p w14:paraId="160E226E" w14:textId="1D8BD882" w:rsidR="001A7AAA" w:rsidRPr="001F38D5" w:rsidRDefault="001A7AAA" w:rsidP="001F38D5">
            <w:pPr>
              <w:spacing w:before="0"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lang w:val="en-US"/>
              </w:rPr>
            </w:pPr>
            <w:r w:rsidRPr="001F38D5">
              <w:rPr>
                <w:rFonts w:cs="Times New Roman"/>
                <w:sz w:val="22"/>
              </w:rPr>
              <w:t>21.72 ± 0.84</w:t>
            </w:r>
          </w:p>
        </w:tc>
        <w:tc>
          <w:tcPr>
            <w:tcW w:w="990" w:type="dxa"/>
          </w:tcPr>
          <w:p w14:paraId="374B888A" w14:textId="77777777" w:rsidR="001A7AAA" w:rsidRPr="001F38D5" w:rsidRDefault="001A7AAA" w:rsidP="001F38D5">
            <w:pPr>
              <w:spacing w:before="0"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lang w:val="en-US"/>
              </w:rPr>
            </w:pPr>
            <w:r w:rsidRPr="001F38D5">
              <w:rPr>
                <w:rFonts w:cs="Times New Roman"/>
                <w:sz w:val="22"/>
              </w:rPr>
              <w:t>1645 ± 193.6</w:t>
            </w:r>
          </w:p>
        </w:tc>
        <w:tc>
          <w:tcPr>
            <w:tcW w:w="1229" w:type="dxa"/>
          </w:tcPr>
          <w:p w14:paraId="67C1E0E9" w14:textId="4B9B41AA" w:rsidR="001A7AAA" w:rsidRPr="001F38D5" w:rsidRDefault="001A7AAA" w:rsidP="001F38D5">
            <w:pPr>
              <w:spacing w:before="0"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lang w:val="en-US"/>
              </w:rPr>
            </w:pPr>
            <w:r w:rsidRPr="001F38D5">
              <w:rPr>
                <w:rFonts w:cs="Times New Roman"/>
                <w:sz w:val="22"/>
              </w:rPr>
              <w:t>155.1 ± 9.23</w:t>
            </w:r>
          </w:p>
        </w:tc>
        <w:tc>
          <w:tcPr>
            <w:tcW w:w="1176" w:type="dxa"/>
          </w:tcPr>
          <w:p w14:paraId="13DE2F20" w14:textId="77777777" w:rsidR="001A7AAA" w:rsidRPr="001F38D5" w:rsidRDefault="001A7AAA" w:rsidP="001F38D5">
            <w:pPr>
              <w:spacing w:before="0"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lang w:val="en-US"/>
              </w:rPr>
            </w:pPr>
            <w:r w:rsidRPr="001F38D5">
              <w:rPr>
                <w:rFonts w:cs="Times New Roman"/>
                <w:sz w:val="22"/>
              </w:rPr>
              <w:t>381.1± 28.59</w:t>
            </w:r>
          </w:p>
        </w:tc>
        <w:tc>
          <w:tcPr>
            <w:tcW w:w="1189" w:type="dxa"/>
          </w:tcPr>
          <w:p w14:paraId="4DC2A85B" w14:textId="11569715" w:rsidR="001A7AAA" w:rsidRPr="001F38D5" w:rsidRDefault="001A7AAA" w:rsidP="001F38D5">
            <w:pPr>
              <w:spacing w:before="0"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lang w:val="en-US"/>
              </w:rPr>
            </w:pPr>
            <w:r w:rsidRPr="001F38D5">
              <w:rPr>
                <w:rFonts w:cs="Times New Roman"/>
                <w:sz w:val="22"/>
              </w:rPr>
              <w:t>6.08 ± 0.48</w:t>
            </w:r>
          </w:p>
        </w:tc>
        <w:tc>
          <w:tcPr>
            <w:tcW w:w="1037" w:type="dxa"/>
          </w:tcPr>
          <w:p w14:paraId="3FC17AB5" w14:textId="1F98A5C1" w:rsidR="001A7AAA" w:rsidRPr="001F38D5" w:rsidRDefault="001A7AAA" w:rsidP="001F38D5">
            <w:pPr>
              <w:spacing w:before="0"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lang w:val="en-US"/>
              </w:rPr>
            </w:pPr>
            <w:r w:rsidRPr="001F38D5">
              <w:rPr>
                <w:rFonts w:cs="Times New Roman"/>
                <w:sz w:val="22"/>
              </w:rPr>
              <w:t>31.42 ± 2.80</w:t>
            </w:r>
          </w:p>
        </w:tc>
      </w:tr>
      <w:tr w:rsidR="001A7AAA" w:rsidRPr="001F38D5" w14:paraId="49956D3E" w14:textId="77777777" w:rsidTr="0048000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54157254" w14:textId="77777777" w:rsidR="001A7AAA" w:rsidRPr="001F38D5" w:rsidRDefault="001A7AAA" w:rsidP="001F38D5">
            <w:pPr>
              <w:spacing w:before="0" w:after="0" w:line="480" w:lineRule="auto"/>
              <w:rPr>
                <w:rFonts w:cs="Times New Roman"/>
                <w:b w:val="0"/>
                <w:sz w:val="22"/>
                <w:lang w:val="en-US"/>
              </w:rPr>
            </w:pPr>
            <w:r w:rsidRPr="001F38D5">
              <w:rPr>
                <w:rFonts w:cs="Times New Roman"/>
                <w:sz w:val="22"/>
              </w:rPr>
              <w:t>GFAP-IL6</w:t>
            </w:r>
          </w:p>
        </w:tc>
        <w:tc>
          <w:tcPr>
            <w:tcW w:w="1276" w:type="dxa"/>
          </w:tcPr>
          <w:p w14:paraId="55CFE897" w14:textId="77777777" w:rsidR="001A7AAA" w:rsidRPr="001F38D5" w:rsidRDefault="001A7AAA" w:rsidP="001F38D5">
            <w:pPr>
              <w:spacing w:before="0" w:after="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lang w:val="en-US"/>
              </w:rPr>
            </w:pPr>
            <w:r w:rsidRPr="001F38D5">
              <w:rPr>
                <w:rFonts w:cs="Times New Roman"/>
                <w:sz w:val="22"/>
              </w:rPr>
              <w:t>Standard</w:t>
            </w:r>
          </w:p>
        </w:tc>
        <w:tc>
          <w:tcPr>
            <w:tcW w:w="1234" w:type="dxa"/>
          </w:tcPr>
          <w:p w14:paraId="241ACE29" w14:textId="088A7C1C" w:rsidR="001A7AAA" w:rsidRPr="001F38D5" w:rsidRDefault="001A7AAA" w:rsidP="001F38D5">
            <w:pPr>
              <w:spacing w:before="0"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lang w:val="en-US"/>
              </w:rPr>
            </w:pPr>
            <w:r w:rsidRPr="001F38D5">
              <w:rPr>
                <w:rFonts w:cs="Times New Roman"/>
                <w:sz w:val="22"/>
              </w:rPr>
              <w:t>42.98 ±  3.45</w:t>
            </w:r>
          </w:p>
        </w:tc>
        <w:tc>
          <w:tcPr>
            <w:tcW w:w="1229" w:type="dxa"/>
          </w:tcPr>
          <w:p w14:paraId="3363C48D" w14:textId="18FDBAB6" w:rsidR="001A7AAA" w:rsidRPr="001F38D5" w:rsidRDefault="001A7AAA" w:rsidP="001F38D5">
            <w:pPr>
              <w:spacing w:before="0"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lang w:val="en-US"/>
              </w:rPr>
            </w:pPr>
            <w:r w:rsidRPr="001F38D5">
              <w:rPr>
                <w:rFonts w:cs="Times New Roman"/>
                <w:sz w:val="22"/>
              </w:rPr>
              <w:t>27.04 ± 1.21</w:t>
            </w:r>
          </w:p>
        </w:tc>
        <w:tc>
          <w:tcPr>
            <w:tcW w:w="990" w:type="dxa"/>
          </w:tcPr>
          <w:p w14:paraId="15781DE8" w14:textId="77777777" w:rsidR="001A7AAA" w:rsidRPr="001F38D5" w:rsidRDefault="001A7AAA" w:rsidP="001F38D5">
            <w:pPr>
              <w:spacing w:before="0"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lang w:val="en-US"/>
              </w:rPr>
            </w:pPr>
            <w:r w:rsidRPr="001F38D5">
              <w:rPr>
                <w:rFonts w:cs="Times New Roman"/>
                <w:sz w:val="22"/>
              </w:rPr>
              <w:t>1135 ± 153.6</w:t>
            </w:r>
          </w:p>
        </w:tc>
        <w:tc>
          <w:tcPr>
            <w:tcW w:w="1229" w:type="dxa"/>
          </w:tcPr>
          <w:p w14:paraId="3C20081A" w14:textId="1E32F911" w:rsidR="001A7AAA" w:rsidRPr="001F38D5" w:rsidRDefault="001A7AAA" w:rsidP="001F38D5">
            <w:pPr>
              <w:spacing w:before="0"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lang w:val="en-US"/>
              </w:rPr>
            </w:pPr>
            <w:r w:rsidRPr="001F38D5">
              <w:rPr>
                <w:rFonts w:cs="Times New Roman"/>
                <w:sz w:val="22"/>
              </w:rPr>
              <w:t>127.5 ± 8.32</w:t>
            </w:r>
          </w:p>
        </w:tc>
        <w:tc>
          <w:tcPr>
            <w:tcW w:w="1176" w:type="dxa"/>
          </w:tcPr>
          <w:p w14:paraId="33E3977A" w14:textId="77777777" w:rsidR="001A7AAA" w:rsidRPr="001F38D5" w:rsidRDefault="001A7AAA" w:rsidP="001F38D5">
            <w:pPr>
              <w:spacing w:before="0"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lang w:val="en-US"/>
              </w:rPr>
            </w:pPr>
            <w:r w:rsidRPr="001F38D5">
              <w:rPr>
                <w:rFonts w:cs="Times New Roman"/>
                <w:sz w:val="22"/>
              </w:rPr>
              <w:t>259.4 ± 26.71</w:t>
            </w:r>
          </w:p>
        </w:tc>
        <w:tc>
          <w:tcPr>
            <w:tcW w:w="1189" w:type="dxa"/>
          </w:tcPr>
          <w:p w14:paraId="3D36E87B" w14:textId="428E05B1" w:rsidR="001A7AAA" w:rsidRPr="001F38D5" w:rsidRDefault="001A7AAA" w:rsidP="001F38D5">
            <w:pPr>
              <w:spacing w:before="0"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lang w:val="en-US"/>
              </w:rPr>
            </w:pPr>
            <w:r w:rsidRPr="001F38D5">
              <w:rPr>
                <w:rFonts w:cs="Times New Roman"/>
                <w:sz w:val="22"/>
              </w:rPr>
              <w:t>6.66 ± 0.36</w:t>
            </w:r>
          </w:p>
        </w:tc>
        <w:tc>
          <w:tcPr>
            <w:tcW w:w="1037" w:type="dxa"/>
          </w:tcPr>
          <w:p w14:paraId="7E818342" w14:textId="3E1B9EE7" w:rsidR="001A7AAA" w:rsidRPr="001F38D5" w:rsidRDefault="001A7AAA" w:rsidP="001F38D5">
            <w:pPr>
              <w:spacing w:before="0"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lang w:val="en-US"/>
              </w:rPr>
            </w:pPr>
            <w:r w:rsidRPr="001F38D5">
              <w:rPr>
                <w:rFonts w:cs="Times New Roman"/>
                <w:sz w:val="22"/>
              </w:rPr>
              <w:t>17.53 ± 2.13</w:t>
            </w:r>
          </w:p>
        </w:tc>
      </w:tr>
      <w:tr w:rsidR="001A7AAA" w:rsidRPr="001F38D5" w14:paraId="1CC25BC8" w14:textId="77777777" w:rsidTr="00480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048CBD84" w14:textId="77777777" w:rsidR="001A7AAA" w:rsidRPr="001F38D5" w:rsidRDefault="001A7AAA" w:rsidP="001F38D5">
            <w:pPr>
              <w:spacing w:before="0" w:after="0"/>
              <w:rPr>
                <w:rFonts w:cs="Times New Roman"/>
                <w:b w:val="0"/>
                <w:sz w:val="22"/>
                <w:lang w:val="en-US"/>
              </w:rPr>
            </w:pPr>
            <w:r w:rsidRPr="001F38D5">
              <w:rPr>
                <w:rFonts w:cs="Times New Roman"/>
                <w:sz w:val="22"/>
              </w:rPr>
              <w:t>Wild type-like</w:t>
            </w:r>
          </w:p>
        </w:tc>
        <w:tc>
          <w:tcPr>
            <w:tcW w:w="1276" w:type="dxa"/>
          </w:tcPr>
          <w:p w14:paraId="264F2A33" w14:textId="77777777" w:rsidR="001A7AAA" w:rsidRPr="001F38D5" w:rsidRDefault="001A7AAA" w:rsidP="001F38D5">
            <w:pPr>
              <w:spacing w:before="0" w:after="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lang w:val="en-US"/>
              </w:rPr>
            </w:pPr>
            <w:r w:rsidRPr="001F38D5">
              <w:rPr>
                <w:rFonts w:cs="Times New Roman"/>
                <w:sz w:val="22"/>
              </w:rPr>
              <w:t>Apigenin</w:t>
            </w:r>
          </w:p>
        </w:tc>
        <w:tc>
          <w:tcPr>
            <w:tcW w:w="1234" w:type="dxa"/>
          </w:tcPr>
          <w:p w14:paraId="4612B7AD" w14:textId="43C7F35F" w:rsidR="001A7AAA" w:rsidRPr="001F38D5" w:rsidRDefault="001A7AAA" w:rsidP="001F38D5">
            <w:pPr>
              <w:spacing w:before="0"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lang w:val="en-US"/>
              </w:rPr>
            </w:pPr>
            <w:r w:rsidRPr="001F38D5">
              <w:rPr>
                <w:rFonts w:cs="Times New Roman"/>
                <w:sz w:val="22"/>
              </w:rPr>
              <w:t>25.75 ± 1.51</w:t>
            </w:r>
          </w:p>
        </w:tc>
        <w:tc>
          <w:tcPr>
            <w:tcW w:w="1229" w:type="dxa"/>
          </w:tcPr>
          <w:p w14:paraId="571D36D2" w14:textId="20CBC503" w:rsidR="001A7AAA" w:rsidRPr="001F38D5" w:rsidRDefault="001A7AAA" w:rsidP="001F38D5">
            <w:pPr>
              <w:spacing w:before="0"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lang w:val="en-US"/>
              </w:rPr>
            </w:pPr>
            <w:r w:rsidRPr="001F38D5">
              <w:rPr>
                <w:rFonts w:cs="Times New Roman"/>
                <w:sz w:val="22"/>
              </w:rPr>
              <w:t>20.43 ± 0.70</w:t>
            </w:r>
          </w:p>
        </w:tc>
        <w:tc>
          <w:tcPr>
            <w:tcW w:w="990" w:type="dxa"/>
          </w:tcPr>
          <w:p w14:paraId="16CD015D" w14:textId="77777777" w:rsidR="001A7AAA" w:rsidRPr="001F38D5" w:rsidRDefault="001A7AAA" w:rsidP="001F38D5">
            <w:pPr>
              <w:spacing w:before="0"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lang w:val="en-US"/>
              </w:rPr>
            </w:pPr>
            <w:r w:rsidRPr="001F38D5">
              <w:rPr>
                <w:rFonts w:cs="Times New Roman"/>
                <w:sz w:val="22"/>
              </w:rPr>
              <w:t>1889 ± 185.5</w:t>
            </w:r>
          </w:p>
        </w:tc>
        <w:tc>
          <w:tcPr>
            <w:tcW w:w="1229" w:type="dxa"/>
          </w:tcPr>
          <w:p w14:paraId="51BA15EA" w14:textId="2489C0A4" w:rsidR="001A7AAA" w:rsidRPr="001F38D5" w:rsidRDefault="001A7AAA" w:rsidP="001F38D5">
            <w:pPr>
              <w:spacing w:before="0"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lang w:val="en-US"/>
              </w:rPr>
            </w:pPr>
            <w:r w:rsidRPr="001F38D5">
              <w:rPr>
                <w:rFonts w:cs="Times New Roman"/>
                <w:sz w:val="22"/>
              </w:rPr>
              <w:t>166.5 ± 8.24</w:t>
            </w:r>
          </w:p>
        </w:tc>
        <w:tc>
          <w:tcPr>
            <w:tcW w:w="1176" w:type="dxa"/>
          </w:tcPr>
          <w:p w14:paraId="6AE796A2" w14:textId="77777777" w:rsidR="001A7AAA" w:rsidRPr="001F38D5" w:rsidRDefault="001A7AAA" w:rsidP="001F38D5">
            <w:pPr>
              <w:spacing w:before="0"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lang w:val="en-US"/>
              </w:rPr>
            </w:pPr>
            <w:r w:rsidRPr="001F38D5">
              <w:rPr>
                <w:rFonts w:cs="Times New Roman"/>
                <w:sz w:val="22"/>
              </w:rPr>
              <w:t>453.6 ± 37.24</w:t>
            </w:r>
          </w:p>
        </w:tc>
        <w:tc>
          <w:tcPr>
            <w:tcW w:w="1189" w:type="dxa"/>
          </w:tcPr>
          <w:p w14:paraId="518AC2E1" w14:textId="6A85361C" w:rsidR="001A7AAA" w:rsidRPr="001F38D5" w:rsidRDefault="001A7AAA" w:rsidP="001F38D5">
            <w:pPr>
              <w:spacing w:before="0"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lang w:val="en-US"/>
              </w:rPr>
            </w:pPr>
            <w:r w:rsidRPr="001F38D5">
              <w:rPr>
                <w:rFonts w:cs="Times New Roman"/>
                <w:sz w:val="22"/>
              </w:rPr>
              <w:t>5.38 ± 0.25</w:t>
            </w:r>
          </w:p>
        </w:tc>
        <w:tc>
          <w:tcPr>
            <w:tcW w:w="1037" w:type="dxa"/>
          </w:tcPr>
          <w:p w14:paraId="53631FA8" w14:textId="44ABD554" w:rsidR="001A7AAA" w:rsidRPr="001F38D5" w:rsidRDefault="001A7AAA" w:rsidP="001F38D5">
            <w:pPr>
              <w:spacing w:before="0"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lang w:val="en-US"/>
              </w:rPr>
            </w:pPr>
            <w:r w:rsidRPr="001F38D5">
              <w:rPr>
                <w:rFonts w:cs="Times New Roman"/>
                <w:sz w:val="22"/>
              </w:rPr>
              <w:t>35.67 ± 3.64</w:t>
            </w:r>
          </w:p>
        </w:tc>
      </w:tr>
      <w:tr w:rsidR="001A7AAA" w:rsidRPr="001F38D5" w14:paraId="72CA5CC4" w14:textId="77777777" w:rsidTr="0048000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6747C2C6" w14:textId="77777777" w:rsidR="001A7AAA" w:rsidRPr="001F38D5" w:rsidRDefault="001A7AAA" w:rsidP="001F38D5">
            <w:pPr>
              <w:spacing w:before="0" w:after="0" w:line="480" w:lineRule="auto"/>
              <w:rPr>
                <w:rFonts w:cs="Times New Roman"/>
                <w:b w:val="0"/>
                <w:sz w:val="22"/>
                <w:lang w:val="en-US"/>
              </w:rPr>
            </w:pPr>
            <w:r w:rsidRPr="001F38D5">
              <w:rPr>
                <w:rFonts w:cs="Times New Roman"/>
                <w:sz w:val="22"/>
              </w:rPr>
              <w:t>GFAP-IL6</w:t>
            </w:r>
          </w:p>
        </w:tc>
        <w:tc>
          <w:tcPr>
            <w:tcW w:w="1276" w:type="dxa"/>
          </w:tcPr>
          <w:p w14:paraId="47080BD5" w14:textId="77777777" w:rsidR="001A7AAA" w:rsidRPr="001F38D5" w:rsidRDefault="001A7AAA" w:rsidP="001F38D5">
            <w:pPr>
              <w:spacing w:before="0" w:after="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lang w:val="en-US"/>
              </w:rPr>
            </w:pPr>
            <w:r w:rsidRPr="001F38D5">
              <w:rPr>
                <w:rFonts w:cs="Times New Roman"/>
                <w:sz w:val="22"/>
              </w:rPr>
              <w:t>Apigenin</w:t>
            </w:r>
          </w:p>
        </w:tc>
        <w:tc>
          <w:tcPr>
            <w:tcW w:w="1234" w:type="dxa"/>
          </w:tcPr>
          <w:p w14:paraId="1ABAC56B" w14:textId="68D05C00" w:rsidR="001A7AAA" w:rsidRPr="001F38D5" w:rsidRDefault="001A7AAA" w:rsidP="001F38D5">
            <w:pPr>
              <w:spacing w:before="0"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lang w:val="en-US"/>
              </w:rPr>
            </w:pPr>
            <w:r w:rsidRPr="001F38D5">
              <w:rPr>
                <w:rFonts w:cs="Times New Roman"/>
                <w:sz w:val="22"/>
              </w:rPr>
              <w:t>26.35 ± 1.54</w:t>
            </w:r>
          </w:p>
        </w:tc>
        <w:tc>
          <w:tcPr>
            <w:tcW w:w="1229" w:type="dxa"/>
          </w:tcPr>
          <w:p w14:paraId="0A3467F3" w14:textId="0FBC732D" w:rsidR="001A7AAA" w:rsidRPr="001F38D5" w:rsidRDefault="001A7AAA" w:rsidP="001F38D5">
            <w:pPr>
              <w:spacing w:before="0"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lang w:val="en-US"/>
              </w:rPr>
            </w:pPr>
            <w:r w:rsidRPr="001F38D5">
              <w:rPr>
                <w:rFonts w:cs="Times New Roman"/>
                <w:sz w:val="22"/>
              </w:rPr>
              <w:t>21.12 ± 0.77</w:t>
            </w:r>
          </w:p>
        </w:tc>
        <w:tc>
          <w:tcPr>
            <w:tcW w:w="990" w:type="dxa"/>
          </w:tcPr>
          <w:p w14:paraId="17849319" w14:textId="77777777" w:rsidR="001A7AAA" w:rsidRPr="001F38D5" w:rsidRDefault="001A7AAA" w:rsidP="001F38D5">
            <w:pPr>
              <w:spacing w:before="0"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lang w:val="en-US"/>
              </w:rPr>
            </w:pPr>
            <w:r w:rsidRPr="001F38D5">
              <w:rPr>
                <w:rFonts w:cs="Times New Roman"/>
                <w:sz w:val="22"/>
              </w:rPr>
              <w:t>1213 ± 121.1</w:t>
            </w:r>
          </w:p>
        </w:tc>
        <w:tc>
          <w:tcPr>
            <w:tcW w:w="1229" w:type="dxa"/>
          </w:tcPr>
          <w:p w14:paraId="540BD3F0" w14:textId="53B027A6" w:rsidR="001A7AAA" w:rsidRPr="001F38D5" w:rsidRDefault="001A7AAA" w:rsidP="001F38D5">
            <w:pPr>
              <w:spacing w:before="0"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lang w:val="en-US"/>
              </w:rPr>
            </w:pPr>
            <w:r w:rsidRPr="001F38D5">
              <w:rPr>
                <w:rFonts w:cs="Times New Roman"/>
                <w:sz w:val="22"/>
              </w:rPr>
              <w:t>136.6 ± 6.21</w:t>
            </w:r>
          </w:p>
        </w:tc>
        <w:tc>
          <w:tcPr>
            <w:tcW w:w="1176" w:type="dxa"/>
          </w:tcPr>
          <w:p w14:paraId="64CE7E52" w14:textId="77777777" w:rsidR="001A7AAA" w:rsidRPr="001F38D5" w:rsidRDefault="001A7AAA" w:rsidP="001F38D5">
            <w:pPr>
              <w:spacing w:before="0"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lang w:val="en-US"/>
              </w:rPr>
            </w:pPr>
            <w:r w:rsidRPr="001F38D5">
              <w:rPr>
                <w:rFonts w:cs="Times New Roman"/>
                <w:sz w:val="22"/>
              </w:rPr>
              <w:t>347.6 ± 22.50</w:t>
            </w:r>
          </w:p>
        </w:tc>
        <w:tc>
          <w:tcPr>
            <w:tcW w:w="1189" w:type="dxa"/>
          </w:tcPr>
          <w:p w14:paraId="60D0EB5A" w14:textId="00C1A30C" w:rsidR="001A7AAA" w:rsidRPr="001F38D5" w:rsidRDefault="001A7AAA" w:rsidP="001F38D5">
            <w:pPr>
              <w:spacing w:before="0"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lang w:val="en-US"/>
              </w:rPr>
            </w:pPr>
            <w:r w:rsidRPr="001F38D5">
              <w:rPr>
                <w:rFonts w:cs="Times New Roman"/>
                <w:sz w:val="22"/>
              </w:rPr>
              <w:t>6.66 ± 0.59</w:t>
            </w:r>
          </w:p>
        </w:tc>
        <w:tc>
          <w:tcPr>
            <w:tcW w:w="1037" w:type="dxa"/>
          </w:tcPr>
          <w:p w14:paraId="49E1B42F" w14:textId="0F23CBBD" w:rsidR="001A7AAA" w:rsidRPr="001F38D5" w:rsidRDefault="001A7AAA" w:rsidP="001F38D5">
            <w:pPr>
              <w:spacing w:before="0"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lang w:val="en-US"/>
              </w:rPr>
            </w:pPr>
            <w:r w:rsidRPr="001F38D5">
              <w:rPr>
                <w:rFonts w:cs="Times New Roman"/>
                <w:sz w:val="22"/>
              </w:rPr>
              <w:t>29.87 ± 2.31</w:t>
            </w:r>
          </w:p>
        </w:tc>
      </w:tr>
    </w:tbl>
    <w:p w14:paraId="5855C868" w14:textId="77777777" w:rsidR="001A7AAA" w:rsidRPr="00B0292C" w:rsidRDefault="001A7AAA" w:rsidP="001A7AAA">
      <w:pPr>
        <w:spacing w:line="480" w:lineRule="auto"/>
        <w:jc w:val="both"/>
        <w:rPr>
          <w:rFonts w:cs="Times New Roman"/>
        </w:rPr>
      </w:pPr>
    </w:p>
    <w:p w14:paraId="7D9CFD89" w14:textId="16CE48D7" w:rsidR="00604859" w:rsidRPr="00604859" w:rsidRDefault="00604859" w:rsidP="001A7AAA">
      <w:pPr>
        <w:spacing w:before="240"/>
        <w:rPr>
          <w:b/>
          <w:bCs/>
        </w:rPr>
      </w:pPr>
    </w:p>
    <w:sectPr w:rsidR="00604859" w:rsidRPr="00604859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FF46A" w14:textId="77777777" w:rsidR="001D0EB4" w:rsidRDefault="001D0EB4" w:rsidP="00117666">
      <w:pPr>
        <w:spacing w:after="0"/>
      </w:pPr>
      <w:r>
        <w:separator/>
      </w:r>
    </w:p>
  </w:endnote>
  <w:endnote w:type="continuationSeparator" w:id="0">
    <w:p w14:paraId="7B036B62" w14:textId="77777777" w:rsidR="001D0EB4" w:rsidRDefault="001D0EB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F91DB7C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F38D5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F91DB7C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1F38D5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39A0A3A0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F38D5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39A0A3A0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1F38D5">
                      <w:rPr>
                        <w:noProof/>
                        <w:color w:val="000000" w:themeColor="text1"/>
                        <w:szCs w:val="40"/>
                      </w:rPr>
                      <w:t>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471BF" w14:textId="77777777" w:rsidR="001D0EB4" w:rsidRDefault="001D0EB4" w:rsidP="00117666">
      <w:pPr>
        <w:spacing w:after="0"/>
      </w:pPr>
      <w:r>
        <w:separator/>
      </w:r>
    </w:p>
  </w:footnote>
  <w:footnote w:type="continuationSeparator" w:id="0">
    <w:p w14:paraId="71F6E92F" w14:textId="77777777" w:rsidR="001D0EB4" w:rsidRDefault="001D0EB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AU" w:eastAsia="en-AU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1436A"/>
    <w:rsid w:val="00034304"/>
    <w:rsid w:val="00035434"/>
    <w:rsid w:val="00052A14"/>
    <w:rsid w:val="0006351A"/>
    <w:rsid w:val="00077D53"/>
    <w:rsid w:val="00105FD9"/>
    <w:rsid w:val="00117666"/>
    <w:rsid w:val="001549D3"/>
    <w:rsid w:val="00160065"/>
    <w:rsid w:val="00177D84"/>
    <w:rsid w:val="001A3E47"/>
    <w:rsid w:val="001A7AAA"/>
    <w:rsid w:val="001D0EB4"/>
    <w:rsid w:val="001F38D5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71738"/>
    <w:rsid w:val="00593EEA"/>
    <w:rsid w:val="005A5EEE"/>
    <w:rsid w:val="00604859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24EDB"/>
    <w:rsid w:val="0083759F"/>
    <w:rsid w:val="00841F5B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2372"/>
    <w:rsid w:val="00B25EB8"/>
    <w:rsid w:val="00B37F4D"/>
    <w:rsid w:val="00B4003D"/>
    <w:rsid w:val="00C24F05"/>
    <w:rsid w:val="00C52A7B"/>
    <w:rsid w:val="00C56BAF"/>
    <w:rsid w:val="00C679AA"/>
    <w:rsid w:val="00C75972"/>
    <w:rsid w:val="00CD066B"/>
    <w:rsid w:val="00CE4FEE"/>
    <w:rsid w:val="00D060CF"/>
    <w:rsid w:val="00D404CA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customStyle="1" w:styleId="PlainTable21">
    <w:name w:val="Plain Table 21"/>
    <w:basedOn w:val="TableNormal"/>
    <w:uiPriority w:val="42"/>
    <w:rsid w:val="001A7AAA"/>
    <w:pPr>
      <w:spacing w:after="0" w:line="240" w:lineRule="auto"/>
    </w:pPr>
    <w:rPr>
      <w:lang w:val="en-A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C44D730-2CF6-4A83-9B0B-0D18624FA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45</TotalTime>
  <Pages>3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Marjory Denisard</cp:lastModifiedBy>
  <cp:revision>7</cp:revision>
  <cp:lastPrinted>2013-10-03T12:51:00Z</cp:lastPrinted>
  <dcterms:created xsi:type="dcterms:W3CDTF">2021-04-22T10:06:00Z</dcterms:created>
  <dcterms:modified xsi:type="dcterms:W3CDTF">2021-06-29T09:45:00Z</dcterms:modified>
</cp:coreProperties>
</file>