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DA77F" w14:textId="4CA2B6F8" w:rsidR="00906471" w:rsidRPr="00786CC8" w:rsidRDefault="007D5026" w:rsidP="009474FD">
      <w:pPr>
        <w:pStyle w:val="Heading1"/>
        <w:rPr>
          <w:rFonts w:ascii="Times New Roman" w:hAnsi="Times New Roman" w:cs="Times New Roman"/>
        </w:rPr>
      </w:pPr>
      <w:r w:rsidRPr="00786CC8">
        <w:rPr>
          <w:rFonts w:ascii="Times New Roman" w:hAnsi="Times New Roman" w:cs="Times New Roman"/>
        </w:rPr>
        <w:t>Data Set</w:t>
      </w:r>
    </w:p>
    <w:p w14:paraId="19522E13" w14:textId="592DD5B0" w:rsidR="007D5026" w:rsidRPr="00786CC8" w:rsidRDefault="007D5026" w:rsidP="009474FD">
      <w:pPr>
        <w:pStyle w:val="Heading2"/>
        <w:rPr>
          <w:rFonts w:ascii="Times New Roman" w:hAnsi="Times New Roman" w:cs="Times New Roman"/>
        </w:rPr>
      </w:pPr>
      <w:r w:rsidRPr="00786CC8">
        <w:rPr>
          <w:rFonts w:ascii="Times New Roman" w:hAnsi="Times New Roman" w:cs="Times New Roman"/>
        </w:rPr>
        <w:t>Experiment I</w:t>
      </w:r>
    </w:p>
    <w:p w14:paraId="4E6B971B" w14:textId="4A8B6AA4" w:rsidR="008A2F87" w:rsidRPr="00786CC8" w:rsidRDefault="008A2F87" w:rsidP="008A2F87">
      <w:pPr>
        <w:rPr>
          <w:rFonts w:ascii="Times New Roman" w:hAnsi="Times New Roman" w:cs="Times New Roman"/>
        </w:rPr>
      </w:pPr>
    </w:p>
    <w:p w14:paraId="6186E453" w14:textId="7668D067" w:rsidR="00786CC8" w:rsidRPr="00BD0394" w:rsidRDefault="00786CC8" w:rsidP="008A2F87">
      <w:pPr>
        <w:rPr>
          <w:rFonts w:ascii="Times New Roman" w:hAnsi="Times New Roman" w:cs="Times New Roman"/>
        </w:rPr>
      </w:pPr>
      <w:r w:rsidRPr="00BD0394">
        <w:rPr>
          <w:rFonts w:ascii="Times New Roman" w:hAnsi="Times New Roman" w:cs="Times New Roman"/>
        </w:rPr>
        <w:t xml:space="preserve">Table 1: </w:t>
      </w:r>
      <w:r w:rsidRPr="00BD0394">
        <w:rPr>
          <w:rFonts w:ascii="Times New Roman" w:hAnsi="Times New Roman" w:cs="Times New Roman"/>
          <w:i/>
          <w:iCs/>
        </w:rPr>
        <w:t>Comparison between the learning outcome (KAT Scores) of participants who originally witnessed the cheerful robot performing the storytelling vs those who witnessed the serious one.</w:t>
      </w:r>
    </w:p>
    <w:tbl>
      <w:tblPr>
        <w:tblW w:w="4407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418"/>
        <w:gridCol w:w="1276"/>
        <w:gridCol w:w="991"/>
      </w:tblGrid>
      <w:tr w:rsidR="00786CC8" w:rsidRPr="00BD0394" w14:paraId="1CFB3C73" w14:textId="77777777" w:rsidTr="00212772">
        <w:trPr>
          <w:cantSplit/>
        </w:trPr>
        <w:tc>
          <w:tcPr>
            <w:tcW w:w="804" w:type="pct"/>
          </w:tcPr>
          <w:p w14:paraId="585F6262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4E31FA" w14:textId="5B78A3A3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 xml:space="preserve">(I) </w:t>
            </w:r>
            <w:r w:rsidR="00786CC8" w:rsidRPr="00BD0394">
              <w:rPr>
                <w:rFonts w:ascii="Times New Roman" w:eastAsia="Calibri" w:hAnsi="Times New Roman" w:cs="Times New Roman"/>
                <w:color w:val="264A60"/>
              </w:rPr>
              <w:t>Condition I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01EA1" w14:textId="3EE42E98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 xml:space="preserve">(J) </w:t>
            </w:r>
            <w:r w:rsidR="00786CC8" w:rsidRPr="00BD0394">
              <w:rPr>
                <w:rFonts w:ascii="Times New Roman" w:eastAsia="Calibri" w:hAnsi="Times New Roman" w:cs="Times New Roman"/>
                <w:color w:val="264A60"/>
              </w:rPr>
              <w:t>Condition J</w:t>
            </w:r>
          </w:p>
        </w:tc>
        <w:tc>
          <w:tcPr>
            <w:tcW w:w="8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040C63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Mean Difference (I-J)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5BFC38" w14:textId="23E1B0F1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U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E7CA68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Sig.</w:t>
            </w:r>
          </w:p>
        </w:tc>
      </w:tr>
      <w:tr w:rsidR="00786CC8" w:rsidRPr="00BD0394" w14:paraId="5630104F" w14:textId="77777777" w:rsidTr="00212772">
        <w:trPr>
          <w:cantSplit/>
        </w:trPr>
        <w:tc>
          <w:tcPr>
            <w:tcW w:w="804" w:type="pct"/>
          </w:tcPr>
          <w:p w14:paraId="6D4AD720" w14:textId="137541C3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BCE2C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9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16F64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6AF71E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96FEB0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B54FAC" w14:textId="77777777" w:rsidR="008A2F87" w:rsidRPr="00BD0394" w:rsidRDefault="008A2F87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</w:tr>
      <w:tr w:rsidR="00786CC8" w:rsidRPr="00BD0394" w14:paraId="4BB45C95" w14:textId="77777777" w:rsidTr="00212772">
        <w:trPr>
          <w:cantSplit/>
        </w:trPr>
        <w:tc>
          <w:tcPr>
            <w:tcW w:w="804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EE9645" w14:textId="33C295B5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Mann Witney U Test</w:t>
            </w:r>
          </w:p>
        </w:tc>
        <w:tc>
          <w:tcPr>
            <w:tcW w:w="893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079A4D" w14:textId="00E41662" w:rsidR="008A2F87" w:rsidRPr="00BD0394" w:rsidRDefault="00212772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Serious</w:t>
            </w:r>
          </w:p>
        </w:tc>
        <w:tc>
          <w:tcPr>
            <w:tcW w:w="98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B74F85" w14:textId="3DF48DDE" w:rsidR="008A2F87" w:rsidRPr="00BD0394" w:rsidRDefault="00212772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Cheerful</w:t>
            </w:r>
          </w:p>
        </w:tc>
        <w:tc>
          <w:tcPr>
            <w:tcW w:w="8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2691A" w14:textId="342E8D96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1.2</w:t>
            </w:r>
            <w:r w:rsidR="00212772" w:rsidRPr="00BD0394">
              <w:rPr>
                <w:rFonts w:ascii="Times New Roman" w:eastAsia="Calibri" w:hAnsi="Times New Roman" w:cs="Times New Roman"/>
                <w:color w:val="010205"/>
              </w:rPr>
              <w:t>9</w:t>
            </w:r>
          </w:p>
        </w:tc>
        <w:tc>
          <w:tcPr>
            <w:tcW w:w="80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6BE5E" w14:textId="1368C910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1</w:t>
            </w:r>
            <w:r w:rsidR="00212772" w:rsidRPr="00BD0394">
              <w:rPr>
                <w:rFonts w:ascii="Times New Roman" w:eastAsia="Calibri" w:hAnsi="Times New Roman" w:cs="Times New Roman"/>
                <w:color w:val="010205"/>
              </w:rPr>
              <w:t>23</w:t>
            </w:r>
          </w:p>
        </w:tc>
        <w:tc>
          <w:tcPr>
            <w:tcW w:w="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217A1" w14:textId="3AA84A98" w:rsidR="008A2F87" w:rsidRPr="00BD0394" w:rsidRDefault="008A2F87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.</w:t>
            </w:r>
            <w:r w:rsidR="00212772" w:rsidRPr="00BD0394">
              <w:rPr>
                <w:rFonts w:ascii="Times New Roman" w:eastAsia="Calibri" w:hAnsi="Times New Roman" w:cs="Times New Roman"/>
                <w:color w:val="010205"/>
              </w:rPr>
              <w:t>197</w:t>
            </w:r>
          </w:p>
        </w:tc>
      </w:tr>
    </w:tbl>
    <w:p w14:paraId="0959FDE0" w14:textId="35F62F5F" w:rsidR="009474FD" w:rsidRPr="00BD0394" w:rsidRDefault="009474FD">
      <w:pPr>
        <w:rPr>
          <w:rFonts w:ascii="Times New Roman" w:hAnsi="Times New Roman" w:cs="Times New Roman"/>
          <w:lang w:val="en-US"/>
        </w:rPr>
      </w:pPr>
    </w:p>
    <w:p w14:paraId="40843112" w14:textId="127D763E" w:rsidR="00212772" w:rsidRPr="00BD0394" w:rsidRDefault="008E069E">
      <w:pPr>
        <w:rPr>
          <w:rFonts w:ascii="Times New Roman" w:hAnsi="Times New Roman" w:cs="Times New Roman"/>
          <w:lang w:val="en-US"/>
        </w:rPr>
      </w:pPr>
      <w:r w:rsidRPr="00BD0394">
        <w:rPr>
          <w:rFonts w:ascii="Times New Roman" w:hAnsi="Times New Roman" w:cs="Times New Roman"/>
          <w:lang w:val="en-US"/>
        </w:rPr>
        <w:t xml:space="preserve">Table 2: </w:t>
      </w:r>
      <w:r w:rsidRPr="00BD0394">
        <w:rPr>
          <w:rFonts w:ascii="Times New Roman" w:hAnsi="Times New Roman" w:cs="Times New Roman"/>
          <w:i/>
          <w:iCs/>
          <w:lang w:val="en-US"/>
        </w:rPr>
        <w:t>Comparison between the level of enjoyment (JQ Scores) of participants who originally witnessed the cheerful robot performing the storytelling vs those who witnessed the serious one.</w:t>
      </w:r>
    </w:p>
    <w:tbl>
      <w:tblPr>
        <w:tblW w:w="4407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418"/>
        <w:gridCol w:w="1276"/>
        <w:gridCol w:w="991"/>
      </w:tblGrid>
      <w:tr w:rsidR="008E069E" w:rsidRPr="00BD0394" w14:paraId="75CE0069" w14:textId="77777777" w:rsidTr="00311D10">
        <w:trPr>
          <w:cantSplit/>
        </w:trPr>
        <w:tc>
          <w:tcPr>
            <w:tcW w:w="804" w:type="pct"/>
          </w:tcPr>
          <w:p w14:paraId="3A94FAAD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1A2BB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(I) Condition I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C9848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(J) Condition J</w:t>
            </w:r>
          </w:p>
        </w:tc>
        <w:tc>
          <w:tcPr>
            <w:tcW w:w="8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5ACC69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Mean Difference (I-J)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60C098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U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C96901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Sig.</w:t>
            </w:r>
          </w:p>
        </w:tc>
      </w:tr>
      <w:tr w:rsidR="008E069E" w:rsidRPr="00BD0394" w14:paraId="43D78B7C" w14:textId="77777777" w:rsidTr="00311D10">
        <w:trPr>
          <w:cantSplit/>
        </w:trPr>
        <w:tc>
          <w:tcPr>
            <w:tcW w:w="804" w:type="pct"/>
          </w:tcPr>
          <w:p w14:paraId="7AF2AD0F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60E76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9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C5A200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E4D1BD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4EFD53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5945CC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</w:rPr>
            </w:pPr>
          </w:p>
        </w:tc>
      </w:tr>
      <w:tr w:rsidR="008E069E" w:rsidRPr="00BD0394" w14:paraId="308D756C" w14:textId="77777777" w:rsidTr="00311D10">
        <w:trPr>
          <w:cantSplit/>
        </w:trPr>
        <w:tc>
          <w:tcPr>
            <w:tcW w:w="804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0EEEDC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Mann Witney U Test</w:t>
            </w:r>
          </w:p>
        </w:tc>
        <w:tc>
          <w:tcPr>
            <w:tcW w:w="893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EE4D75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Serious</w:t>
            </w:r>
          </w:p>
        </w:tc>
        <w:tc>
          <w:tcPr>
            <w:tcW w:w="98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1E4BAE" w14:textId="7777777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</w:rPr>
              <w:t>Cheerful</w:t>
            </w:r>
          </w:p>
        </w:tc>
        <w:tc>
          <w:tcPr>
            <w:tcW w:w="8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A4BAC" w14:textId="25217280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1.</w:t>
            </w:r>
            <w:r w:rsidR="00F95A7A" w:rsidRPr="00BD0394">
              <w:rPr>
                <w:rFonts w:ascii="Times New Roman" w:eastAsia="Calibri" w:hAnsi="Times New Roman" w:cs="Times New Roman"/>
                <w:color w:val="010205"/>
              </w:rPr>
              <w:t>12</w:t>
            </w:r>
          </w:p>
        </w:tc>
        <w:tc>
          <w:tcPr>
            <w:tcW w:w="80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5C9D1" w14:textId="764B2957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12</w:t>
            </w:r>
            <w:r w:rsidR="00FF12A9" w:rsidRPr="00BD0394">
              <w:rPr>
                <w:rFonts w:ascii="Times New Roman" w:eastAsia="Calibri" w:hAnsi="Times New Roman" w:cs="Times New Roman"/>
                <w:color w:val="010205"/>
              </w:rPr>
              <w:t>4</w:t>
            </w:r>
          </w:p>
        </w:tc>
        <w:tc>
          <w:tcPr>
            <w:tcW w:w="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C49F1" w14:textId="46E7A6BB" w:rsidR="008E069E" w:rsidRPr="00BD0394" w:rsidRDefault="008E069E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</w:rPr>
              <w:t>.</w:t>
            </w:r>
            <w:r w:rsidR="00FF12A9" w:rsidRPr="00BD0394">
              <w:rPr>
                <w:rFonts w:ascii="Times New Roman" w:eastAsia="Calibri" w:hAnsi="Times New Roman" w:cs="Times New Roman"/>
                <w:color w:val="010205"/>
              </w:rPr>
              <w:t>26</w:t>
            </w:r>
          </w:p>
        </w:tc>
      </w:tr>
    </w:tbl>
    <w:p w14:paraId="722DE4FD" w14:textId="77777777" w:rsidR="008E069E" w:rsidRPr="00BD0394" w:rsidRDefault="008E069E">
      <w:pPr>
        <w:rPr>
          <w:rFonts w:ascii="Times New Roman" w:hAnsi="Times New Roman" w:cs="Times New Roman"/>
          <w:lang w:val="en-US"/>
        </w:rPr>
      </w:pPr>
    </w:p>
    <w:p w14:paraId="2D7E9444" w14:textId="527B2B50" w:rsidR="008E069E" w:rsidRPr="00BD0394" w:rsidRDefault="00205A10">
      <w:pPr>
        <w:rPr>
          <w:rFonts w:ascii="Times New Roman" w:hAnsi="Times New Roman" w:cs="Times New Roman"/>
        </w:rPr>
      </w:pPr>
      <w:r w:rsidRPr="00BD0394">
        <w:rPr>
          <w:rFonts w:ascii="Times New Roman" w:hAnsi="Times New Roman" w:cs="Times New Roman"/>
        </w:rPr>
        <w:t xml:space="preserve">Table 3: </w:t>
      </w:r>
      <w:r w:rsidRPr="00BD0394">
        <w:rPr>
          <w:rFonts w:ascii="Times New Roman" w:hAnsi="Times New Roman" w:cs="Times New Roman"/>
          <w:i/>
          <w:iCs/>
        </w:rPr>
        <w:t xml:space="preserve">Logistic regression analysis to access the ability of a series of predictor variables, </w:t>
      </w:r>
      <w:r w:rsidR="002237EA" w:rsidRPr="00BD0394">
        <w:rPr>
          <w:rFonts w:ascii="Times New Roman" w:hAnsi="Times New Roman" w:cs="Times New Roman"/>
          <w:i/>
          <w:iCs/>
        </w:rPr>
        <w:t xml:space="preserve">between participants who watched the cheerful robot and </w:t>
      </w:r>
      <w:r w:rsidRPr="00BD0394">
        <w:rPr>
          <w:rFonts w:ascii="Times New Roman" w:hAnsi="Times New Roman" w:cs="Times New Roman"/>
          <w:i/>
          <w:iCs/>
        </w:rPr>
        <w:t xml:space="preserve"> participants watched </w:t>
      </w:r>
      <w:r w:rsidR="002237EA" w:rsidRPr="00BD0394">
        <w:rPr>
          <w:rFonts w:ascii="Times New Roman" w:hAnsi="Times New Roman" w:cs="Times New Roman"/>
          <w:i/>
          <w:iCs/>
        </w:rPr>
        <w:t xml:space="preserve">the serious robot </w:t>
      </w:r>
      <w:r w:rsidRPr="00BD0394">
        <w:rPr>
          <w:rFonts w:ascii="Times New Roman" w:hAnsi="Times New Roman" w:cs="Times New Roman"/>
          <w:i/>
          <w:iCs/>
        </w:rPr>
        <w:t>at the beginning of each experiment, enjoyment level based on JQ and knowledge acquisition and based on the KAT score to predict the participants’ preference after observing the robots’ conversation</w:t>
      </w:r>
      <w:r w:rsidR="002237EA" w:rsidRPr="00BD0394">
        <w:rPr>
          <w:rFonts w:ascii="Times New Roman" w:hAnsi="Times New Roman" w:cs="Times New Roman"/>
          <w:i/>
          <w:iCs/>
        </w:rPr>
        <w:t>.</w:t>
      </w:r>
    </w:p>
    <w:tbl>
      <w:tblPr>
        <w:tblW w:w="7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1"/>
        <w:gridCol w:w="1456"/>
        <w:gridCol w:w="1009"/>
        <w:gridCol w:w="1398"/>
        <w:gridCol w:w="1010"/>
        <w:gridCol w:w="1010"/>
      </w:tblGrid>
      <w:tr w:rsidR="00F1599E" w:rsidRPr="00BD0394" w14:paraId="6B2B21F2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57C37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ANOVA</w:t>
            </w:r>
            <w:r w:rsidRPr="00BD039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F1599E" w:rsidRPr="00BD0394" w14:paraId="7A0722D4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22431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F35F90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A60994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CA4CAE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EC87DA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248B77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</w:tr>
      <w:tr w:rsidR="00F1599E" w:rsidRPr="00BD0394" w14:paraId="6FA7967A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D00D9B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A6F769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66E339D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,802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CBED7E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06E0999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,267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872E10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1,066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3007C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,367</w:t>
            </w:r>
            <w:r w:rsidRPr="00BD03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1599E" w:rsidRPr="00BD0394" w14:paraId="57EE82C7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44B076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324A8C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62D917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25,834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4C2F2757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14:paraId="4805023B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,251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3722C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AFA234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9E" w:rsidRPr="00BD0394" w14:paraId="45584978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1BED9F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7EB17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982B4C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26,636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65E5E5B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56B302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1E2793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9E0EFB1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9E" w:rsidRPr="00BD0394" w14:paraId="1FAC6B6E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75749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a. Predictors: (Constant), enjoy_level, score, robot_choice</w:t>
            </w:r>
          </w:p>
        </w:tc>
      </w:tr>
      <w:tr w:rsidR="00F1599E" w:rsidRPr="00BD0394" w14:paraId="4AF08F40" w14:textId="77777777" w:rsidTr="00842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2219F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b. Dependent Variable: robot_video</w:t>
            </w:r>
          </w:p>
        </w:tc>
      </w:tr>
    </w:tbl>
    <w:p w14:paraId="068F4F23" w14:textId="09B476D3" w:rsidR="00205A10" w:rsidRPr="00BD0394" w:rsidRDefault="00205A10">
      <w:pPr>
        <w:rPr>
          <w:rFonts w:ascii="Times New Roman" w:hAnsi="Times New Roman" w:cs="Times New Roman"/>
        </w:rPr>
      </w:pPr>
    </w:p>
    <w:tbl>
      <w:tblPr>
        <w:tblW w:w="8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363"/>
        <w:gridCol w:w="1324"/>
        <w:gridCol w:w="1323"/>
        <w:gridCol w:w="1456"/>
        <w:gridCol w:w="1010"/>
        <w:gridCol w:w="1010"/>
      </w:tblGrid>
      <w:tr w:rsidR="00F1599E" w:rsidRPr="00BD0394" w14:paraId="5B4A543E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80D7D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Coefficients</w:t>
            </w:r>
            <w:r w:rsidRPr="00BD039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F1599E" w:rsidRPr="00BD0394" w14:paraId="1364B8DB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8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EB493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6B25460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25BD313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BD3E79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124EC6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</w:tr>
      <w:tr w:rsidR="00F1599E" w:rsidRPr="00BD0394" w14:paraId="30A175D4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8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46282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13E182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BEE841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AE0F004" w14:textId="77777777" w:rsidR="00F1599E" w:rsidRPr="00BD0394" w:rsidRDefault="00F1599E" w:rsidP="00842E3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647A3B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B20CCB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99E" w:rsidRPr="00BD0394" w14:paraId="2741B9D5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3214B1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509980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01D9D1D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1,953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B2144A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,359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541382" w14:textId="77777777" w:rsidR="00F1599E" w:rsidRPr="00BD0394" w:rsidRDefault="00F1599E" w:rsidP="008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7D55B0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5,445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4D3D9E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1599E" w:rsidRPr="00BD0394" w14:paraId="61B8D8C7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82D548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CE7C5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robot_choice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946EBF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-,004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</w:tcPr>
          <w:p w14:paraId="49696ABB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,114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6C305D80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167FE1F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-,036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0CEBA4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,972</w:t>
            </w:r>
          </w:p>
        </w:tc>
      </w:tr>
      <w:tr w:rsidR="00F1599E" w:rsidRPr="00BD0394" w14:paraId="09D0B85D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614135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0F4BD9" w14:textId="20E57180" w:rsidR="00F1599E" w:rsidRPr="00BD0394" w:rsidRDefault="00AB7BA5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Kat_</w:t>
            </w:r>
            <w:r w:rsidR="00F1599E" w:rsidRPr="00BD0394">
              <w:rPr>
                <w:rFonts w:ascii="Times New Roman" w:hAnsi="Times New Roman" w:cs="Times New Roman"/>
                <w:sz w:val="18"/>
                <w:szCs w:val="18"/>
              </w:rPr>
              <w:t>score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DD8326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-,011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</w:tcPr>
          <w:p w14:paraId="52FD0EF0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,007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5132E7A0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-,144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8ECC82F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-1,476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EC86B7F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,143</w:t>
            </w:r>
          </w:p>
        </w:tc>
      </w:tr>
      <w:tr w:rsidR="00F1599E" w:rsidRPr="00BD0394" w14:paraId="2EF6AE45" w14:textId="77777777" w:rsidTr="00842E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3D775E" w14:textId="77777777" w:rsidR="00F1599E" w:rsidRPr="00BD0394" w:rsidRDefault="00F1599E" w:rsidP="00842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911BC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enjoy_level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8CA492A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-,002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365B171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,002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F550614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-,091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BD718C9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-,912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EC9F5" w14:textId="77777777" w:rsidR="00F1599E" w:rsidRPr="00BD0394" w:rsidRDefault="00F1599E" w:rsidP="00842E32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,364</w:t>
            </w:r>
          </w:p>
        </w:tc>
      </w:tr>
      <w:tr w:rsidR="00F1599E" w:rsidRPr="00BD0394" w14:paraId="33E383D3" w14:textId="77777777" w:rsidTr="00842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866FB" w14:textId="77777777" w:rsidR="00F1599E" w:rsidRPr="00BD0394" w:rsidRDefault="00F1599E" w:rsidP="00842E32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sz w:val="18"/>
                <w:szCs w:val="18"/>
              </w:rPr>
              <w:t>a. Dependent Variable: robot_video</w:t>
            </w:r>
          </w:p>
        </w:tc>
      </w:tr>
    </w:tbl>
    <w:p w14:paraId="6B3F37B2" w14:textId="77777777" w:rsidR="00F1599E" w:rsidRPr="00BD0394" w:rsidRDefault="00F1599E">
      <w:pPr>
        <w:rPr>
          <w:rFonts w:ascii="Times New Roman" w:hAnsi="Times New Roman" w:cs="Times New Roman"/>
        </w:rPr>
      </w:pPr>
    </w:p>
    <w:p w14:paraId="4CE9A9FB" w14:textId="3213080C" w:rsidR="007D5026" w:rsidRDefault="007D5026">
      <w:pPr>
        <w:rPr>
          <w:rFonts w:ascii="Times New Roman" w:hAnsi="Times New Roman" w:cs="Times New Roman"/>
        </w:rPr>
      </w:pPr>
      <w:r w:rsidRPr="00BD0394">
        <w:rPr>
          <w:rFonts w:ascii="Times New Roman" w:hAnsi="Times New Roman" w:cs="Times New Roman"/>
        </w:rPr>
        <w:t>Experiment II</w:t>
      </w:r>
    </w:p>
    <w:p w14:paraId="1F288775" w14:textId="0CDFDBBB" w:rsidR="007964D2" w:rsidRPr="007964D2" w:rsidRDefault="007964D2">
      <w:pPr>
        <w:rPr>
          <w:rFonts w:ascii="Times New Roman" w:hAnsi="Times New Roman" w:cs="Times New Roman"/>
          <w:i/>
          <w:iCs/>
          <w:lang w:val="en-US"/>
        </w:rPr>
      </w:pPr>
      <w:r w:rsidRPr="007964D2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4</w:t>
      </w:r>
      <w:r w:rsidRPr="007964D2">
        <w:rPr>
          <w:rFonts w:ascii="Times New Roman" w:hAnsi="Times New Roman" w:cs="Times New Roman"/>
          <w:lang w:val="en-US"/>
        </w:rPr>
        <w:t xml:space="preserve">: </w:t>
      </w:r>
      <w:r w:rsidRPr="007964D2">
        <w:rPr>
          <w:rFonts w:ascii="Times New Roman" w:hAnsi="Times New Roman" w:cs="Times New Roman"/>
          <w:i/>
          <w:iCs/>
          <w:lang w:val="en-US"/>
        </w:rPr>
        <w:t xml:space="preserve">Comparison between the </w:t>
      </w:r>
      <w:r>
        <w:rPr>
          <w:rFonts w:ascii="Times New Roman" w:hAnsi="Times New Roman" w:cs="Times New Roman"/>
          <w:i/>
          <w:iCs/>
          <w:lang w:val="en-US"/>
        </w:rPr>
        <w:t>learning outcome scores</w:t>
      </w:r>
      <w:r w:rsidRPr="007964D2">
        <w:rPr>
          <w:rFonts w:ascii="Times New Roman" w:hAnsi="Times New Roman" w:cs="Times New Roman"/>
          <w:i/>
          <w:iCs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KAT</w:t>
      </w:r>
      <w:r w:rsidRPr="007964D2">
        <w:rPr>
          <w:rFonts w:ascii="Times New Roman" w:hAnsi="Times New Roman" w:cs="Times New Roman"/>
          <w:i/>
          <w:iCs/>
          <w:lang w:val="en-US"/>
        </w:rPr>
        <w:t xml:space="preserve">) of </w:t>
      </w:r>
      <w:r>
        <w:rPr>
          <w:rFonts w:ascii="Times New Roman" w:hAnsi="Times New Roman" w:cs="Times New Roman"/>
          <w:i/>
          <w:iCs/>
          <w:lang w:val="en-US"/>
        </w:rPr>
        <w:t xml:space="preserve">participants </w:t>
      </w:r>
      <w:r w:rsidRPr="007964D2">
        <w:rPr>
          <w:rFonts w:ascii="Times New Roman" w:hAnsi="Times New Roman" w:cs="Times New Roman"/>
          <w:i/>
          <w:iCs/>
          <w:lang w:val="en-US"/>
        </w:rPr>
        <w:t>who watched the cheerful robot (O), the extremely body movements robot (H)  and  friendly storytelling robot (K)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204"/>
        <w:gridCol w:w="1244"/>
        <w:gridCol w:w="1271"/>
        <w:gridCol w:w="926"/>
        <w:gridCol w:w="886"/>
        <w:gridCol w:w="1219"/>
        <w:gridCol w:w="1219"/>
      </w:tblGrid>
      <w:tr w:rsidR="007D5026" w:rsidRPr="00BD0394" w14:paraId="187E8221" w14:textId="77777777" w:rsidTr="007D5026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23EC3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BD0394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Multiple Comparisons</w:t>
            </w:r>
          </w:p>
        </w:tc>
      </w:tr>
      <w:tr w:rsidR="007D5026" w:rsidRPr="00BD0394" w14:paraId="2EFA6267" w14:textId="77777777" w:rsidTr="007D5026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2E3CF" w14:textId="2B9F3804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  <w:shd w:val="clear" w:color="auto" w:fill="FFFFFF"/>
              </w:rPr>
              <w:t>Dependent Variable:   LEARNING (KAT)</w:t>
            </w:r>
          </w:p>
        </w:tc>
      </w:tr>
      <w:tr w:rsidR="007D5026" w:rsidRPr="00BD0394" w14:paraId="7E095C60" w14:textId="77777777" w:rsidTr="007D5026">
        <w:trPr>
          <w:cantSplit/>
        </w:trPr>
        <w:tc>
          <w:tcPr>
            <w:tcW w:w="586" w:type="pct"/>
          </w:tcPr>
          <w:p w14:paraId="569DD9F7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FBCB0" w14:textId="15247F1F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(I) VAR</w:t>
            </w:r>
            <w:r w:rsidR="00CE6F68"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. NAME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66B40" w14:textId="63133392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(J) VAR</w:t>
            </w:r>
            <w:r w:rsidR="00CE6F68"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IABLES</w:t>
            </w:r>
          </w:p>
        </w:tc>
        <w:tc>
          <w:tcPr>
            <w:tcW w:w="704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3D62C0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021F4A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7734EC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351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360FCF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7D5026" w:rsidRPr="00BD0394" w14:paraId="646F4467" w14:textId="77777777" w:rsidTr="007D5026">
        <w:trPr>
          <w:cantSplit/>
        </w:trPr>
        <w:tc>
          <w:tcPr>
            <w:tcW w:w="586" w:type="pct"/>
          </w:tcPr>
          <w:p w14:paraId="4829C975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226DA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D4E1C6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E667C9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28516D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DC8A068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BE9F82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67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F9FD17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 Bound</w:t>
            </w:r>
          </w:p>
        </w:tc>
      </w:tr>
      <w:tr w:rsidR="007D5026" w:rsidRPr="00BD0394" w14:paraId="30AECE24" w14:textId="77777777" w:rsidTr="007D5026">
        <w:trPr>
          <w:cantSplit/>
        </w:trPr>
        <w:tc>
          <w:tcPr>
            <w:tcW w:w="586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A016BC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667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94F2AD" w14:textId="46D97030" w:rsidR="007D5026" w:rsidRPr="00BD0394" w:rsidRDefault="00CE6F68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Exp. Movement (H)</w:t>
            </w:r>
          </w:p>
        </w:tc>
        <w:tc>
          <w:tcPr>
            <w:tcW w:w="689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2EC285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K</w:t>
            </w:r>
          </w:p>
        </w:tc>
        <w:tc>
          <w:tcPr>
            <w:tcW w:w="70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942D5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1.2173</w:t>
            </w:r>
          </w:p>
        </w:tc>
        <w:tc>
          <w:tcPr>
            <w:tcW w:w="51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5A90A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1.50263</w:t>
            </w:r>
          </w:p>
        </w:tc>
        <w:tc>
          <w:tcPr>
            <w:tcW w:w="49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2BF4B" w14:textId="3191F3D0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42</w:t>
            </w:r>
          </w:p>
        </w:tc>
        <w:tc>
          <w:tcPr>
            <w:tcW w:w="6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1983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-2.3498</w:t>
            </w:r>
          </w:p>
        </w:tc>
        <w:tc>
          <w:tcPr>
            <w:tcW w:w="6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08FBC0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4.7844</w:t>
            </w:r>
          </w:p>
        </w:tc>
      </w:tr>
      <w:tr w:rsidR="007D5026" w:rsidRPr="00BD0394" w14:paraId="57B9118E" w14:textId="77777777" w:rsidTr="007D5026">
        <w:trPr>
          <w:cantSplit/>
        </w:trPr>
        <w:tc>
          <w:tcPr>
            <w:tcW w:w="58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27094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9CC117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A85B56" w14:textId="5330F376" w:rsidR="007D5026" w:rsidRPr="00BD0394" w:rsidRDefault="00CE6F68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C4ACC3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-.8637</w:t>
            </w:r>
          </w:p>
        </w:tc>
        <w:tc>
          <w:tcPr>
            <w:tcW w:w="51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24895C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1.37998</w:t>
            </w:r>
          </w:p>
        </w:tc>
        <w:tc>
          <w:tcPr>
            <w:tcW w:w="49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B66411" w14:textId="2634FF8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631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29AB42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-4.1397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9BB69B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2.4122</w:t>
            </w:r>
          </w:p>
        </w:tc>
      </w:tr>
      <w:tr w:rsidR="007D5026" w:rsidRPr="00BD0394" w14:paraId="77744283" w14:textId="77777777" w:rsidTr="007D5026">
        <w:trPr>
          <w:cantSplit/>
        </w:trPr>
        <w:tc>
          <w:tcPr>
            <w:tcW w:w="58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E35CBC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698492" w14:textId="1B7AEE66" w:rsidR="007D5026" w:rsidRPr="00BD0394" w:rsidRDefault="00CE6F68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Friendly Storytelling (K)</w:t>
            </w:r>
          </w:p>
        </w:tc>
        <w:tc>
          <w:tcPr>
            <w:tcW w:w="6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0F9AA5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H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CA25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-1.2173</w:t>
            </w:r>
          </w:p>
        </w:tc>
        <w:tc>
          <w:tcPr>
            <w:tcW w:w="51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C4A0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1.50263</w:t>
            </w:r>
          </w:p>
        </w:tc>
        <w:tc>
          <w:tcPr>
            <w:tcW w:w="4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1D740" w14:textId="3DFF23E2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42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B75C2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-4.7844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618691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2.3498</w:t>
            </w:r>
          </w:p>
        </w:tc>
      </w:tr>
      <w:tr w:rsidR="007D5026" w:rsidRPr="00BD0394" w14:paraId="36B0B73A" w14:textId="77777777" w:rsidTr="007D5026">
        <w:trPr>
          <w:cantSplit/>
        </w:trPr>
        <w:tc>
          <w:tcPr>
            <w:tcW w:w="58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2893A0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B43AAA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3B67EC" w14:textId="41F145A5" w:rsidR="007D5026" w:rsidRPr="00BD0394" w:rsidRDefault="00CE6F68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0E8C3F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-2.0810</w:t>
            </w:r>
          </w:p>
        </w:tc>
        <w:tc>
          <w:tcPr>
            <w:tcW w:w="51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27199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1.46576</w:t>
            </w:r>
          </w:p>
        </w:tc>
        <w:tc>
          <w:tcPr>
            <w:tcW w:w="49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0E8CE1" w14:textId="209A322D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980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3F5C59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-5.5606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6C6762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1.3986</w:t>
            </w:r>
          </w:p>
        </w:tc>
      </w:tr>
      <w:tr w:rsidR="007D5026" w:rsidRPr="00BD0394" w14:paraId="6604F96E" w14:textId="77777777" w:rsidTr="007D5026">
        <w:trPr>
          <w:cantSplit/>
        </w:trPr>
        <w:tc>
          <w:tcPr>
            <w:tcW w:w="58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71FC78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EF5D9D" w14:textId="654EEF68" w:rsidR="007D5026" w:rsidRPr="00BD0394" w:rsidRDefault="00CE6F68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Cheerful (O)</w:t>
            </w:r>
          </w:p>
        </w:tc>
        <w:tc>
          <w:tcPr>
            <w:tcW w:w="6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E71797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H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0E79B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.8637</w:t>
            </w:r>
          </w:p>
        </w:tc>
        <w:tc>
          <w:tcPr>
            <w:tcW w:w="51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1E06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1.37998</w:t>
            </w:r>
          </w:p>
        </w:tc>
        <w:tc>
          <w:tcPr>
            <w:tcW w:w="4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B9B80" w14:textId="33815FC5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631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9588A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-2.4122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E67436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4.1397</w:t>
            </w:r>
          </w:p>
        </w:tc>
      </w:tr>
      <w:tr w:rsidR="007D5026" w:rsidRPr="00BD0394" w14:paraId="31018D01" w14:textId="77777777" w:rsidTr="007D5026">
        <w:trPr>
          <w:cantSplit/>
        </w:trPr>
        <w:tc>
          <w:tcPr>
            <w:tcW w:w="58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E1EB8B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1613A1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FBE30D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K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424237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2.0810</w:t>
            </w:r>
          </w:p>
        </w:tc>
        <w:tc>
          <w:tcPr>
            <w:tcW w:w="51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F2FF51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1.46576</w:t>
            </w:r>
          </w:p>
        </w:tc>
        <w:tc>
          <w:tcPr>
            <w:tcW w:w="49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3976E7" w14:textId="568EF7F0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980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9369C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-1.3986</w:t>
            </w:r>
          </w:p>
        </w:tc>
        <w:tc>
          <w:tcPr>
            <w:tcW w:w="67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4D429E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5.5606</w:t>
            </w:r>
          </w:p>
        </w:tc>
      </w:tr>
      <w:tr w:rsidR="007D5026" w:rsidRPr="00BD0394" w14:paraId="6D298032" w14:textId="77777777" w:rsidTr="007D5026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D37B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Based on observed means.</w:t>
            </w:r>
          </w:p>
          <w:p w14:paraId="1E3EE024" w14:textId="77777777" w:rsidR="007D5026" w:rsidRPr="00BD0394" w:rsidRDefault="007D5026" w:rsidP="007D5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 xml:space="preserve"> The error term is Mean Square(Error) = 41.283.</w:t>
            </w:r>
          </w:p>
        </w:tc>
      </w:tr>
    </w:tbl>
    <w:p w14:paraId="46B6DD09" w14:textId="77777777" w:rsidR="007964D2" w:rsidRDefault="007964D2">
      <w:pPr>
        <w:rPr>
          <w:rFonts w:ascii="Times New Roman" w:hAnsi="Times New Roman" w:cs="Times New Roman"/>
          <w:lang w:val="en-US"/>
        </w:rPr>
      </w:pPr>
    </w:p>
    <w:p w14:paraId="214E0BFA" w14:textId="78147E19" w:rsidR="007D5026" w:rsidRPr="007964D2" w:rsidRDefault="007964D2">
      <w:pPr>
        <w:rPr>
          <w:rFonts w:ascii="Times New Roman" w:hAnsi="Times New Roman" w:cs="Times New Roman"/>
          <w:i/>
          <w:iCs/>
          <w:lang w:val="en-US"/>
        </w:rPr>
      </w:pPr>
      <w:bookmarkStart w:id="0" w:name="_Hlk81174692"/>
      <w:r w:rsidRPr="007964D2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5</w:t>
      </w:r>
      <w:r w:rsidRPr="007964D2">
        <w:rPr>
          <w:rFonts w:ascii="Times New Roman" w:hAnsi="Times New Roman" w:cs="Times New Roman"/>
          <w:lang w:val="en-US"/>
        </w:rPr>
        <w:t xml:space="preserve">: </w:t>
      </w:r>
      <w:r w:rsidRPr="007964D2">
        <w:rPr>
          <w:rFonts w:ascii="Times New Roman" w:hAnsi="Times New Roman" w:cs="Times New Roman"/>
          <w:i/>
          <w:iCs/>
          <w:lang w:val="en-US"/>
        </w:rPr>
        <w:t>Comparison between the level of enjoyment scores (JQ) of</w:t>
      </w:r>
      <w:r w:rsidRPr="007964D2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participants </w:t>
      </w:r>
      <w:r w:rsidRPr="007964D2">
        <w:rPr>
          <w:rFonts w:ascii="Times New Roman" w:hAnsi="Times New Roman" w:cs="Times New Roman"/>
          <w:i/>
          <w:iCs/>
          <w:lang w:val="en-US"/>
        </w:rPr>
        <w:t>who watched the cheerful robot (O), the extremely body movements robot (H)  and  friendly storytelling robot (K)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202"/>
        <w:gridCol w:w="1242"/>
        <w:gridCol w:w="1269"/>
        <w:gridCol w:w="939"/>
        <w:gridCol w:w="885"/>
        <w:gridCol w:w="1217"/>
        <w:gridCol w:w="1220"/>
      </w:tblGrid>
      <w:tr w:rsidR="008A6364" w:rsidRPr="00BD0394" w14:paraId="7E4D099E" w14:textId="77777777" w:rsidTr="008A6364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p w14:paraId="650B51C6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  <w:b/>
                <w:bCs/>
              </w:rPr>
              <w:t>Multiple Comparisons</w:t>
            </w:r>
          </w:p>
        </w:tc>
      </w:tr>
      <w:tr w:rsidR="008A6364" w:rsidRPr="00BD0394" w14:paraId="2B59C347" w14:textId="77777777" w:rsidTr="008A6364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76F9CB" w14:textId="391F6D2C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>Dependent Variable:  Level of Enjoyment (JQ)</w:t>
            </w:r>
          </w:p>
        </w:tc>
      </w:tr>
      <w:tr w:rsidR="008A6364" w:rsidRPr="00BD0394" w14:paraId="44357A3B" w14:textId="77777777" w:rsidTr="001A2094">
        <w:trPr>
          <w:cantSplit/>
        </w:trPr>
        <w:tc>
          <w:tcPr>
            <w:tcW w:w="583" w:type="pct"/>
          </w:tcPr>
          <w:p w14:paraId="2DA54F3D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DDA5D6" w14:textId="300A23E5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(I) VAR. NAME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FD1F2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(J) VAR00002</w:t>
            </w:r>
          </w:p>
        </w:tc>
        <w:tc>
          <w:tcPr>
            <w:tcW w:w="70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95E42A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5F0264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EB75B7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350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80FE0F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8A6364" w:rsidRPr="00BD0394" w14:paraId="37249D80" w14:textId="77777777" w:rsidTr="001A2094">
        <w:trPr>
          <w:cantSplit/>
        </w:trPr>
        <w:tc>
          <w:tcPr>
            <w:tcW w:w="583" w:type="pct"/>
          </w:tcPr>
          <w:p w14:paraId="529F0CDD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D558C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7BED8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B115EC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A2D413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AED8D5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C14E00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676" w:type="pc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DA420D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 Bound</w:t>
            </w:r>
          </w:p>
        </w:tc>
      </w:tr>
      <w:tr w:rsidR="00786CC8" w:rsidRPr="00BD0394" w14:paraId="16271173" w14:textId="77777777" w:rsidTr="001A2094">
        <w:trPr>
          <w:cantSplit/>
        </w:trPr>
        <w:tc>
          <w:tcPr>
            <w:tcW w:w="583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37EBF1" w14:textId="6A824374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66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34216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H</w:t>
            </w: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B0F0D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D1D06" w14:textId="1E5B9D9E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F249A" w14:textId="3BBA7DE1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C1558" w14:textId="7C7C0583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7B8BF1" w14:textId="3CEC7E8E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44E27" w14:textId="57BFF31D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</w:tr>
      <w:tr w:rsidR="008A6364" w:rsidRPr="00BD0394" w14:paraId="2A9425AE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D5362D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8C4E8A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ADD715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K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0F706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-8.8256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19C7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6.80123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B5DD0" w14:textId="02C5951C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331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AC854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-26.5434</w:t>
            </w:r>
          </w:p>
        </w:tc>
        <w:tc>
          <w:tcPr>
            <w:tcW w:w="676" w:type="pct"/>
            <w:tcBorders>
              <w:top w:val="nil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444190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8.8923</w:t>
            </w:r>
          </w:p>
        </w:tc>
      </w:tr>
      <w:tr w:rsidR="008A6364" w:rsidRPr="00BD0394" w14:paraId="7BE4AF03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763B10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C486CB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3D324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77EB2A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-1.9152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8570FE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6.24610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4C85BC" w14:textId="353E1FE3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972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B33F63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-18.1868</w:t>
            </w: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93746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14.3565</w:t>
            </w:r>
          </w:p>
        </w:tc>
      </w:tr>
      <w:tr w:rsidR="008A6364" w:rsidRPr="00BD0394" w14:paraId="68156720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1AF703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82D76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K</w:t>
            </w: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D5AEF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67397" w14:textId="5711C86F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D4FEF" w14:textId="6043371E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042C3" w14:textId="0DA6703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E22DC" w14:textId="452B9A30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7C1A9A" w14:textId="34C703B9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</w:tr>
      <w:tr w:rsidR="008A6364" w:rsidRPr="00BD0394" w14:paraId="3859DEA1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222705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3FAFF9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ED666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H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3D31B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8.8256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69AA9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6.80123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815F2" w14:textId="500CFC39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331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EA28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-8.8923</w:t>
            </w: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8D148A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26.5434</w:t>
            </w:r>
          </w:p>
        </w:tc>
      </w:tr>
      <w:tr w:rsidR="008A6364" w:rsidRPr="00BD0394" w14:paraId="134FA7A3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BEA0ED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308727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BDC1F5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C67EDE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6.9104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FDBA3A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6.63434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DE2A06" w14:textId="32FF071C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325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FEF1B0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-10.3727</w:t>
            </w: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58AA7AE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24.1935</w:t>
            </w:r>
          </w:p>
        </w:tc>
      </w:tr>
      <w:tr w:rsidR="008A6364" w:rsidRPr="00BD0394" w14:paraId="25209F87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DEE17E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7D9158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</w:t>
            </w: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3D861C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E88F0" w14:textId="51E69358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80B7A" w14:textId="15AF6738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CF8D7" w14:textId="0517976E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31D2C" w14:textId="75190065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72E0A2" w14:textId="5DA922E0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</w:tr>
      <w:tr w:rsidR="008A6364" w:rsidRPr="00BD0394" w14:paraId="0AAE8387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F94B2DD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9ECAA9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19156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H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13ED8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1.9152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4E3EB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6.24610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8AD86" w14:textId="60ADFF1A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972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5D0F6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-14.3565</w:t>
            </w: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CE3AB2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18.1868</w:t>
            </w:r>
          </w:p>
        </w:tc>
      </w:tr>
      <w:tr w:rsidR="008A6364" w:rsidRPr="00BD0394" w14:paraId="7ECEBE9F" w14:textId="77777777" w:rsidTr="001A2094">
        <w:trPr>
          <w:cantSplit/>
        </w:trPr>
        <w:tc>
          <w:tcPr>
            <w:tcW w:w="58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F882BF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CB5C6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964559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K</w:t>
            </w:r>
          </w:p>
        </w:tc>
        <w:tc>
          <w:tcPr>
            <w:tcW w:w="70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EF27B2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-6.9104</w:t>
            </w:r>
          </w:p>
        </w:tc>
        <w:tc>
          <w:tcPr>
            <w:tcW w:w="52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D2B2A1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6.63434</w:t>
            </w:r>
          </w:p>
        </w:tc>
        <w:tc>
          <w:tcPr>
            <w:tcW w:w="49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1B9198" w14:textId="77F2E07B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</w:t>
            </w:r>
            <w:r w:rsidR="0017537B"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325</w:t>
            </w:r>
          </w:p>
        </w:tc>
        <w:tc>
          <w:tcPr>
            <w:tcW w:w="67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D5C84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-24.1935</w:t>
            </w:r>
          </w:p>
        </w:tc>
        <w:tc>
          <w:tcPr>
            <w:tcW w:w="67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C32E29" w14:textId="77777777" w:rsidR="008A6364" w:rsidRPr="00BD0394" w:rsidRDefault="008A6364" w:rsidP="008A6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BD0394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10.3727</w:t>
            </w:r>
          </w:p>
        </w:tc>
      </w:tr>
      <w:tr w:rsidR="008A6364" w:rsidRPr="00BD0394" w14:paraId="0C1F518D" w14:textId="77777777" w:rsidTr="008A6364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FAC9F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>Based on observed means.</w:t>
            </w:r>
          </w:p>
          <w:p w14:paraId="74DE3835" w14:textId="77777777" w:rsidR="008A6364" w:rsidRPr="00BD0394" w:rsidRDefault="008A6364" w:rsidP="0031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 xml:space="preserve"> The error term is Mean Square(Error) = 845.747.</w:t>
            </w:r>
          </w:p>
        </w:tc>
      </w:tr>
    </w:tbl>
    <w:p w14:paraId="26325366" w14:textId="77777777" w:rsidR="001A2094" w:rsidRDefault="001A2094" w:rsidP="0017537B">
      <w:pPr>
        <w:rPr>
          <w:rFonts w:ascii="Times New Roman" w:hAnsi="Times New Roman" w:cs="Times New Roman"/>
        </w:rPr>
      </w:pPr>
    </w:p>
    <w:p w14:paraId="49FFBD46" w14:textId="41B9E8C3" w:rsidR="00BF1239" w:rsidRPr="00BD0394" w:rsidRDefault="001A2094" w:rsidP="0017537B">
      <w:pPr>
        <w:rPr>
          <w:rFonts w:ascii="Times New Roman" w:hAnsi="Times New Roman" w:cs="Times New Roman"/>
        </w:rPr>
      </w:pPr>
      <w:r w:rsidRPr="001A209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6</w:t>
      </w:r>
      <w:r w:rsidRPr="001A2094">
        <w:rPr>
          <w:rFonts w:ascii="Times New Roman" w:hAnsi="Times New Roman" w:cs="Times New Roman"/>
        </w:rPr>
        <w:t xml:space="preserve">: </w:t>
      </w:r>
      <w:r w:rsidRPr="001A2094">
        <w:rPr>
          <w:rFonts w:ascii="Times New Roman" w:hAnsi="Times New Roman" w:cs="Times New Roman"/>
          <w:i/>
          <w:iCs/>
        </w:rPr>
        <w:t>Logistic regression analysis to access the ability of a series of predictor variables, between participants who watched the cheerful robot</w:t>
      </w:r>
      <w:r>
        <w:rPr>
          <w:rFonts w:ascii="Times New Roman" w:hAnsi="Times New Roman" w:cs="Times New Roman"/>
          <w:i/>
          <w:iCs/>
        </w:rPr>
        <w:t xml:space="preserve"> (O), the extremely body movements robot (H) </w:t>
      </w:r>
      <w:r w:rsidRPr="001A2094">
        <w:rPr>
          <w:rFonts w:ascii="Times New Roman" w:hAnsi="Times New Roman" w:cs="Times New Roman"/>
          <w:i/>
          <w:iCs/>
        </w:rPr>
        <w:t xml:space="preserve"> and  </w:t>
      </w:r>
      <w:r>
        <w:rPr>
          <w:rFonts w:ascii="Times New Roman" w:hAnsi="Times New Roman" w:cs="Times New Roman"/>
          <w:i/>
          <w:iCs/>
        </w:rPr>
        <w:t xml:space="preserve">friendly storytelling </w:t>
      </w:r>
      <w:r w:rsidRPr="001A2094">
        <w:rPr>
          <w:rFonts w:ascii="Times New Roman" w:hAnsi="Times New Roman" w:cs="Times New Roman"/>
          <w:i/>
          <w:iCs/>
        </w:rPr>
        <w:t>robot</w:t>
      </w:r>
      <w:r>
        <w:rPr>
          <w:rFonts w:ascii="Times New Roman" w:hAnsi="Times New Roman" w:cs="Times New Roman"/>
          <w:i/>
          <w:iCs/>
        </w:rPr>
        <w:t xml:space="preserve"> (K)</w:t>
      </w:r>
      <w:r w:rsidRPr="001A2094">
        <w:rPr>
          <w:rFonts w:ascii="Times New Roman" w:hAnsi="Times New Roman" w:cs="Times New Roman"/>
          <w:i/>
          <w:iCs/>
        </w:rPr>
        <w:t xml:space="preserve"> at the beginning of each experiment, enjoyment level based on JQ and knowledge acquisition and based on the KAT score to predict the participants’ preference after observing the robots’ conversation.</w:t>
      </w:r>
    </w:p>
    <w:tbl>
      <w:tblPr>
        <w:tblW w:w="8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6"/>
        <w:gridCol w:w="1337"/>
        <w:gridCol w:w="1335"/>
        <w:gridCol w:w="1469"/>
        <w:gridCol w:w="1020"/>
        <w:gridCol w:w="1020"/>
      </w:tblGrid>
      <w:tr w:rsidR="00BF1239" w:rsidRPr="00BD0394" w14:paraId="57A78D76" w14:textId="77777777" w:rsidTr="00311D10">
        <w:trPr>
          <w:cantSplit/>
          <w:tblHeader/>
        </w:trPr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E5674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Coefficients</w:t>
            </w:r>
            <w:r w:rsidRPr="00BD03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F1239" w:rsidRPr="00BD0394" w14:paraId="32C409EB" w14:textId="77777777" w:rsidTr="00311D10">
        <w:trPr>
          <w:cantSplit/>
          <w:tblHeader/>
        </w:trPr>
        <w:tc>
          <w:tcPr>
            <w:tcW w:w="19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AC23B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62A2D85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B212A3A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5D9D8F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722A0D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BF1239" w:rsidRPr="00BD0394" w14:paraId="1D0137C0" w14:textId="77777777" w:rsidTr="00311D10">
        <w:trPr>
          <w:cantSplit/>
          <w:tblHeader/>
        </w:trPr>
        <w:tc>
          <w:tcPr>
            <w:tcW w:w="19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D4401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E6A6B7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9697D7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4BF961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AAFC31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99CAAD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239" w:rsidRPr="00BD0394" w14:paraId="3C3A488D" w14:textId="77777777" w:rsidTr="00311D10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C47F9D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609315" w14:textId="71CD37CA" w:rsidR="00BF1239" w:rsidRPr="00BD0394" w:rsidRDefault="00AB7BA5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EF77FCC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2,185</w:t>
            </w:r>
          </w:p>
        </w:tc>
        <w:tc>
          <w:tcPr>
            <w:tcW w:w="13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7EE6F8D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3A6823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8B9E07A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4,049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E59964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</w:tr>
      <w:tr w:rsidR="00BF1239" w:rsidRPr="00BD0394" w14:paraId="1880BBE0" w14:textId="77777777" w:rsidTr="00311D1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FE1E0B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D35727" w14:textId="0220A889" w:rsidR="00BF1239" w:rsidRPr="00BD0394" w:rsidRDefault="00AB7BA5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 Choice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BC32DC4" w14:textId="141AF8A5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14:paraId="59BF6D53" w14:textId="54853669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14:paraId="1FD2010A" w14:textId="5FC515E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14:paraId="567EA816" w14:textId="1EE4C58E" w:rsidR="00BF1239" w:rsidRPr="00BD0394" w:rsidRDefault="00615A5A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032A75" w14:textId="686066B0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F1239" w:rsidRPr="00BD0394" w14:paraId="7FB8F660" w14:textId="77777777" w:rsidTr="00311D1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B42D09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306FA3" w14:textId="091DA8D8" w:rsidR="00BF1239" w:rsidRPr="00BD0394" w:rsidRDefault="00316F23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JQ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3790FC" w14:textId="60D0D10D" w:rsidR="00BF1239" w:rsidRPr="00BD0394" w:rsidRDefault="00781F65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14:paraId="7BC20C67" w14:textId="44976D9E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14:paraId="5E62CB2B" w14:textId="21B22E5C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</w:t>
            </w:r>
            <w:r w:rsidR="00781F65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14:paraId="0F19254A" w14:textId="50924BE1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2B8343D" w14:textId="73CBDB06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15A5A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</w:tr>
      <w:tr w:rsidR="00BF1239" w:rsidRPr="00BD0394" w14:paraId="618B3C8A" w14:textId="77777777" w:rsidTr="00311D1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D0C87E" w14:textId="77777777" w:rsidR="00BF1239" w:rsidRPr="00BD0394" w:rsidRDefault="00BF1239" w:rsidP="003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A88148" w14:textId="0A66FC56" w:rsidR="00BF1239" w:rsidRPr="00BD0394" w:rsidRDefault="00316F23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C749C93" w14:textId="31D5CD55" w:rsidR="00BF1239" w:rsidRPr="00BD0394" w:rsidRDefault="00316F23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7B4F46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0A758B7" w14:textId="6861D7C6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425666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F034FDA" w14:textId="60E3F0BF" w:rsidR="00BF1239" w:rsidRPr="00BD0394" w:rsidRDefault="007B4F46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D1B4347" w14:textId="3B4BFEC4" w:rsidR="00BF1239" w:rsidRPr="00BD0394" w:rsidRDefault="00425666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1239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0AF8B" w14:textId="660EFD11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25666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BF1239" w:rsidRPr="00BD0394" w14:paraId="16F6DE66" w14:textId="77777777" w:rsidTr="00311D10">
        <w:trPr>
          <w:cantSplit/>
        </w:trPr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E5A31" w14:textId="1B64A873" w:rsidR="00BF1239" w:rsidRPr="00BD0394" w:rsidRDefault="00BF1239" w:rsidP="00311D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Dependent Variable: R</w:t>
            </w:r>
            <w:r w:rsidR="00316F23"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epeat </w:t>
            </w:r>
            <w:r w:rsidRPr="00BD0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Choice</w:t>
            </w:r>
          </w:p>
        </w:tc>
      </w:tr>
    </w:tbl>
    <w:p w14:paraId="5AA9D47F" w14:textId="77777777" w:rsidR="00BF1239" w:rsidRPr="00BD0394" w:rsidRDefault="00BF1239">
      <w:pPr>
        <w:rPr>
          <w:rFonts w:ascii="Times New Roman" w:hAnsi="Times New Roman" w:cs="Times New Roman"/>
        </w:rPr>
      </w:pPr>
    </w:p>
    <w:sectPr w:rsidR="00BF1239" w:rsidRPr="00BD0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B1"/>
    <w:rsid w:val="0003588D"/>
    <w:rsid w:val="000C6EC4"/>
    <w:rsid w:val="0017537B"/>
    <w:rsid w:val="001A2094"/>
    <w:rsid w:val="00205A10"/>
    <w:rsid w:val="00212772"/>
    <w:rsid w:val="002237EA"/>
    <w:rsid w:val="002605FF"/>
    <w:rsid w:val="002E1D92"/>
    <w:rsid w:val="00316F23"/>
    <w:rsid w:val="00425666"/>
    <w:rsid w:val="004A5498"/>
    <w:rsid w:val="004F3BB1"/>
    <w:rsid w:val="00615A5A"/>
    <w:rsid w:val="00732267"/>
    <w:rsid w:val="00781F65"/>
    <w:rsid w:val="00786CC8"/>
    <w:rsid w:val="007964D2"/>
    <w:rsid w:val="007B4F46"/>
    <w:rsid w:val="007D5026"/>
    <w:rsid w:val="00841BBF"/>
    <w:rsid w:val="008A2F87"/>
    <w:rsid w:val="008A6364"/>
    <w:rsid w:val="008E069E"/>
    <w:rsid w:val="00906471"/>
    <w:rsid w:val="009474FD"/>
    <w:rsid w:val="00AB7BA5"/>
    <w:rsid w:val="00B65200"/>
    <w:rsid w:val="00B73985"/>
    <w:rsid w:val="00B7514B"/>
    <w:rsid w:val="00BD0394"/>
    <w:rsid w:val="00BF1239"/>
    <w:rsid w:val="00C74BCD"/>
    <w:rsid w:val="00CE6F68"/>
    <w:rsid w:val="00DD20D8"/>
    <w:rsid w:val="00DF5F1D"/>
    <w:rsid w:val="00F1599E"/>
    <w:rsid w:val="00F95A7A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4F08"/>
  <w15:chartTrackingRefBased/>
  <w15:docId w15:val="{51700C65-9C88-4195-A7BF-5BD7A071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D2"/>
  </w:style>
  <w:style w:type="paragraph" w:styleId="Heading1">
    <w:name w:val="heading 1"/>
    <w:basedOn w:val="Normal"/>
    <w:next w:val="Normal"/>
    <w:link w:val="Heading1Char"/>
    <w:uiPriority w:val="9"/>
    <w:qFormat/>
    <w:rsid w:val="00947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velentza</dc:creator>
  <cp:keywords/>
  <dc:description/>
  <cp:lastModifiedBy>annamaria velentza</cp:lastModifiedBy>
  <cp:revision>53</cp:revision>
  <dcterms:created xsi:type="dcterms:W3CDTF">2021-08-29T12:05:00Z</dcterms:created>
  <dcterms:modified xsi:type="dcterms:W3CDTF">2021-08-29T21:12:00Z</dcterms:modified>
</cp:coreProperties>
</file>