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A398" w14:textId="162D34F2" w:rsidR="004605DE" w:rsidRDefault="001404C3">
      <w:pPr>
        <w:spacing w:line="360" w:lineRule="auto"/>
        <w:contextualSpacing/>
        <w:jc w:val="center"/>
        <w:rPr>
          <w:rFonts w:ascii="Times New Roman" w:eastAsia="Kaiti TC" w:hAnsi="Times New Roman" w:cs="Times New Roman"/>
          <w:b/>
          <w:sz w:val="32"/>
          <w:szCs w:val="32"/>
        </w:rPr>
      </w:pPr>
      <w:bookmarkStart w:id="0" w:name="OLE_LINK1"/>
      <w:r>
        <w:rPr>
          <w:rFonts w:ascii="Times New Roman" w:eastAsia="Kaiti TC" w:hAnsi="Times New Roman" w:cs="Times New Roman"/>
          <w:b/>
          <w:sz w:val="32"/>
          <w:szCs w:val="32"/>
        </w:rPr>
        <w:t>P</w:t>
      </w:r>
      <w:r w:rsidR="00CA4053">
        <w:rPr>
          <w:rFonts w:ascii="Times New Roman" w:eastAsia="Kaiti TC" w:hAnsi="Times New Roman" w:cs="Times New Roman" w:hint="eastAsia"/>
          <w:b/>
          <w:sz w:val="32"/>
          <w:szCs w:val="32"/>
        </w:rPr>
        <w:t xml:space="preserve">rimary </w:t>
      </w:r>
      <w:r w:rsidR="005167F1">
        <w:rPr>
          <w:rFonts w:ascii="Times New Roman" w:eastAsia="Kaiti TC" w:hAnsi="Times New Roman" w:cs="Times New Roman" w:hint="eastAsia"/>
          <w:b/>
          <w:sz w:val="32"/>
          <w:szCs w:val="32"/>
        </w:rPr>
        <w:t>pulmonary NUT-midline carcinoma</w:t>
      </w:r>
      <w:r w:rsidR="00A61C0D">
        <w:rPr>
          <w:rFonts w:ascii="Times New Roman" w:eastAsia="Kaiti TC" w:hAnsi="Times New Roman" w:cs="Times New Roman"/>
          <w:b/>
          <w:sz w:val="32"/>
          <w:szCs w:val="32"/>
        </w:rPr>
        <w:t xml:space="preserve">: a case report and </w:t>
      </w:r>
      <w:r w:rsidR="000E5416">
        <w:rPr>
          <w:rFonts w:ascii="Times New Roman" w:eastAsia="Kaiti TC" w:hAnsi="Times New Roman" w:cs="Times New Roman"/>
          <w:b/>
          <w:sz w:val="32"/>
          <w:szCs w:val="32"/>
        </w:rPr>
        <w:t xml:space="preserve">literature </w:t>
      </w:r>
      <w:r w:rsidR="00A61C0D">
        <w:rPr>
          <w:rFonts w:ascii="Times New Roman" w:eastAsia="Kaiti TC" w:hAnsi="Times New Roman" w:cs="Times New Roman"/>
          <w:b/>
          <w:sz w:val="32"/>
          <w:szCs w:val="32"/>
        </w:rPr>
        <w:t>review</w:t>
      </w:r>
    </w:p>
    <w:bookmarkEnd w:id="0"/>
    <w:p w14:paraId="46B4F7FA" w14:textId="77777777" w:rsidR="004605DE" w:rsidRDefault="004605DE">
      <w:pPr>
        <w:spacing w:line="360" w:lineRule="auto"/>
        <w:contextualSpacing/>
        <w:jc w:val="both"/>
        <w:rPr>
          <w:rFonts w:ascii="Times New Roman" w:eastAsia="Kaiti TC" w:hAnsi="Times New Roman" w:cs="Times New Roman"/>
          <w:b/>
        </w:rPr>
      </w:pPr>
    </w:p>
    <w:p w14:paraId="279A1208" w14:textId="77777777" w:rsidR="004605DE" w:rsidRDefault="005167F1">
      <w:pPr>
        <w:spacing w:line="360" w:lineRule="auto"/>
        <w:contextualSpacing/>
        <w:jc w:val="both"/>
        <w:rPr>
          <w:rFonts w:ascii="Times New Roman" w:eastAsia="Kaiti TC" w:hAnsi="Times New Roman" w:cs="Times New Roman"/>
          <w:vertAlign w:val="superscript"/>
        </w:rPr>
      </w:pPr>
      <w:proofErr w:type="spellStart"/>
      <w:r>
        <w:rPr>
          <w:rFonts w:ascii="Times New Roman" w:eastAsia="Kaiti TC" w:hAnsi="Times New Roman" w:cs="Times New Roman"/>
        </w:rPr>
        <w:t>Yunxiang</w:t>
      </w:r>
      <w:proofErr w:type="spellEnd"/>
      <w:r>
        <w:rPr>
          <w:rFonts w:ascii="Times New Roman" w:eastAsia="Kaiti TC" w:hAnsi="Times New Roman" w:cs="Times New Roman"/>
        </w:rPr>
        <w:t xml:space="preserve"> Zhang</w:t>
      </w:r>
      <w:r>
        <w:rPr>
          <w:rFonts w:ascii="Times New Roman" w:eastAsia="Kaiti TC" w:hAnsi="Times New Roman" w:cs="Times New Roman"/>
          <w:vertAlign w:val="superscript"/>
        </w:rPr>
        <w:t>1</w:t>
      </w:r>
      <w:r>
        <w:rPr>
          <w:rFonts w:ascii="Times New Roman" w:eastAsia="Kaiti TC" w:hAnsi="Times New Roman" w:cs="Times New Roman"/>
        </w:rPr>
        <w:t>, Kai Han</w:t>
      </w:r>
      <w:r w:rsidR="00033679">
        <w:rPr>
          <w:rFonts w:ascii="Times New Roman" w:eastAsia="Kaiti TC" w:hAnsi="Times New Roman" w:cs="Times New Roman" w:hint="eastAsia"/>
          <w:vertAlign w:val="superscript"/>
        </w:rPr>
        <w:t>1</w:t>
      </w:r>
      <w:r>
        <w:rPr>
          <w:rFonts w:ascii="Times New Roman" w:eastAsia="Kaiti TC" w:hAnsi="Times New Roman" w:cs="Times New Roman"/>
        </w:rPr>
        <w:t xml:space="preserve">, </w:t>
      </w:r>
      <w:proofErr w:type="spellStart"/>
      <w:r w:rsidR="0061327D">
        <w:rPr>
          <w:rFonts w:ascii="Times New Roman" w:eastAsia="Kaiti TC" w:hAnsi="Times New Roman" w:cs="Times New Roman"/>
        </w:rPr>
        <w:t>Xiaotong</w:t>
      </w:r>
      <w:proofErr w:type="spellEnd"/>
      <w:r w:rsidR="0061327D">
        <w:rPr>
          <w:rFonts w:ascii="Times New Roman" w:eastAsia="Kaiti TC" w:hAnsi="Times New Roman" w:cs="Times New Roman"/>
        </w:rPr>
        <w:t xml:space="preserve"> Dong</w:t>
      </w:r>
      <w:r w:rsidR="0061327D">
        <w:rPr>
          <w:rFonts w:ascii="Times New Roman" w:eastAsia="Kaiti TC" w:hAnsi="Times New Roman" w:cs="Times New Roman" w:hint="eastAsia"/>
          <w:vertAlign w:val="superscript"/>
        </w:rPr>
        <w:t>1</w:t>
      </w:r>
      <w:r w:rsidR="0061327D">
        <w:rPr>
          <w:rFonts w:ascii="Times New Roman" w:eastAsia="Kaiti TC" w:hAnsi="Times New Roman" w:cs="Times New Roman"/>
        </w:rPr>
        <w:t xml:space="preserve">, </w:t>
      </w:r>
      <w:r>
        <w:rPr>
          <w:rFonts w:ascii="Times New Roman" w:eastAsia="Kaiti TC" w:hAnsi="Times New Roman" w:cs="Times New Roman"/>
        </w:rPr>
        <w:t>Qian Hou</w:t>
      </w:r>
      <w:r>
        <w:rPr>
          <w:rFonts w:ascii="Times New Roman" w:eastAsia="Kaiti TC" w:hAnsi="Times New Roman" w:cs="Times New Roman"/>
          <w:vertAlign w:val="superscript"/>
        </w:rPr>
        <w:t>1</w:t>
      </w:r>
      <w:r>
        <w:rPr>
          <w:rFonts w:ascii="Times New Roman" w:eastAsia="Kaiti TC" w:hAnsi="Times New Roman" w:cs="Times New Roman"/>
        </w:rPr>
        <w:t xml:space="preserve">, </w:t>
      </w:r>
      <w:proofErr w:type="spellStart"/>
      <w:r>
        <w:rPr>
          <w:rFonts w:ascii="Times New Roman" w:eastAsia="Kaiti TC" w:hAnsi="Times New Roman" w:cs="Times New Roman"/>
        </w:rPr>
        <w:t>Tianbao</w:t>
      </w:r>
      <w:proofErr w:type="spellEnd"/>
      <w:r>
        <w:rPr>
          <w:rFonts w:ascii="Times New Roman" w:eastAsia="Kaiti TC" w:hAnsi="Times New Roman" w:cs="Times New Roman"/>
        </w:rPr>
        <w:t xml:space="preserve"> Li</w:t>
      </w:r>
      <w:r>
        <w:rPr>
          <w:rFonts w:ascii="Times New Roman" w:eastAsia="Kaiti TC" w:hAnsi="Times New Roman" w:cs="Times New Roman"/>
          <w:vertAlign w:val="superscript"/>
        </w:rPr>
        <w:t>2</w:t>
      </w:r>
      <w:r>
        <w:rPr>
          <w:rFonts w:ascii="Times New Roman" w:eastAsia="Kaiti TC" w:hAnsi="Times New Roman" w:cs="Times New Roman"/>
        </w:rPr>
        <w:t>, Li Li</w:t>
      </w:r>
      <w:r w:rsidR="0061327D">
        <w:rPr>
          <w:rFonts w:ascii="Times New Roman" w:eastAsia="Kaiti TC" w:hAnsi="Times New Roman" w:cs="Times New Roman" w:hint="eastAsia"/>
          <w:vertAlign w:val="superscript"/>
        </w:rPr>
        <w:t>3</w:t>
      </w:r>
      <w:r>
        <w:rPr>
          <w:rFonts w:ascii="Times New Roman" w:eastAsia="Kaiti TC" w:hAnsi="Times New Roman" w:cs="Times New Roman"/>
        </w:rPr>
        <w:t xml:space="preserve">, </w:t>
      </w:r>
      <w:proofErr w:type="spellStart"/>
      <w:r>
        <w:rPr>
          <w:rFonts w:ascii="Times New Roman" w:eastAsia="Kaiti TC" w:hAnsi="Times New Roman" w:cs="Times New Roman"/>
        </w:rPr>
        <w:t>Gengy</w:t>
      </w:r>
      <w:r>
        <w:rPr>
          <w:rFonts w:ascii="Times New Roman" w:eastAsia="Kaiti TC" w:hAnsi="Times New Roman" w:cs="Times New Roman" w:hint="eastAsia"/>
        </w:rPr>
        <w:t>i</w:t>
      </w:r>
      <w:r>
        <w:rPr>
          <w:rFonts w:ascii="Times New Roman" w:eastAsia="Kaiti TC" w:hAnsi="Times New Roman" w:cs="Times New Roman"/>
        </w:rPr>
        <w:t>n</w:t>
      </w:r>
      <w:proofErr w:type="spellEnd"/>
      <w:r>
        <w:rPr>
          <w:rFonts w:ascii="Times New Roman" w:eastAsia="Kaiti TC" w:hAnsi="Times New Roman" w:cs="Times New Roman"/>
        </w:rPr>
        <w:t xml:space="preserve"> Zhou</w:t>
      </w:r>
      <w:r w:rsidR="0061327D">
        <w:rPr>
          <w:rFonts w:ascii="Times New Roman" w:eastAsia="Kaiti TC" w:hAnsi="Times New Roman" w:cs="Times New Roman" w:hint="eastAsia"/>
          <w:vertAlign w:val="superscript"/>
        </w:rPr>
        <w:t>3</w:t>
      </w:r>
      <w:r>
        <w:rPr>
          <w:rFonts w:ascii="Times New Roman" w:eastAsia="Kaiti TC" w:hAnsi="Times New Roman" w:cs="Times New Roman"/>
        </w:rPr>
        <w:t>, Xia Liu</w:t>
      </w:r>
      <w:proofErr w:type="gramStart"/>
      <w:r w:rsidR="0061327D">
        <w:rPr>
          <w:rFonts w:ascii="Times New Roman" w:eastAsia="Kaiti TC" w:hAnsi="Times New Roman" w:cs="Times New Roman" w:hint="eastAsia"/>
          <w:vertAlign w:val="superscript"/>
        </w:rPr>
        <w:t>4</w:t>
      </w:r>
      <w:r>
        <w:rPr>
          <w:rFonts w:ascii="Times New Roman" w:eastAsia="Kaiti TC" w:hAnsi="Times New Roman" w:cs="Times New Roman" w:hint="eastAsia"/>
          <w:vertAlign w:val="superscript"/>
        </w:rPr>
        <w:t>,</w:t>
      </w:r>
      <w:r>
        <w:rPr>
          <w:rFonts w:ascii="Times New Roman" w:eastAsia="Kaiti TC" w:hAnsi="Times New Roman" w:cs="Times New Roman"/>
          <w:vertAlign w:val="superscript"/>
        </w:rPr>
        <w:t>*</w:t>
      </w:r>
      <w:proofErr w:type="gramEnd"/>
      <w:r>
        <w:rPr>
          <w:rFonts w:ascii="Times New Roman" w:eastAsia="Kaiti TC" w:hAnsi="Times New Roman" w:cs="Times New Roman"/>
        </w:rPr>
        <w:t xml:space="preserve">, </w:t>
      </w:r>
      <w:proofErr w:type="spellStart"/>
      <w:r>
        <w:rPr>
          <w:rFonts w:ascii="Times New Roman" w:eastAsia="Kaiti TC" w:hAnsi="Times New Roman" w:cs="Times New Roman"/>
        </w:rPr>
        <w:t>Guifeng</w:t>
      </w:r>
      <w:proofErr w:type="spellEnd"/>
      <w:r>
        <w:rPr>
          <w:rFonts w:ascii="Times New Roman" w:eastAsia="Kaiti TC" w:hAnsi="Times New Roman" w:cs="Times New Roman"/>
        </w:rPr>
        <w:t xml:space="preserve"> Zhao</w:t>
      </w:r>
      <w:r w:rsidR="0061327D">
        <w:rPr>
          <w:rFonts w:ascii="Times New Roman" w:eastAsia="Kaiti TC" w:hAnsi="Times New Roman" w:cs="Times New Roman" w:hint="eastAsia"/>
          <w:vertAlign w:val="superscript"/>
        </w:rPr>
        <w:t>5</w:t>
      </w:r>
      <w:r>
        <w:rPr>
          <w:rFonts w:ascii="Times New Roman" w:eastAsia="Kaiti TC" w:hAnsi="Times New Roman" w:cs="Times New Roman" w:hint="eastAsia"/>
          <w:vertAlign w:val="superscript"/>
        </w:rPr>
        <w:t>,</w:t>
      </w:r>
      <w:r>
        <w:rPr>
          <w:rFonts w:ascii="Times New Roman" w:eastAsia="Kaiti TC" w:hAnsi="Times New Roman" w:cs="Times New Roman"/>
          <w:vertAlign w:val="superscript"/>
        </w:rPr>
        <w:t>*</w:t>
      </w:r>
      <w:r w:rsidR="0061327D" w:rsidRPr="0061327D">
        <w:rPr>
          <w:rFonts w:ascii="Times New Roman" w:eastAsia="Kaiti TC" w:hAnsi="Times New Roman" w:cs="Times New Roman"/>
        </w:rPr>
        <w:t xml:space="preserve"> </w:t>
      </w:r>
      <w:r w:rsidR="0061327D">
        <w:rPr>
          <w:rFonts w:ascii="Times New Roman" w:eastAsia="Kaiti TC" w:hAnsi="Times New Roman" w:cs="Times New Roman"/>
        </w:rPr>
        <w:t>Wei Li</w:t>
      </w:r>
      <w:r w:rsidR="0061327D">
        <w:rPr>
          <w:rFonts w:ascii="Times New Roman" w:eastAsia="Kaiti TC" w:hAnsi="Times New Roman" w:cs="Times New Roman" w:hint="eastAsia"/>
          <w:vertAlign w:val="superscript"/>
        </w:rPr>
        <w:t>6</w:t>
      </w:r>
      <w:r w:rsidR="0061327D">
        <w:rPr>
          <w:rFonts w:ascii="Times New Roman" w:eastAsia="Kaiti TC" w:hAnsi="Times New Roman" w:cs="Times New Roman" w:hint="eastAsia"/>
        </w:rPr>
        <w:t>*</w:t>
      </w:r>
    </w:p>
    <w:p w14:paraId="5CB27912" w14:textId="77777777" w:rsidR="004605DE" w:rsidRDefault="004605DE">
      <w:pPr>
        <w:spacing w:line="360" w:lineRule="auto"/>
        <w:contextualSpacing/>
        <w:jc w:val="both"/>
        <w:rPr>
          <w:rFonts w:ascii="Times New Roman" w:eastAsia="Kaiti TC" w:hAnsi="Times New Roman" w:cs="Times New Roman"/>
          <w:vertAlign w:val="superscript"/>
        </w:rPr>
      </w:pPr>
    </w:p>
    <w:p w14:paraId="45DBA246" w14:textId="77777777" w:rsidR="004605DE" w:rsidRDefault="005167F1">
      <w:pPr>
        <w:spacing w:line="360" w:lineRule="auto"/>
        <w:contextualSpacing/>
        <w:jc w:val="both"/>
        <w:rPr>
          <w:rFonts w:ascii="Times New Roman" w:eastAsia="Kaiti TC" w:hAnsi="Times New Roman" w:cs="Times New Roman"/>
          <w:sz w:val="22"/>
          <w:szCs w:val="22"/>
        </w:rPr>
      </w:pPr>
      <w:r>
        <w:rPr>
          <w:rFonts w:ascii="Times New Roman" w:eastAsia="Kaiti TC" w:hAnsi="Times New Roman" w:cs="Times New Roman"/>
          <w:sz w:val="22"/>
          <w:szCs w:val="22"/>
          <w:vertAlign w:val="superscript"/>
        </w:rPr>
        <w:t xml:space="preserve">1 </w:t>
      </w:r>
      <w:r>
        <w:rPr>
          <w:rFonts w:ascii="Times New Roman" w:eastAsia="Kaiti TC" w:hAnsi="Times New Roman" w:cs="Times New Roman"/>
          <w:sz w:val="22"/>
          <w:szCs w:val="22"/>
        </w:rPr>
        <w:t>Pathology Department, Weifang People’s Hospital, Weifang 261014</w:t>
      </w:r>
      <w:r>
        <w:rPr>
          <w:rFonts w:ascii="Times New Roman" w:eastAsia="SimSun" w:hAnsi="Times New Roman" w:cs="Times New Roman"/>
          <w:kern w:val="2"/>
          <w:sz w:val="22"/>
          <w:szCs w:val="22"/>
        </w:rPr>
        <w:t>, P. R. China</w:t>
      </w:r>
    </w:p>
    <w:p w14:paraId="15ED1F24" w14:textId="77777777" w:rsidR="0061327D" w:rsidRDefault="0061327D" w:rsidP="0061327D">
      <w:pPr>
        <w:spacing w:line="360" w:lineRule="auto"/>
        <w:contextualSpacing/>
        <w:jc w:val="both"/>
        <w:rPr>
          <w:rFonts w:ascii="Times New Roman" w:eastAsia="SimSun" w:hAnsi="Times New Roman" w:cs="Times New Roman"/>
          <w:kern w:val="2"/>
          <w:sz w:val="22"/>
          <w:szCs w:val="22"/>
        </w:rPr>
      </w:pPr>
      <w:r>
        <w:rPr>
          <w:rFonts w:asciiTheme="minorEastAsia" w:hAnsiTheme="minorEastAsia" w:cs="Times New Roman" w:hint="eastAsia"/>
          <w:kern w:val="2"/>
          <w:sz w:val="22"/>
          <w:szCs w:val="22"/>
          <w:vertAlign w:val="superscript"/>
        </w:rPr>
        <w:t>2</w:t>
      </w:r>
      <w:r>
        <w:rPr>
          <w:rFonts w:ascii="Times New Roman" w:eastAsia="SimSun" w:hAnsi="Times New Roman" w:cs="Times New Roman" w:hint="eastAsia"/>
          <w:kern w:val="2"/>
          <w:sz w:val="22"/>
          <w:szCs w:val="22"/>
          <w:vertAlign w:val="superscript"/>
        </w:rPr>
        <w:t xml:space="preserve"> </w:t>
      </w:r>
      <w:r>
        <w:rPr>
          <w:rFonts w:ascii="Times New Roman" w:eastAsia="SimSun" w:hAnsi="Times New Roman" w:cs="Times New Roman" w:hint="eastAsia"/>
          <w:kern w:val="2"/>
          <w:sz w:val="22"/>
          <w:szCs w:val="22"/>
        </w:rPr>
        <w:t xml:space="preserve">Qingdao </w:t>
      </w:r>
      <w:proofErr w:type="spellStart"/>
      <w:r>
        <w:rPr>
          <w:rFonts w:ascii="Times New Roman" w:eastAsia="SimSun" w:hAnsi="Times New Roman" w:cs="Times New Roman" w:hint="eastAsia"/>
          <w:kern w:val="2"/>
          <w:sz w:val="22"/>
          <w:szCs w:val="22"/>
        </w:rPr>
        <w:t>Geneis</w:t>
      </w:r>
      <w:proofErr w:type="spellEnd"/>
      <w:r>
        <w:rPr>
          <w:rFonts w:ascii="Times New Roman" w:eastAsia="SimSun" w:hAnsi="Times New Roman" w:cs="Times New Roman" w:hint="eastAsia"/>
          <w:kern w:val="2"/>
          <w:sz w:val="22"/>
          <w:szCs w:val="22"/>
        </w:rPr>
        <w:t xml:space="preserve"> Institute of Big Data Mining and Precision Medicine, Qingdao 266000, P. R. China</w:t>
      </w:r>
    </w:p>
    <w:p w14:paraId="44D05509" w14:textId="77777777" w:rsidR="004605DE" w:rsidRDefault="0061327D">
      <w:pPr>
        <w:spacing w:line="360" w:lineRule="auto"/>
        <w:contextualSpacing/>
        <w:jc w:val="both"/>
        <w:rPr>
          <w:rFonts w:ascii="Times New Roman" w:eastAsia="Kaiti TC" w:hAnsi="Times New Roman" w:cs="Times New Roman"/>
          <w:sz w:val="22"/>
          <w:szCs w:val="22"/>
        </w:rPr>
      </w:pPr>
      <w:r>
        <w:rPr>
          <w:rFonts w:ascii="Times New Roman" w:eastAsia="Kaiti TC" w:hAnsi="Times New Roman" w:cs="Times New Roman" w:hint="eastAsia"/>
          <w:sz w:val="22"/>
          <w:szCs w:val="22"/>
          <w:vertAlign w:val="superscript"/>
        </w:rPr>
        <w:t>3</w:t>
      </w:r>
      <w:r w:rsidR="005167F1">
        <w:rPr>
          <w:rFonts w:ascii="Times New Roman" w:eastAsia="Kaiti TC" w:hAnsi="Times New Roman" w:cs="Times New Roman"/>
          <w:sz w:val="22"/>
          <w:szCs w:val="22"/>
          <w:vertAlign w:val="superscript"/>
        </w:rPr>
        <w:t xml:space="preserve"> </w:t>
      </w:r>
      <w:r w:rsidR="005167F1">
        <w:rPr>
          <w:rFonts w:ascii="Times New Roman" w:eastAsia="Kaiti TC" w:hAnsi="Times New Roman" w:cs="Times New Roman"/>
          <w:sz w:val="22"/>
          <w:szCs w:val="22"/>
        </w:rPr>
        <w:t xml:space="preserve">Pathology Department, </w:t>
      </w:r>
      <w:proofErr w:type="spellStart"/>
      <w:r w:rsidR="005167F1">
        <w:rPr>
          <w:rFonts w:ascii="Times New Roman" w:eastAsia="Kaiti TC" w:hAnsi="Times New Roman" w:cs="Times New Roman"/>
          <w:sz w:val="22"/>
          <w:szCs w:val="22"/>
        </w:rPr>
        <w:t>Qilu</w:t>
      </w:r>
      <w:proofErr w:type="spellEnd"/>
      <w:r w:rsidR="005167F1">
        <w:rPr>
          <w:rFonts w:ascii="Times New Roman" w:eastAsia="Kaiti TC" w:hAnsi="Times New Roman" w:cs="Times New Roman"/>
          <w:sz w:val="22"/>
          <w:szCs w:val="22"/>
        </w:rPr>
        <w:t xml:space="preserve"> Hospital of Shandong University, Jinan 250012</w:t>
      </w:r>
      <w:r w:rsidR="005167F1">
        <w:rPr>
          <w:rFonts w:ascii="Times New Roman" w:eastAsia="SimSun" w:hAnsi="Times New Roman" w:cs="Times New Roman"/>
          <w:kern w:val="2"/>
          <w:sz w:val="22"/>
          <w:szCs w:val="22"/>
        </w:rPr>
        <w:t>, P. R. China</w:t>
      </w:r>
      <w:r w:rsidR="005167F1">
        <w:rPr>
          <w:rFonts w:ascii="Times New Roman" w:eastAsia="Kaiti TC" w:hAnsi="Times New Roman" w:cs="Times New Roman"/>
          <w:sz w:val="22"/>
          <w:szCs w:val="22"/>
        </w:rPr>
        <w:t xml:space="preserve"> </w:t>
      </w:r>
    </w:p>
    <w:p w14:paraId="075B1383" w14:textId="77777777" w:rsidR="004605DE" w:rsidRDefault="0061327D">
      <w:pPr>
        <w:spacing w:line="360" w:lineRule="auto"/>
        <w:contextualSpacing/>
        <w:jc w:val="both"/>
        <w:rPr>
          <w:rFonts w:ascii="Times New Roman" w:eastAsia="Kaiti TC" w:hAnsi="Times New Roman" w:cs="Times New Roman"/>
          <w:sz w:val="22"/>
          <w:szCs w:val="22"/>
        </w:rPr>
      </w:pPr>
      <w:r>
        <w:rPr>
          <w:rFonts w:ascii="Times New Roman" w:eastAsia="Kaiti TC" w:hAnsi="Times New Roman" w:cs="Times New Roman" w:hint="eastAsia"/>
          <w:sz w:val="22"/>
          <w:szCs w:val="22"/>
          <w:vertAlign w:val="superscript"/>
        </w:rPr>
        <w:t>4</w:t>
      </w:r>
      <w:r w:rsidR="005167F1">
        <w:rPr>
          <w:rFonts w:ascii="Times New Roman" w:eastAsia="Kaiti TC" w:hAnsi="Times New Roman" w:cs="Times New Roman"/>
          <w:sz w:val="22"/>
          <w:szCs w:val="22"/>
        </w:rPr>
        <w:t>Ophthalmology Department, Affiliated Hospital of Weifang Medical University, Weifang 261031</w:t>
      </w:r>
      <w:r w:rsidR="005167F1">
        <w:rPr>
          <w:rFonts w:ascii="Times New Roman" w:eastAsia="SimSun" w:hAnsi="Times New Roman" w:cs="Times New Roman"/>
          <w:kern w:val="2"/>
          <w:sz w:val="22"/>
          <w:szCs w:val="22"/>
        </w:rPr>
        <w:t>, P. R. China</w:t>
      </w:r>
    </w:p>
    <w:p w14:paraId="4C0848E1" w14:textId="77777777" w:rsidR="004605DE" w:rsidRDefault="0061327D">
      <w:pPr>
        <w:spacing w:line="360" w:lineRule="auto"/>
        <w:contextualSpacing/>
        <w:jc w:val="both"/>
        <w:rPr>
          <w:rFonts w:ascii="Times New Roman" w:eastAsia="SimSun" w:hAnsi="Times New Roman" w:cs="Times New Roman"/>
          <w:kern w:val="2"/>
          <w:sz w:val="22"/>
          <w:szCs w:val="22"/>
        </w:rPr>
      </w:pPr>
      <w:r>
        <w:rPr>
          <w:rFonts w:ascii="Times New Roman" w:eastAsia="Kaiti TC" w:hAnsi="Times New Roman" w:cs="Times New Roman" w:hint="eastAsia"/>
          <w:sz w:val="22"/>
          <w:szCs w:val="22"/>
          <w:vertAlign w:val="superscript"/>
        </w:rPr>
        <w:t>5</w:t>
      </w:r>
      <w:r w:rsidR="005167F1">
        <w:rPr>
          <w:rFonts w:ascii="Times New Roman" w:eastAsia="Kaiti TC" w:hAnsi="Times New Roman" w:cs="Times New Roman"/>
          <w:sz w:val="22"/>
          <w:szCs w:val="22"/>
        </w:rPr>
        <w:t>Prenatal diagnosis Department, Weifang People’s Hospital. Weifang 261014</w:t>
      </w:r>
      <w:r w:rsidR="005167F1">
        <w:rPr>
          <w:rFonts w:ascii="Times New Roman" w:eastAsia="SimSun" w:hAnsi="Times New Roman" w:cs="Times New Roman"/>
          <w:kern w:val="2"/>
          <w:sz w:val="22"/>
          <w:szCs w:val="22"/>
        </w:rPr>
        <w:t>, P. R. China</w:t>
      </w:r>
    </w:p>
    <w:p w14:paraId="74E0B3BB" w14:textId="77777777" w:rsidR="0061327D" w:rsidRDefault="0061327D" w:rsidP="0061327D">
      <w:pPr>
        <w:spacing w:line="360" w:lineRule="auto"/>
        <w:contextualSpacing/>
        <w:jc w:val="both"/>
        <w:rPr>
          <w:rFonts w:ascii="Times New Roman" w:eastAsia="Kaiti TC" w:hAnsi="Times New Roman" w:cs="Times New Roman"/>
          <w:sz w:val="22"/>
          <w:szCs w:val="22"/>
        </w:rPr>
      </w:pPr>
      <w:r>
        <w:rPr>
          <w:rFonts w:ascii="Times New Roman" w:eastAsia="Kaiti TC" w:hAnsi="Times New Roman" w:cs="Times New Roman" w:hint="eastAsia"/>
          <w:sz w:val="22"/>
          <w:szCs w:val="22"/>
          <w:vertAlign w:val="superscript"/>
        </w:rPr>
        <w:t>6</w:t>
      </w:r>
      <w:r>
        <w:rPr>
          <w:rFonts w:ascii="Times New Roman" w:eastAsia="Kaiti TC" w:hAnsi="Times New Roman" w:cs="Times New Roman"/>
          <w:sz w:val="22"/>
          <w:szCs w:val="22"/>
        </w:rPr>
        <w:t>Thoracic Surgery Department, Weifang People’s Hospital, Weifang 261014</w:t>
      </w:r>
      <w:r>
        <w:rPr>
          <w:rFonts w:ascii="Times New Roman" w:eastAsia="SimSun" w:hAnsi="Times New Roman" w:cs="Times New Roman"/>
          <w:kern w:val="2"/>
          <w:sz w:val="22"/>
          <w:szCs w:val="22"/>
        </w:rPr>
        <w:t>, P. R. China</w:t>
      </w:r>
    </w:p>
    <w:p w14:paraId="6B5BFE86" w14:textId="77777777" w:rsidR="004605DE" w:rsidRDefault="004605DE">
      <w:pPr>
        <w:spacing w:line="360" w:lineRule="auto"/>
        <w:contextualSpacing/>
        <w:jc w:val="both"/>
        <w:rPr>
          <w:rFonts w:ascii="Times New Roman" w:eastAsia="Kaiti TC" w:hAnsi="Times New Roman" w:cs="Times New Roman"/>
        </w:rPr>
      </w:pPr>
    </w:p>
    <w:p w14:paraId="4340429B" w14:textId="3B9FA345" w:rsidR="004605DE" w:rsidRDefault="005167F1">
      <w:pPr>
        <w:spacing w:line="360" w:lineRule="auto"/>
        <w:contextualSpacing/>
        <w:jc w:val="both"/>
        <w:rPr>
          <w:rFonts w:ascii="Times New Roman" w:eastAsia="Kaiti TC" w:hAnsi="Times New Roman" w:cs="Times New Roman"/>
          <w:sz w:val="22"/>
          <w:szCs w:val="22"/>
        </w:rPr>
      </w:pPr>
      <w:r>
        <w:rPr>
          <w:rFonts w:ascii="Times New Roman" w:eastAsia="Kaiti TC" w:hAnsi="Times New Roman" w:cs="Times New Roman"/>
          <w:sz w:val="22"/>
          <w:szCs w:val="22"/>
        </w:rPr>
        <w:t>*Corresponding authors:</w:t>
      </w:r>
    </w:p>
    <w:p w14:paraId="13480BC1" w14:textId="77777777" w:rsidR="009001F1" w:rsidRDefault="009001F1">
      <w:pPr>
        <w:spacing w:line="360" w:lineRule="auto"/>
        <w:contextualSpacing/>
        <w:jc w:val="both"/>
        <w:rPr>
          <w:rFonts w:ascii="Times New Roman" w:eastAsia="Kaiti TC" w:hAnsi="Times New Roman" w:cs="Times New Roman"/>
          <w:sz w:val="22"/>
          <w:szCs w:val="22"/>
        </w:rPr>
      </w:pPr>
      <w:r>
        <w:rPr>
          <w:rFonts w:ascii="Times New Roman" w:eastAsia="Kaiti TC" w:hAnsi="Times New Roman" w:cs="Times New Roman"/>
        </w:rPr>
        <w:t>Wei Li</w:t>
      </w:r>
      <w:r>
        <w:rPr>
          <w:rFonts w:ascii="Times New Roman" w:eastAsia="Kaiti TC" w:hAnsi="Times New Roman" w:cs="Times New Roman" w:hint="eastAsia"/>
        </w:rPr>
        <w:t>: wfliwei0213@163.com</w:t>
      </w:r>
    </w:p>
    <w:p w14:paraId="4DF79D9D" w14:textId="77777777" w:rsidR="004605DE" w:rsidRDefault="005167F1">
      <w:pPr>
        <w:spacing w:line="360" w:lineRule="auto"/>
        <w:contextualSpacing/>
        <w:jc w:val="both"/>
        <w:rPr>
          <w:rFonts w:ascii="Times New Roman" w:eastAsia="Kaiti TC" w:hAnsi="Times New Roman" w:cs="Times New Roman"/>
        </w:rPr>
      </w:pPr>
      <w:proofErr w:type="spellStart"/>
      <w:r>
        <w:rPr>
          <w:rFonts w:ascii="Times New Roman" w:eastAsia="Kaiti TC" w:hAnsi="Times New Roman" w:cs="Times New Roman"/>
          <w:sz w:val="22"/>
          <w:szCs w:val="22"/>
        </w:rPr>
        <w:t>Guifeng</w:t>
      </w:r>
      <w:proofErr w:type="spellEnd"/>
      <w:r>
        <w:rPr>
          <w:rFonts w:ascii="Times New Roman" w:eastAsia="Kaiti TC" w:hAnsi="Times New Roman" w:cs="Times New Roman"/>
          <w:sz w:val="22"/>
          <w:szCs w:val="22"/>
        </w:rPr>
        <w:t xml:space="preserve"> Zhao: </w:t>
      </w:r>
      <w:proofErr w:type="spellStart"/>
      <w:r>
        <w:rPr>
          <w:rFonts w:ascii="Times New Roman" w:eastAsia="Kaiti TC" w:hAnsi="Times New Roman" w:cs="Times New Roman"/>
          <w:sz w:val="22"/>
          <w:szCs w:val="22"/>
        </w:rPr>
        <w:t>wfrmzgf</w:t>
      </w:r>
      <w:proofErr w:type="spellEnd"/>
      <w:r>
        <w:rPr>
          <w:rFonts w:ascii="Times New Roman" w:eastAsia="Kaiti TC" w:hAnsi="Times New Roman" w:cs="Times New Roman"/>
          <w:sz w:val="22"/>
          <w:szCs w:val="22"/>
        </w:rPr>
        <w:t xml:space="preserve"> @126.com</w:t>
      </w:r>
    </w:p>
    <w:p w14:paraId="2F667A36" w14:textId="77777777" w:rsidR="004605DE" w:rsidRDefault="005167F1">
      <w:pPr>
        <w:spacing w:line="360" w:lineRule="auto"/>
        <w:contextualSpacing/>
        <w:jc w:val="both"/>
        <w:rPr>
          <w:rFonts w:ascii="Times New Roman" w:eastAsia="Kaiti TC" w:hAnsi="Times New Roman" w:cs="Times New Roman"/>
          <w:sz w:val="22"/>
          <w:szCs w:val="22"/>
        </w:rPr>
      </w:pPr>
      <w:r>
        <w:rPr>
          <w:rFonts w:ascii="Times New Roman" w:eastAsia="Kaiti TC" w:hAnsi="Times New Roman" w:cs="Times New Roman"/>
          <w:sz w:val="22"/>
          <w:szCs w:val="22"/>
        </w:rPr>
        <w:t xml:space="preserve">Xia Liu: </w:t>
      </w:r>
      <w:r>
        <w:rPr>
          <w:rFonts w:ascii="Times New Roman" w:hAnsi="Times New Roman" w:cs="Times New Roman"/>
          <w:sz w:val="22"/>
          <w:szCs w:val="22"/>
        </w:rPr>
        <w:t>liuxia1978@163.com</w:t>
      </w:r>
    </w:p>
    <w:p w14:paraId="096B2BDC" w14:textId="77777777" w:rsidR="004605DE" w:rsidRDefault="004605DE">
      <w:pPr>
        <w:spacing w:line="360" w:lineRule="auto"/>
        <w:contextualSpacing/>
        <w:jc w:val="both"/>
        <w:rPr>
          <w:rFonts w:ascii="Times New Roman" w:eastAsia="Kaiti TC" w:hAnsi="Times New Roman" w:cs="Times New Roman"/>
          <w:b/>
        </w:rPr>
      </w:pPr>
    </w:p>
    <w:p w14:paraId="74B467FF" w14:textId="345ED63A" w:rsidR="004605DE" w:rsidRDefault="00E31491">
      <w:pPr>
        <w:pStyle w:val="ListParagraph"/>
        <w:spacing w:line="360" w:lineRule="auto"/>
        <w:ind w:left="0"/>
        <w:jc w:val="both"/>
        <w:rPr>
          <w:rFonts w:ascii="Times New Roman" w:eastAsia="Kaiti TC" w:hAnsi="Times New Roman" w:cs="Times New Roman"/>
        </w:rPr>
      </w:pPr>
      <w:r>
        <w:rPr>
          <w:rFonts w:ascii="Times New Roman" w:eastAsia="Kaiti TC" w:hAnsi="Times New Roman" w:cs="Times New Roman"/>
          <w:b/>
        </w:rPr>
        <w:t xml:space="preserve">Supplements </w:t>
      </w:r>
    </w:p>
    <w:p w14:paraId="48068883" w14:textId="2C7E6F0C" w:rsidR="004605DE" w:rsidRDefault="004605DE">
      <w:pPr>
        <w:spacing w:line="360" w:lineRule="auto"/>
        <w:jc w:val="center"/>
        <w:rPr>
          <w:rFonts w:ascii="Times New Roman" w:eastAsia="Kaiti TC" w:hAnsi="Times New Roman" w:cs="Times New Roman"/>
        </w:rPr>
      </w:pPr>
    </w:p>
    <w:p w14:paraId="21F96A83" w14:textId="77777777" w:rsidR="004605DE" w:rsidRDefault="004605DE">
      <w:pPr>
        <w:spacing w:line="360" w:lineRule="auto"/>
        <w:rPr>
          <w:rFonts w:ascii="Times New Roman" w:eastAsia="Kaiti TC" w:hAnsi="Times New Roman" w:cs="Times New Roman"/>
          <w:bCs/>
        </w:rPr>
      </w:pPr>
    </w:p>
    <w:p w14:paraId="2A2BE5B6" w14:textId="2C66250C" w:rsidR="004605DE" w:rsidRDefault="004605DE">
      <w:pPr>
        <w:spacing w:line="360" w:lineRule="auto"/>
        <w:jc w:val="center"/>
        <w:rPr>
          <w:rFonts w:ascii="Times New Roman" w:eastAsia="Kaiti TC" w:hAnsi="Times New Roman" w:cs="Times New Roman"/>
          <w:bCs/>
        </w:rPr>
      </w:pPr>
    </w:p>
    <w:p w14:paraId="60C13972" w14:textId="77777777" w:rsidR="004605DE" w:rsidRDefault="004605DE">
      <w:pPr>
        <w:spacing w:line="360" w:lineRule="auto"/>
        <w:contextualSpacing/>
        <w:jc w:val="both"/>
        <w:rPr>
          <w:rFonts w:ascii="Times New Roman" w:eastAsia="Kaiti TC" w:hAnsi="Times New Roman" w:cs="Times New Roman"/>
        </w:rPr>
      </w:pPr>
    </w:p>
    <w:p w14:paraId="6FC5C5D2" w14:textId="77777777" w:rsidR="004605DE" w:rsidRDefault="005167F1">
      <w:pPr>
        <w:spacing w:line="360" w:lineRule="auto"/>
        <w:contextualSpacing/>
        <w:jc w:val="center"/>
        <w:rPr>
          <w:rFonts w:ascii="Times New Roman" w:eastAsia="Kaiti TC" w:hAnsi="Times New Roman" w:cs="Times New Roman"/>
        </w:rPr>
      </w:pPr>
      <w:r>
        <w:rPr>
          <w:rFonts w:ascii="Times New Roman" w:eastAsia="Kaiti TC" w:hAnsi="Times New Roman" w:cs="Times New Roman"/>
          <w:noProof/>
        </w:rPr>
        <w:lastRenderedPageBreak/>
        <w:drawing>
          <wp:inline distT="0" distB="0" distL="0" distR="0" wp14:anchorId="0DB17C5D" wp14:editId="6CFCA3CB">
            <wp:extent cx="4968875" cy="3569970"/>
            <wp:effectExtent l="0" t="0" r="0" b="0"/>
            <wp:docPr id="12" name="Picture 1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ell phone&#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79779" cy="3577491"/>
                    </a:xfrm>
                    <a:prstGeom prst="rect">
                      <a:avLst/>
                    </a:prstGeom>
                  </pic:spPr>
                </pic:pic>
              </a:graphicData>
            </a:graphic>
          </wp:inline>
        </w:drawing>
      </w:r>
    </w:p>
    <w:p w14:paraId="1142E95A" w14:textId="77777777" w:rsidR="004605DE" w:rsidRDefault="004605DE">
      <w:pPr>
        <w:spacing w:line="360" w:lineRule="auto"/>
        <w:contextualSpacing/>
        <w:jc w:val="both"/>
        <w:rPr>
          <w:rFonts w:ascii="Times New Roman" w:eastAsia="Kaiti TC" w:hAnsi="Times New Roman" w:cs="Times New Roman"/>
        </w:rPr>
      </w:pPr>
    </w:p>
    <w:p w14:paraId="4EFED013" w14:textId="3D3B0C21" w:rsidR="004605DE" w:rsidRDefault="005167F1">
      <w:pPr>
        <w:spacing w:line="360" w:lineRule="auto"/>
        <w:contextualSpacing/>
        <w:jc w:val="both"/>
        <w:rPr>
          <w:rFonts w:ascii="Times New Roman" w:eastAsia="Kaiti TC" w:hAnsi="Times New Roman" w:cs="Times New Roman"/>
        </w:rPr>
      </w:pPr>
      <w:r>
        <w:rPr>
          <w:rFonts w:ascii="Times New Roman" w:eastAsia="Kaiti TC" w:hAnsi="Times New Roman" w:cs="Times New Roman"/>
          <w:b/>
          <w:bCs/>
        </w:rPr>
        <w:t xml:space="preserve">Figure </w:t>
      </w:r>
      <w:r w:rsidR="00E31491">
        <w:rPr>
          <w:rFonts w:ascii="Times New Roman" w:eastAsia="Kaiti TC" w:hAnsi="Times New Roman" w:cs="Times New Roman"/>
          <w:b/>
          <w:bCs/>
        </w:rPr>
        <w:t>S</w:t>
      </w:r>
      <w:r w:rsidR="00302E4A">
        <w:rPr>
          <w:rFonts w:ascii="Times New Roman" w:eastAsia="Kaiti TC" w:hAnsi="Times New Roman" w:cs="Times New Roman"/>
          <w:b/>
          <w:bCs/>
        </w:rPr>
        <w:t>1</w:t>
      </w:r>
      <w:r>
        <w:rPr>
          <w:rFonts w:ascii="Times New Roman" w:eastAsia="Kaiti TC" w:hAnsi="Times New Roman" w:cs="Times New Roman"/>
          <w:bCs/>
        </w:rPr>
        <w:t xml:space="preserve">. (A) Amplification </w:t>
      </w:r>
      <w:r>
        <w:rPr>
          <w:rFonts w:ascii="Times New Roman" w:eastAsia="Kaiti TC" w:hAnsi="Times New Roman" w:cs="Times New Roman" w:hint="eastAsia"/>
          <w:bCs/>
        </w:rPr>
        <w:t>and</w:t>
      </w:r>
      <w:r>
        <w:rPr>
          <w:rFonts w:ascii="Times New Roman" w:eastAsia="Kaiti TC" w:hAnsi="Times New Roman" w:cs="Times New Roman"/>
          <w:bCs/>
        </w:rPr>
        <w:t xml:space="preserve"> (B) dissolution curve,</w:t>
      </w:r>
      <w:r>
        <w:rPr>
          <w:rFonts w:ascii="Times New Roman" w:eastAsia="Kaiti TC" w:hAnsi="Times New Roman" w:cs="Times New Roman"/>
        </w:rPr>
        <w:t xml:space="preserve"> NTC (pink curve) represented negative control, green curve represented amplification product of pulmonary adenocarcinoma, NUT carcinoma (yellow curve) represented NUT specific amplification product </w:t>
      </w:r>
      <w:r w:rsidR="006B0A79">
        <w:rPr>
          <w:rFonts w:ascii="Times New Roman" w:eastAsia="Kaiti TC" w:hAnsi="Times New Roman" w:cs="Times New Roman"/>
        </w:rPr>
        <w:t xml:space="preserve">of </w:t>
      </w:r>
      <w:r>
        <w:rPr>
          <w:rFonts w:ascii="Times New Roman" w:eastAsia="Kaiti TC" w:hAnsi="Times New Roman" w:cs="Times New Roman"/>
        </w:rPr>
        <w:t>NUT gene</w:t>
      </w:r>
      <w:r>
        <w:rPr>
          <w:rFonts w:ascii="Times New Roman" w:eastAsia="Kaiti TC" w:hAnsi="Times New Roman" w:cs="Times New Roman"/>
          <w:bCs/>
        </w:rPr>
        <w:t>.</w:t>
      </w:r>
      <w:r>
        <w:rPr>
          <w:rFonts w:ascii="Times New Roman" w:eastAsia="Kaiti TC" w:hAnsi="Times New Roman" w:cs="Times New Roman"/>
        </w:rPr>
        <w:t xml:space="preserve"> (C) Sanger sequencing results. (D) The quality control of high-</w:t>
      </w:r>
      <w:r w:rsidR="003C4C6C">
        <w:rPr>
          <w:rFonts w:ascii="Times New Roman" w:eastAsia="Kaiti TC" w:hAnsi="Times New Roman" w:cs="Times New Roman"/>
        </w:rPr>
        <w:t xml:space="preserve">throughput </w:t>
      </w:r>
      <w:r>
        <w:rPr>
          <w:rFonts w:ascii="Times New Roman" w:eastAsia="Kaiti TC" w:hAnsi="Times New Roman" w:cs="Times New Roman"/>
        </w:rPr>
        <w:t>sequencing.</w:t>
      </w:r>
      <w:r>
        <w:rPr>
          <w:rFonts w:ascii="Times New Roman" w:eastAsia="Kaiti TC" w:hAnsi="Times New Roman" w:cs="Times New Roman"/>
        </w:rPr>
        <w:tab/>
      </w:r>
    </w:p>
    <w:p w14:paraId="20815374" w14:textId="77777777" w:rsidR="004605DE" w:rsidRDefault="004605DE">
      <w:pPr>
        <w:spacing w:line="360" w:lineRule="auto"/>
        <w:contextualSpacing/>
        <w:jc w:val="both"/>
        <w:rPr>
          <w:rFonts w:ascii="Times New Roman" w:eastAsia="Kaiti TC" w:hAnsi="Times New Roman" w:cs="Times New Roman"/>
        </w:rPr>
      </w:pPr>
    </w:p>
    <w:p w14:paraId="3EEBD687" w14:textId="77777777" w:rsidR="004605DE" w:rsidRDefault="004605DE">
      <w:pPr>
        <w:spacing w:line="360" w:lineRule="auto"/>
        <w:contextualSpacing/>
        <w:jc w:val="both"/>
        <w:rPr>
          <w:rFonts w:ascii="Times New Roman" w:eastAsia="Kaiti TC" w:hAnsi="Times New Roman" w:cs="Times New Roman"/>
          <w:b/>
        </w:rPr>
      </w:pPr>
    </w:p>
    <w:p w14:paraId="7891D919" w14:textId="77777777" w:rsidR="004605DE" w:rsidRDefault="004605DE">
      <w:pPr>
        <w:spacing w:line="360" w:lineRule="auto"/>
        <w:rPr>
          <w:rFonts w:ascii="Times New Roman" w:eastAsia="Kaiti TC" w:hAnsi="Times New Roman" w:cs="Times New Roman"/>
          <w:b/>
        </w:rPr>
      </w:pPr>
    </w:p>
    <w:p w14:paraId="0E428F0B" w14:textId="262F9920" w:rsidR="004605DE" w:rsidRDefault="005167F1">
      <w:pPr>
        <w:spacing w:line="360" w:lineRule="auto"/>
        <w:contextualSpacing/>
        <w:jc w:val="center"/>
        <w:rPr>
          <w:rFonts w:ascii="Times New Roman" w:eastAsia="Kaiti TC" w:hAnsi="Times New Roman" w:cs="Times New Roman"/>
          <w:b/>
        </w:rPr>
      </w:pPr>
      <w:r>
        <w:rPr>
          <w:rFonts w:ascii="Times New Roman" w:eastAsia="Kaiti TC" w:hAnsi="Times New Roman" w:cs="Times New Roman"/>
          <w:b/>
        </w:rPr>
        <w:t xml:space="preserve">Table </w:t>
      </w:r>
      <w:r w:rsidR="00E31491">
        <w:rPr>
          <w:rFonts w:ascii="Times New Roman" w:eastAsia="Kaiti TC" w:hAnsi="Times New Roman" w:cs="Times New Roman"/>
          <w:b/>
        </w:rPr>
        <w:t xml:space="preserve">S1 </w:t>
      </w:r>
      <w:r>
        <w:rPr>
          <w:rFonts w:ascii="Times New Roman" w:eastAsia="Kaiti TC" w:hAnsi="Times New Roman" w:cs="Times New Roman"/>
          <w:b/>
        </w:rPr>
        <w:t xml:space="preserve">Gene tests related </w:t>
      </w:r>
      <w:r w:rsidR="008F42A4">
        <w:rPr>
          <w:rFonts w:ascii="Times New Roman" w:eastAsia="Kaiti TC" w:hAnsi="Times New Roman" w:cs="Times New Roman"/>
          <w:b/>
        </w:rPr>
        <w:t xml:space="preserve">to </w:t>
      </w:r>
      <w:r>
        <w:rPr>
          <w:rFonts w:ascii="Times New Roman" w:eastAsia="Kaiti TC" w:hAnsi="Times New Roman" w:cs="Times New Roman"/>
          <w:b/>
        </w:rPr>
        <w:t xml:space="preserve">tumor </w:t>
      </w:r>
      <w:r w:rsidR="008F42A4">
        <w:rPr>
          <w:rFonts w:ascii="Times New Roman" w:eastAsia="Kaiti TC" w:hAnsi="Times New Roman" w:cs="Times New Roman"/>
          <w:b/>
        </w:rPr>
        <w:t xml:space="preserve">signaling </w:t>
      </w:r>
      <w:r>
        <w:rPr>
          <w:rFonts w:ascii="Times New Roman" w:eastAsia="Kaiti TC" w:hAnsi="Times New Roman" w:cs="Times New Roman"/>
          <w:b/>
        </w:rPr>
        <w:t>pathway</w:t>
      </w:r>
      <w:r w:rsidR="00E26FFF">
        <w:rPr>
          <w:rFonts w:ascii="Times New Roman" w:eastAsia="Kaiti TC" w:hAnsi="Times New Roman" w:cs="Times New Roman"/>
          <w:b/>
        </w:rPr>
        <w:t>s</w:t>
      </w:r>
    </w:p>
    <w:tbl>
      <w:tblPr>
        <w:tblStyle w:val="PlainTable21"/>
        <w:tblW w:w="9209" w:type="dxa"/>
        <w:jc w:val="center"/>
        <w:tblLook w:val="04A0" w:firstRow="1" w:lastRow="0" w:firstColumn="1" w:lastColumn="0" w:noHBand="0" w:noVBand="1"/>
      </w:tblPr>
      <w:tblGrid>
        <w:gridCol w:w="4403"/>
        <w:gridCol w:w="4806"/>
      </w:tblGrid>
      <w:tr w:rsidR="004605DE" w14:paraId="4CE6A4B9" w14:textId="77777777" w:rsidTr="004605DE">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4403" w:type="dxa"/>
            <w:tcBorders>
              <w:top w:val="single" w:sz="4" w:space="0" w:color="7F7F7F" w:themeColor="text1" w:themeTint="80"/>
              <w:bottom w:val="single" w:sz="4" w:space="0" w:color="auto"/>
            </w:tcBorders>
            <w:vAlign w:val="center"/>
          </w:tcPr>
          <w:p w14:paraId="2A764F52" w14:textId="34262376" w:rsidR="004605DE" w:rsidRDefault="005167F1">
            <w:pPr>
              <w:spacing w:line="360" w:lineRule="auto"/>
              <w:contextualSpacing/>
              <w:jc w:val="center"/>
              <w:rPr>
                <w:rFonts w:ascii="Times New Roman" w:eastAsia="Kaiti TC" w:hAnsi="Times New Roman" w:cs="Times New Roman"/>
                <w:bCs w:val="0"/>
              </w:rPr>
            </w:pPr>
            <w:r>
              <w:rPr>
                <w:rFonts w:ascii="Times New Roman" w:eastAsia="Kaiti TC" w:hAnsi="Times New Roman" w:cs="Times New Roman"/>
                <w:bCs w:val="0"/>
              </w:rPr>
              <w:t xml:space="preserve">Tumor-related </w:t>
            </w:r>
            <w:r w:rsidR="008F42A4">
              <w:rPr>
                <w:rFonts w:ascii="Times New Roman" w:eastAsia="Kaiti TC" w:hAnsi="Times New Roman" w:cs="Times New Roman"/>
                <w:bCs w:val="0"/>
              </w:rPr>
              <w:t xml:space="preserve">signaling </w:t>
            </w:r>
            <w:r>
              <w:rPr>
                <w:rFonts w:ascii="Times New Roman" w:eastAsia="Kaiti TC" w:hAnsi="Times New Roman" w:cs="Times New Roman"/>
                <w:bCs w:val="0"/>
              </w:rPr>
              <w:t>pathway</w:t>
            </w:r>
          </w:p>
        </w:tc>
        <w:tc>
          <w:tcPr>
            <w:tcW w:w="4806" w:type="dxa"/>
            <w:tcBorders>
              <w:top w:val="single" w:sz="4" w:space="0" w:color="7F7F7F" w:themeColor="text1" w:themeTint="80"/>
              <w:bottom w:val="single" w:sz="4" w:space="0" w:color="auto"/>
            </w:tcBorders>
            <w:vAlign w:val="center"/>
          </w:tcPr>
          <w:p w14:paraId="17CDCAB8" w14:textId="77777777" w:rsidR="004605DE" w:rsidRDefault="005167F1">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Kaiti TC" w:hAnsi="Times New Roman" w:cs="Times New Roman"/>
                <w:bCs w:val="0"/>
              </w:rPr>
            </w:pPr>
            <w:r>
              <w:rPr>
                <w:rFonts w:ascii="Times New Roman" w:eastAsia="Kaiti TC" w:hAnsi="Times New Roman" w:cs="Times New Roman"/>
                <w:bCs w:val="0"/>
              </w:rPr>
              <w:t>Gene mutation</w:t>
            </w:r>
          </w:p>
        </w:tc>
      </w:tr>
      <w:tr w:rsidR="004605DE" w14:paraId="7F758B77" w14:textId="77777777" w:rsidTr="004605DE">
        <w:trPr>
          <w:trHeight w:val="397"/>
          <w:jc w:val="center"/>
        </w:trPr>
        <w:tc>
          <w:tcPr>
            <w:cnfStyle w:val="001000000000" w:firstRow="0" w:lastRow="0" w:firstColumn="1" w:lastColumn="0" w:oddVBand="0" w:evenVBand="0" w:oddHBand="0" w:evenHBand="0" w:firstRowFirstColumn="0" w:firstRowLastColumn="0" w:lastRowFirstColumn="0" w:lastRowLastColumn="0"/>
            <w:tcW w:w="4403" w:type="dxa"/>
            <w:tcBorders>
              <w:top w:val="single" w:sz="4" w:space="0" w:color="auto"/>
              <w:bottom w:val="nil"/>
            </w:tcBorders>
            <w:vAlign w:val="center"/>
          </w:tcPr>
          <w:p w14:paraId="474A29AB" w14:textId="77777777" w:rsidR="004605DE" w:rsidRDefault="005167F1">
            <w:pPr>
              <w:spacing w:line="360" w:lineRule="auto"/>
              <w:contextualSpacing/>
              <w:jc w:val="center"/>
              <w:rPr>
                <w:rFonts w:ascii="Times New Roman" w:eastAsia="Kaiti TC" w:hAnsi="Times New Roman" w:cs="Times New Roman"/>
                <w:b w:val="0"/>
              </w:rPr>
            </w:pPr>
            <w:r>
              <w:rPr>
                <w:rFonts w:ascii="Times New Roman" w:eastAsia="Kaiti TC" w:hAnsi="Times New Roman" w:cs="Times New Roman"/>
                <w:b w:val="0"/>
              </w:rPr>
              <w:t>MAP kinase signal pathway</w:t>
            </w:r>
          </w:p>
        </w:tc>
        <w:tc>
          <w:tcPr>
            <w:tcW w:w="4806" w:type="dxa"/>
            <w:tcBorders>
              <w:top w:val="single" w:sz="4" w:space="0" w:color="auto"/>
              <w:bottom w:val="nil"/>
            </w:tcBorders>
            <w:vAlign w:val="center"/>
          </w:tcPr>
          <w:p w14:paraId="032D6482" w14:textId="77777777" w:rsidR="004605DE" w:rsidRDefault="005167F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Kaiti TC" w:hAnsi="Times New Roman" w:cs="Times New Roman"/>
              </w:rPr>
            </w:pPr>
            <w:r>
              <w:rPr>
                <w:rFonts w:ascii="Times New Roman" w:eastAsia="Kaiti TC" w:hAnsi="Times New Roman" w:cs="Times New Roman"/>
              </w:rPr>
              <w:t>HNF1A</w:t>
            </w:r>
          </w:p>
        </w:tc>
      </w:tr>
      <w:tr w:rsidR="004605DE" w14:paraId="51448923" w14:textId="77777777" w:rsidTr="004605DE">
        <w:trPr>
          <w:trHeight w:val="397"/>
          <w:jc w:val="center"/>
        </w:trPr>
        <w:tc>
          <w:tcPr>
            <w:cnfStyle w:val="001000000000" w:firstRow="0" w:lastRow="0" w:firstColumn="1" w:lastColumn="0" w:oddVBand="0" w:evenVBand="0" w:oddHBand="0" w:evenHBand="0" w:firstRowFirstColumn="0" w:firstRowLastColumn="0" w:lastRowFirstColumn="0" w:lastRowLastColumn="0"/>
            <w:tcW w:w="4403" w:type="dxa"/>
            <w:tcBorders>
              <w:top w:val="nil"/>
              <w:bottom w:val="nil"/>
            </w:tcBorders>
            <w:vAlign w:val="center"/>
          </w:tcPr>
          <w:p w14:paraId="5B7455EF" w14:textId="77777777" w:rsidR="004605DE" w:rsidRDefault="005167F1">
            <w:pPr>
              <w:spacing w:line="360" w:lineRule="auto"/>
              <w:contextualSpacing/>
              <w:jc w:val="center"/>
              <w:rPr>
                <w:rFonts w:ascii="Times New Roman" w:eastAsia="Kaiti TC" w:hAnsi="Times New Roman" w:cs="Times New Roman"/>
                <w:b w:val="0"/>
              </w:rPr>
            </w:pPr>
            <w:r>
              <w:rPr>
                <w:rFonts w:ascii="Times New Roman" w:eastAsia="Kaiti TC" w:hAnsi="Times New Roman" w:cs="Times New Roman"/>
                <w:b w:val="0"/>
              </w:rPr>
              <w:t>SAPK/JNK signaling cascades</w:t>
            </w:r>
          </w:p>
        </w:tc>
        <w:tc>
          <w:tcPr>
            <w:tcW w:w="4806" w:type="dxa"/>
            <w:tcBorders>
              <w:top w:val="nil"/>
              <w:bottom w:val="nil"/>
            </w:tcBorders>
            <w:vAlign w:val="center"/>
          </w:tcPr>
          <w:p w14:paraId="19118C6A" w14:textId="77777777" w:rsidR="004605DE" w:rsidRDefault="005167F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Kaiti TC" w:hAnsi="Times New Roman" w:cs="Times New Roman"/>
              </w:rPr>
            </w:pPr>
            <w:r>
              <w:rPr>
                <w:rFonts w:ascii="Times New Roman" w:eastAsia="Kaiti TC" w:hAnsi="Times New Roman" w:cs="Times New Roman"/>
              </w:rPr>
              <w:t>HNF1A</w:t>
            </w:r>
          </w:p>
        </w:tc>
      </w:tr>
      <w:tr w:rsidR="004605DE" w14:paraId="2361242E" w14:textId="77777777" w:rsidTr="004605DE">
        <w:trPr>
          <w:trHeight w:val="397"/>
          <w:jc w:val="center"/>
        </w:trPr>
        <w:tc>
          <w:tcPr>
            <w:cnfStyle w:val="001000000000" w:firstRow="0" w:lastRow="0" w:firstColumn="1" w:lastColumn="0" w:oddVBand="0" w:evenVBand="0" w:oddHBand="0" w:evenHBand="0" w:firstRowFirstColumn="0" w:firstRowLastColumn="0" w:lastRowFirstColumn="0" w:lastRowLastColumn="0"/>
            <w:tcW w:w="4403" w:type="dxa"/>
            <w:tcBorders>
              <w:top w:val="nil"/>
              <w:bottom w:val="nil"/>
            </w:tcBorders>
            <w:vAlign w:val="center"/>
          </w:tcPr>
          <w:p w14:paraId="4D4DDA42" w14:textId="77777777" w:rsidR="004605DE" w:rsidRDefault="005167F1">
            <w:pPr>
              <w:spacing w:line="360" w:lineRule="auto"/>
              <w:contextualSpacing/>
              <w:jc w:val="center"/>
              <w:rPr>
                <w:rFonts w:ascii="Times New Roman" w:eastAsia="Kaiti TC" w:hAnsi="Times New Roman" w:cs="Times New Roman"/>
                <w:b w:val="0"/>
              </w:rPr>
            </w:pPr>
            <w:r>
              <w:rPr>
                <w:rFonts w:ascii="Times New Roman" w:eastAsia="Kaiti TC" w:hAnsi="Times New Roman" w:cs="Times New Roman"/>
                <w:b w:val="0"/>
              </w:rPr>
              <w:t>Receptor tyrosine kinase signaling pathway</w:t>
            </w:r>
          </w:p>
        </w:tc>
        <w:tc>
          <w:tcPr>
            <w:tcW w:w="4806" w:type="dxa"/>
            <w:tcBorders>
              <w:top w:val="nil"/>
              <w:bottom w:val="nil"/>
            </w:tcBorders>
            <w:vAlign w:val="center"/>
          </w:tcPr>
          <w:p w14:paraId="3EBAE7F3" w14:textId="77777777" w:rsidR="004605DE" w:rsidRDefault="005167F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Kaiti TC" w:hAnsi="Times New Roman" w:cs="Times New Roman"/>
              </w:rPr>
            </w:pPr>
            <w:r>
              <w:rPr>
                <w:rFonts w:ascii="Times New Roman" w:eastAsia="Kaiti TC" w:hAnsi="Times New Roman" w:cs="Times New Roman"/>
              </w:rPr>
              <w:t>ERBB4</w:t>
            </w:r>
          </w:p>
        </w:tc>
      </w:tr>
      <w:tr w:rsidR="004605DE" w14:paraId="5016D995" w14:textId="77777777" w:rsidTr="004605DE">
        <w:trPr>
          <w:trHeight w:val="397"/>
          <w:jc w:val="center"/>
        </w:trPr>
        <w:tc>
          <w:tcPr>
            <w:cnfStyle w:val="001000000000" w:firstRow="0" w:lastRow="0" w:firstColumn="1" w:lastColumn="0" w:oddVBand="0" w:evenVBand="0" w:oddHBand="0" w:evenHBand="0" w:firstRowFirstColumn="0" w:firstRowLastColumn="0" w:lastRowFirstColumn="0" w:lastRowLastColumn="0"/>
            <w:tcW w:w="4403" w:type="dxa"/>
            <w:tcBorders>
              <w:top w:val="nil"/>
              <w:bottom w:val="nil"/>
            </w:tcBorders>
            <w:vAlign w:val="center"/>
          </w:tcPr>
          <w:p w14:paraId="60B5B673" w14:textId="77777777" w:rsidR="004605DE" w:rsidRDefault="005167F1">
            <w:pPr>
              <w:spacing w:line="360" w:lineRule="auto"/>
              <w:contextualSpacing/>
              <w:jc w:val="center"/>
              <w:rPr>
                <w:rFonts w:ascii="Times New Roman" w:eastAsia="Kaiti TC" w:hAnsi="Times New Roman" w:cs="Times New Roman"/>
                <w:b w:val="0"/>
              </w:rPr>
            </w:pPr>
            <w:r>
              <w:rPr>
                <w:rFonts w:ascii="Times New Roman" w:eastAsia="Kaiti TC" w:hAnsi="Times New Roman" w:cs="Times New Roman"/>
                <w:b w:val="0"/>
              </w:rPr>
              <w:t>Cell cycle signaling pathway</w:t>
            </w:r>
          </w:p>
        </w:tc>
        <w:tc>
          <w:tcPr>
            <w:tcW w:w="4806" w:type="dxa"/>
            <w:tcBorders>
              <w:top w:val="nil"/>
              <w:bottom w:val="nil"/>
            </w:tcBorders>
            <w:vAlign w:val="center"/>
          </w:tcPr>
          <w:p w14:paraId="36254D65" w14:textId="77777777" w:rsidR="004605DE" w:rsidRDefault="005167F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Kaiti TC" w:hAnsi="Times New Roman" w:cs="Times New Roman"/>
              </w:rPr>
            </w:pPr>
            <w:r>
              <w:rPr>
                <w:rFonts w:ascii="Times New Roman" w:eastAsia="Kaiti TC" w:hAnsi="Times New Roman" w:cs="Times New Roman"/>
              </w:rPr>
              <w:t>RAD50, MSH6, BLM</w:t>
            </w:r>
          </w:p>
        </w:tc>
      </w:tr>
      <w:tr w:rsidR="004605DE" w14:paraId="47596BA0" w14:textId="77777777" w:rsidTr="004605DE">
        <w:trPr>
          <w:trHeight w:val="397"/>
          <w:jc w:val="center"/>
        </w:trPr>
        <w:tc>
          <w:tcPr>
            <w:cnfStyle w:val="001000000000" w:firstRow="0" w:lastRow="0" w:firstColumn="1" w:lastColumn="0" w:oddVBand="0" w:evenVBand="0" w:oddHBand="0" w:evenHBand="0" w:firstRowFirstColumn="0" w:firstRowLastColumn="0" w:lastRowFirstColumn="0" w:lastRowLastColumn="0"/>
            <w:tcW w:w="4403" w:type="dxa"/>
            <w:tcBorders>
              <w:top w:val="nil"/>
              <w:bottom w:val="nil"/>
            </w:tcBorders>
            <w:vAlign w:val="center"/>
          </w:tcPr>
          <w:p w14:paraId="17A60452" w14:textId="77777777" w:rsidR="004605DE" w:rsidRDefault="005167F1">
            <w:pPr>
              <w:spacing w:line="360" w:lineRule="auto"/>
              <w:contextualSpacing/>
              <w:jc w:val="center"/>
              <w:rPr>
                <w:rFonts w:ascii="Times New Roman" w:eastAsia="Kaiti TC" w:hAnsi="Times New Roman" w:cs="Times New Roman"/>
                <w:b w:val="0"/>
              </w:rPr>
            </w:pPr>
            <w:r>
              <w:rPr>
                <w:rFonts w:ascii="Times New Roman" w:eastAsia="Kaiti TC" w:hAnsi="Times New Roman" w:cs="Times New Roman"/>
                <w:b w:val="0"/>
              </w:rPr>
              <w:t>Immunology signaling pathway</w:t>
            </w:r>
          </w:p>
        </w:tc>
        <w:tc>
          <w:tcPr>
            <w:tcW w:w="4806" w:type="dxa"/>
            <w:tcBorders>
              <w:top w:val="nil"/>
              <w:bottom w:val="nil"/>
            </w:tcBorders>
            <w:vAlign w:val="center"/>
          </w:tcPr>
          <w:p w14:paraId="57007370" w14:textId="77777777" w:rsidR="004605DE" w:rsidRDefault="005167F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Kaiti TC" w:hAnsi="Times New Roman" w:cs="Times New Roman"/>
              </w:rPr>
            </w:pPr>
            <w:r>
              <w:rPr>
                <w:rFonts w:ascii="Times New Roman" w:eastAsia="Kaiti TC" w:hAnsi="Times New Roman" w:cs="Times New Roman"/>
              </w:rPr>
              <w:t>BCL10</w:t>
            </w:r>
          </w:p>
        </w:tc>
      </w:tr>
      <w:tr w:rsidR="004605DE" w14:paraId="3FFB88EA" w14:textId="77777777" w:rsidTr="004605DE">
        <w:trPr>
          <w:trHeight w:val="397"/>
          <w:jc w:val="center"/>
        </w:trPr>
        <w:tc>
          <w:tcPr>
            <w:cnfStyle w:val="001000000000" w:firstRow="0" w:lastRow="0" w:firstColumn="1" w:lastColumn="0" w:oddVBand="0" w:evenVBand="0" w:oddHBand="0" w:evenHBand="0" w:firstRowFirstColumn="0" w:firstRowLastColumn="0" w:lastRowFirstColumn="0" w:lastRowLastColumn="0"/>
            <w:tcW w:w="4403" w:type="dxa"/>
            <w:tcBorders>
              <w:top w:val="nil"/>
              <w:bottom w:val="nil"/>
            </w:tcBorders>
            <w:vAlign w:val="center"/>
          </w:tcPr>
          <w:p w14:paraId="4C82AE18" w14:textId="77777777" w:rsidR="004605DE" w:rsidRDefault="005167F1">
            <w:pPr>
              <w:spacing w:line="360" w:lineRule="auto"/>
              <w:contextualSpacing/>
              <w:jc w:val="center"/>
              <w:rPr>
                <w:rFonts w:ascii="Times New Roman" w:eastAsia="Kaiti TC" w:hAnsi="Times New Roman" w:cs="Times New Roman"/>
                <w:b w:val="0"/>
              </w:rPr>
            </w:pPr>
            <w:r>
              <w:rPr>
                <w:rFonts w:ascii="Times New Roman" w:eastAsia="Kaiti TC" w:hAnsi="Times New Roman" w:cs="Times New Roman"/>
                <w:b w:val="0"/>
              </w:rPr>
              <w:t>DNA Damage/repair signaling pathway</w:t>
            </w:r>
          </w:p>
        </w:tc>
        <w:tc>
          <w:tcPr>
            <w:tcW w:w="4806" w:type="dxa"/>
            <w:tcBorders>
              <w:top w:val="nil"/>
              <w:bottom w:val="nil"/>
            </w:tcBorders>
            <w:vAlign w:val="center"/>
          </w:tcPr>
          <w:p w14:paraId="4C5DA7CF" w14:textId="77777777" w:rsidR="004605DE" w:rsidRDefault="005167F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Kaiti TC" w:hAnsi="Times New Roman" w:cs="Times New Roman"/>
              </w:rPr>
            </w:pPr>
            <w:r>
              <w:rPr>
                <w:rFonts w:ascii="Times New Roman" w:eastAsia="Kaiti TC" w:hAnsi="Times New Roman" w:cs="Times New Roman"/>
              </w:rPr>
              <w:t>CHD2, RAD50, MSH6, BLM, BRCA2, FANCC</w:t>
            </w:r>
          </w:p>
        </w:tc>
      </w:tr>
      <w:tr w:rsidR="004605DE" w14:paraId="26B40AC1" w14:textId="77777777" w:rsidTr="004605DE">
        <w:trPr>
          <w:trHeight w:val="397"/>
          <w:jc w:val="center"/>
        </w:trPr>
        <w:tc>
          <w:tcPr>
            <w:cnfStyle w:val="001000000000" w:firstRow="0" w:lastRow="0" w:firstColumn="1" w:lastColumn="0" w:oddVBand="0" w:evenVBand="0" w:oddHBand="0" w:evenHBand="0" w:firstRowFirstColumn="0" w:firstRowLastColumn="0" w:lastRowFirstColumn="0" w:lastRowLastColumn="0"/>
            <w:tcW w:w="4403" w:type="dxa"/>
            <w:tcBorders>
              <w:top w:val="nil"/>
              <w:bottom w:val="nil"/>
            </w:tcBorders>
            <w:vAlign w:val="center"/>
          </w:tcPr>
          <w:p w14:paraId="2FC0553F" w14:textId="77777777" w:rsidR="004605DE" w:rsidRDefault="005167F1">
            <w:pPr>
              <w:spacing w:line="360" w:lineRule="auto"/>
              <w:contextualSpacing/>
              <w:jc w:val="center"/>
              <w:rPr>
                <w:rFonts w:ascii="Times New Roman" w:eastAsia="Kaiti TC" w:hAnsi="Times New Roman" w:cs="Times New Roman"/>
                <w:b w:val="0"/>
              </w:rPr>
            </w:pPr>
            <w:r>
              <w:rPr>
                <w:rFonts w:ascii="Times New Roman" w:eastAsia="Kaiti TC" w:hAnsi="Times New Roman" w:cs="Times New Roman"/>
                <w:b w:val="0"/>
              </w:rPr>
              <w:t>Cellular metabolism signaling way</w:t>
            </w:r>
          </w:p>
        </w:tc>
        <w:tc>
          <w:tcPr>
            <w:tcW w:w="4806" w:type="dxa"/>
            <w:tcBorders>
              <w:top w:val="nil"/>
              <w:bottom w:val="nil"/>
            </w:tcBorders>
            <w:vAlign w:val="center"/>
          </w:tcPr>
          <w:p w14:paraId="00931C5F" w14:textId="77777777" w:rsidR="004605DE" w:rsidRDefault="005167F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Kaiti TC" w:hAnsi="Times New Roman" w:cs="Times New Roman"/>
              </w:rPr>
            </w:pPr>
            <w:r>
              <w:rPr>
                <w:rFonts w:ascii="Times New Roman" w:eastAsia="Kaiti TC" w:hAnsi="Times New Roman" w:cs="Times New Roman"/>
              </w:rPr>
              <w:t>PRSS1, HNF1A</w:t>
            </w:r>
          </w:p>
        </w:tc>
      </w:tr>
      <w:tr w:rsidR="004605DE" w14:paraId="463F9D17" w14:textId="77777777" w:rsidTr="004605DE">
        <w:trPr>
          <w:trHeight w:val="397"/>
          <w:jc w:val="center"/>
        </w:trPr>
        <w:tc>
          <w:tcPr>
            <w:cnfStyle w:val="001000000000" w:firstRow="0" w:lastRow="0" w:firstColumn="1" w:lastColumn="0" w:oddVBand="0" w:evenVBand="0" w:oddHBand="0" w:evenHBand="0" w:firstRowFirstColumn="0" w:firstRowLastColumn="0" w:lastRowFirstColumn="0" w:lastRowLastColumn="0"/>
            <w:tcW w:w="4403" w:type="dxa"/>
            <w:tcBorders>
              <w:top w:val="nil"/>
              <w:bottom w:val="nil"/>
            </w:tcBorders>
            <w:vAlign w:val="center"/>
          </w:tcPr>
          <w:p w14:paraId="640D6854" w14:textId="77777777" w:rsidR="004605DE" w:rsidRDefault="005167F1">
            <w:pPr>
              <w:spacing w:line="360" w:lineRule="auto"/>
              <w:contextualSpacing/>
              <w:jc w:val="center"/>
              <w:rPr>
                <w:rFonts w:ascii="Times New Roman" w:eastAsia="Kaiti TC" w:hAnsi="Times New Roman" w:cs="Times New Roman"/>
                <w:b w:val="0"/>
              </w:rPr>
            </w:pPr>
            <w:r>
              <w:rPr>
                <w:rFonts w:ascii="Times New Roman" w:eastAsia="Kaiti TC" w:hAnsi="Times New Roman" w:cs="Times New Roman"/>
                <w:b w:val="0"/>
              </w:rPr>
              <w:t>Stem Cell Markers and differentiation</w:t>
            </w:r>
          </w:p>
        </w:tc>
        <w:tc>
          <w:tcPr>
            <w:tcW w:w="4806" w:type="dxa"/>
            <w:tcBorders>
              <w:top w:val="nil"/>
              <w:bottom w:val="nil"/>
            </w:tcBorders>
            <w:vAlign w:val="center"/>
          </w:tcPr>
          <w:p w14:paraId="7168382A" w14:textId="77777777" w:rsidR="004605DE" w:rsidRDefault="005167F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Kaiti TC" w:hAnsi="Times New Roman" w:cs="Times New Roman"/>
              </w:rPr>
            </w:pPr>
            <w:r>
              <w:rPr>
                <w:rFonts w:ascii="Times New Roman" w:eastAsia="Kaiti TC" w:hAnsi="Times New Roman" w:cs="Times New Roman"/>
              </w:rPr>
              <w:t>HNF1A</w:t>
            </w:r>
          </w:p>
        </w:tc>
      </w:tr>
      <w:tr w:rsidR="004605DE" w14:paraId="7397CF73" w14:textId="77777777" w:rsidTr="004605DE">
        <w:trPr>
          <w:trHeight w:val="397"/>
          <w:jc w:val="center"/>
        </w:trPr>
        <w:tc>
          <w:tcPr>
            <w:cnfStyle w:val="001000000000" w:firstRow="0" w:lastRow="0" w:firstColumn="1" w:lastColumn="0" w:oddVBand="0" w:evenVBand="0" w:oddHBand="0" w:evenHBand="0" w:firstRowFirstColumn="0" w:firstRowLastColumn="0" w:lastRowFirstColumn="0" w:lastRowLastColumn="0"/>
            <w:tcW w:w="4403" w:type="dxa"/>
            <w:tcBorders>
              <w:top w:val="nil"/>
              <w:bottom w:val="nil"/>
            </w:tcBorders>
            <w:vAlign w:val="center"/>
          </w:tcPr>
          <w:p w14:paraId="117A62AF" w14:textId="77777777" w:rsidR="004605DE" w:rsidRDefault="005167F1">
            <w:pPr>
              <w:spacing w:line="360" w:lineRule="auto"/>
              <w:contextualSpacing/>
              <w:jc w:val="center"/>
              <w:rPr>
                <w:rFonts w:ascii="Times New Roman" w:eastAsia="Kaiti TC" w:hAnsi="Times New Roman" w:cs="Times New Roman"/>
                <w:b w:val="0"/>
              </w:rPr>
            </w:pPr>
            <w:proofErr w:type="spellStart"/>
            <w:r>
              <w:rPr>
                <w:rFonts w:ascii="Times New Roman" w:eastAsia="Kaiti TC" w:hAnsi="Times New Roman" w:cs="Times New Roman"/>
                <w:b w:val="0"/>
              </w:rPr>
              <w:lastRenderedPageBreak/>
              <w:t>Wnt</w:t>
            </w:r>
            <w:proofErr w:type="spellEnd"/>
            <w:r>
              <w:rPr>
                <w:rFonts w:ascii="Times New Roman" w:eastAsia="Kaiti TC" w:hAnsi="Times New Roman" w:cs="Times New Roman"/>
                <w:b w:val="0"/>
              </w:rPr>
              <w:t xml:space="preserve"> signaling pathway</w:t>
            </w:r>
          </w:p>
        </w:tc>
        <w:tc>
          <w:tcPr>
            <w:tcW w:w="4806" w:type="dxa"/>
            <w:tcBorders>
              <w:top w:val="nil"/>
              <w:bottom w:val="nil"/>
            </w:tcBorders>
            <w:vAlign w:val="center"/>
          </w:tcPr>
          <w:p w14:paraId="1F28998F" w14:textId="77777777" w:rsidR="004605DE" w:rsidRDefault="005167F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Kaiti TC" w:hAnsi="Times New Roman" w:cs="Times New Roman"/>
              </w:rPr>
            </w:pPr>
            <w:r>
              <w:rPr>
                <w:rFonts w:ascii="Times New Roman" w:eastAsia="Kaiti TC" w:hAnsi="Times New Roman" w:cs="Times New Roman"/>
              </w:rPr>
              <w:t>HNF1A</w:t>
            </w:r>
          </w:p>
        </w:tc>
      </w:tr>
      <w:tr w:rsidR="004605DE" w14:paraId="64109773" w14:textId="77777777" w:rsidTr="004605DE">
        <w:trPr>
          <w:trHeight w:val="397"/>
          <w:jc w:val="center"/>
        </w:trPr>
        <w:tc>
          <w:tcPr>
            <w:cnfStyle w:val="001000000000" w:firstRow="0" w:lastRow="0" w:firstColumn="1" w:lastColumn="0" w:oddVBand="0" w:evenVBand="0" w:oddHBand="0" w:evenHBand="0" w:firstRowFirstColumn="0" w:firstRowLastColumn="0" w:lastRowFirstColumn="0" w:lastRowLastColumn="0"/>
            <w:tcW w:w="4403" w:type="dxa"/>
            <w:tcBorders>
              <w:top w:val="nil"/>
              <w:bottom w:val="nil"/>
            </w:tcBorders>
            <w:vAlign w:val="center"/>
          </w:tcPr>
          <w:p w14:paraId="21FE5A14" w14:textId="77777777" w:rsidR="004605DE" w:rsidRDefault="005167F1">
            <w:pPr>
              <w:spacing w:line="360" w:lineRule="auto"/>
              <w:contextualSpacing/>
              <w:jc w:val="center"/>
              <w:rPr>
                <w:rFonts w:ascii="Times New Roman" w:eastAsia="Kaiti TC" w:hAnsi="Times New Roman" w:cs="Times New Roman"/>
                <w:b w:val="0"/>
              </w:rPr>
            </w:pPr>
            <w:r>
              <w:rPr>
                <w:rFonts w:ascii="Times New Roman" w:eastAsia="Kaiti TC" w:hAnsi="Times New Roman" w:cs="Times New Roman"/>
                <w:b w:val="0"/>
              </w:rPr>
              <w:t>Notch signaling pathway</w:t>
            </w:r>
          </w:p>
        </w:tc>
        <w:tc>
          <w:tcPr>
            <w:tcW w:w="4806" w:type="dxa"/>
            <w:tcBorders>
              <w:top w:val="nil"/>
              <w:bottom w:val="nil"/>
            </w:tcBorders>
            <w:vAlign w:val="center"/>
          </w:tcPr>
          <w:p w14:paraId="35D268F0" w14:textId="77777777" w:rsidR="004605DE" w:rsidRDefault="005167F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Kaiti TC" w:hAnsi="Times New Roman" w:cs="Times New Roman"/>
              </w:rPr>
            </w:pPr>
            <w:r>
              <w:rPr>
                <w:rFonts w:ascii="Times New Roman" w:eastAsia="Kaiti TC" w:hAnsi="Times New Roman" w:cs="Times New Roman"/>
              </w:rPr>
              <w:t>HNF1A</w:t>
            </w:r>
          </w:p>
        </w:tc>
      </w:tr>
      <w:tr w:rsidR="004605DE" w14:paraId="71901C7A" w14:textId="77777777" w:rsidTr="004605DE">
        <w:trPr>
          <w:trHeight w:val="397"/>
          <w:jc w:val="center"/>
        </w:trPr>
        <w:tc>
          <w:tcPr>
            <w:cnfStyle w:val="001000000000" w:firstRow="0" w:lastRow="0" w:firstColumn="1" w:lastColumn="0" w:oddVBand="0" w:evenVBand="0" w:oddHBand="0" w:evenHBand="0" w:firstRowFirstColumn="0" w:firstRowLastColumn="0" w:lastRowFirstColumn="0" w:lastRowLastColumn="0"/>
            <w:tcW w:w="4403" w:type="dxa"/>
            <w:tcBorders>
              <w:top w:val="nil"/>
              <w:bottom w:val="single" w:sz="4" w:space="0" w:color="7F7F7F" w:themeColor="text1" w:themeTint="80"/>
            </w:tcBorders>
            <w:vAlign w:val="center"/>
          </w:tcPr>
          <w:p w14:paraId="6B8F15EE" w14:textId="77777777" w:rsidR="004605DE" w:rsidRDefault="005167F1">
            <w:pPr>
              <w:spacing w:line="360" w:lineRule="auto"/>
              <w:contextualSpacing/>
              <w:jc w:val="center"/>
              <w:rPr>
                <w:rFonts w:ascii="Times New Roman" w:eastAsia="Kaiti TC" w:hAnsi="Times New Roman" w:cs="Times New Roman"/>
                <w:b w:val="0"/>
              </w:rPr>
            </w:pPr>
            <w:r>
              <w:rPr>
                <w:rFonts w:ascii="Times New Roman" w:eastAsia="Kaiti TC" w:hAnsi="Times New Roman" w:cs="Times New Roman"/>
                <w:b w:val="0"/>
              </w:rPr>
              <w:t>Epigenetic changes signaling pathway</w:t>
            </w:r>
          </w:p>
        </w:tc>
        <w:tc>
          <w:tcPr>
            <w:tcW w:w="4806" w:type="dxa"/>
            <w:tcBorders>
              <w:top w:val="nil"/>
              <w:bottom w:val="single" w:sz="4" w:space="0" w:color="7F7F7F" w:themeColor="text1" w:themeTint="80"/>
            </w:tcBorders>
            <w:vAlign w:val="center"/>
          </w:tcPr>
          <w:p w14:paraId="6B492EAA" w14:textId="77777777" w:rsidR="004605DE" w:rsidRDefault="005167F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Kaiti TC" w:hAnsi="Times New Roman" w:cs="Times New Roman"/>
              </w:rPr>
            </w:pPr>
            <w:r>
              <w:rPr>
                <w:rFonts w:ascii="Times New Roman" w:eastAsia="Kaiti TC" w:hAnsi="Times New Roman" w:cs="Times New Roman"/>
              </w:rPr>
              <w:t>CHD2, DICE1</w:t>
            </w:r>
          </w:p>
        </w:tc>
      </w:tr>
    </w:tbl>
    <w:p w14:paraId="40A163BD" w14:textId="77777777" w:rsidR="004605DE" w:rsidRDefault="005167F1">
      <w:pPr>
        <w:spacing w:line="360" w:lineRule="auto"/>
        <w:contextualSpacing/>
        <w:jc w:val="both"/>
        <w:rPr>
          <w:rFonts w:ascii="Times New Roman" w:eastAsia="Kaiti TC" w:hAnsi="Times New Roman" w:cs="Times New Roman"/>
        </w:rPr>
      </w:pPr>
      <w:r>
        <w:rPr>
          <w:rFonts w:ascii="Times New Roman" w:eastAsia="Kaiti TC" w:hAnsi="Times New Roman" w:cs="Times New Roman"/>
        </w:rPr>
        <w:t xml:space="preserve"> </w:t>
      </w:r>
    </w:p>
    <w:p w14:paraId="58003072" w14:textId="77777777" w:rsidR="004605DE" w:rsidRDefault="004605DE">
      <w:pPr>
        <w:spacing w:line="360" w:lineRule="auto"/>
        <w:contextualSpacing/>
        <w:jc w:val="both"/>
        <w:rPr>
          <w:rFonts w:ascii="Times New Roman" w:eastAsia="Kaiti TC" w:hAnsi="Times New Roman" w:cs="Times New Roman"/>
        </w:rPr>
      </w:pPr>
    </w:p>
    <w:p w14:paraId="1A4F6EB1" w14:textId="0A020B2C" w:rsidR="004605DE" w:rsidRDefault="005167F1">
      <w:pPr>
        <w:spacing w:line="360" w:lineRule="auto"/>
        <w:contextualSpacing/>
        <w:jc w:val="center"/>
        <w:rPr>
          <w:rFonts w:ascii="Times New Roman" w:eastAsia="Kaiti TC" w:hAnsi="Times New Roman" w:cs="Times New Roman"/>
          <w:b/>
        </w:rPr>
      </w:pPr>
      <w:r>
        <w:rPr>
          <w:rFonts w:ascii="Times New Roman" w:eastAsia="Kaiti TC" w:hAnsi="Times New Roman" w:cs="Times New Roman"/>
          <w:b/>
        </w:rPr>
        <w:t xml:space="preserve">Table </w:t>
      </w:r>
      <w:r w:rsidR="00E31491">
        <w:rPr>
          <w:rFonts w:ascii="Times New Roman" w:eastAsia="Kaiti TC" w:hAnsi="Times New Roman" w:cs="Times New Roman"/>
          <w:b/>
        </w:rPr>
        <w:t>S2</w:t>
      </w:r>
      <w:r>
        <w:rPr>
          <w:rFonts w:ascii="Times New Roman" w:eastAsia="Kaiti TC" w:hAnsi="Times New Roman" w:cs="Times New Roman"/>
          <w:b/>
        </w:rPr>
        <w:t xml:space="preserve"> </w:t>
      </w:r>
      <w:r w:rsidR="00734901">
        <w:rPr>
          <w:rFonts w:ascii="Times New Roman" w:eastAsia="Kaiti TC" w:hAnsi="Times New Roman" w:cs="Times New Roman"/>
          <w:b/>
        </w:rPr>
        <w:t xml:space="preserve">Genes </w:t>
      </w:r>
      <w:r>
        <w:rPr>
          <w:rFonts w:ascii="Times New Roman" w:eastAsia="Kaiti TC" w:hAnsi="Times New Roman" w:cs="Times New Roman"/>
          <w:b/>
        </w:rPr>
        <w:t>involving tumor-related signaling pathway</w:t>
      </w:r>
    </w:p>
    <w:tbl>
      <w:tblPr>
        <w:tblStyle w:val="TableGrid"/>
        <w:tblW w:w="10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1530"/>
        <w:gridCol w:w="900"/>
        <w:gridCol w:w="6750"/>
      </w:tblGrid>
      <w:tr w:rsidR="004605DE" w14:paraId="728920CC" w14:textId="77777777">
        <w:trPr>
          <w:jc w:val="center"/>
        </w:trPr>
        <w:tc>
          <w:tcPr>
            <w:tcW w:w="1080" w:type="dxa"/>
            <w:tcBorders>
              <w:top w:val="single" w:sz="4" w:space="0" w:color="auto"/>
              <w:bottom w:val="single" w:sz="4" w:space="0" w:color="auto"/>
            </w:tcBorders>
            <w:vAlign w:val="center"/>
          </w:tcPr>
          <w:p w14:paraId="745637A4" w14:textId="77777777" w:rsidR="004605DE" w:rsidRDefault="005167F1">
            <w:pPr>
              <w:spacing w:line="360" w:lineRule="auto"/>
              <w:contextualSpacing/>
              <w:jc w:val="center"/>
              <w:rPr>
                <w:rFonts w:ascii="Times New Roman" w:eastAsia="Kaiti TC" w:hAnsi="Times New Roman" w:cs="Times New Roman"/>
                <w:b/>
                <w:bCs/>
              </w:rPr>
            </w:pPr>
            <w:r>
              <w:rPr>
                <w:rFonts w:ascii="Times New Roman" w:eastAsia="Kaiti TC" w:hAnsi="Times New Roman" w:cs="Times New Roman"/>
                <w:b/>
                <w:bCs/>
              </w:rPr>
              <w:t>Gene Name</w:t>
            </w:r>
          </w:p>
        </w:tc>
        <w:tc>
          <w:tcPr>
            <w:tcW w:w="1530" w:type="dxa"/>
            <w:tcBorders>
              <w:top w:val="single" w:sz="4" w:space="0" w:color="auto"/>
              <w:bottom w:val="single" w:sz="4" w:space="0" w:color="auto"/>
            </w:tcBorders>
            <w:vAlign w:val="center"/>
          </w:tcPr>
          <w:p w14:paraId="2AA18963" w14:textId="77777777" w:rsidR="004605DE" w:rsidRDefault="005167F1">
            <w:pPr>
              <w:spacing w:line="360" w:lineRule="auto"/>
              <w:contextualSpacing/>
              <w:jc w:val="center"/>
              <w:rPr>
                <w:rFonts w:ascii="Times New Roman" w:eastAsia="Kaiti TC" w:hAnsi="Times New Roman" w:cs="Times New Roman"/>
                <w:b/>
                <w:bCs/>
              </w:rPr>
            </w:pPr>
            <w:r>
              <w:rPr>
                <w:rFonts w:ascii="Times New Roman" w:eastAsia="Kaiti TC" w:hAnsi="Times New Roman" w:cs="Times New Roman"/>
                <w:b/>
                <w:bCs/>
              </w:rPr>
              <w:t>Mutation Information</w:t>
            </w:r>
          </w:p>
        </w:tc>
        <w:tc>
          <w:tcPr>
            <w:tcW w:w="900" w:type="dxa"/>
            <w:tcBorders>
              <w:top w:val="single" w:sz="4" w:space="0" w:color="auto"/>
              <w:bottom w:val="single" w:sz="4" w:space="0" w:color="auto"/>
            </w:tcBorders>
            <w:vAlign w:val="center"/>
          </w:tcPr>
          <w:p w14:paraId="122069B8" w14:textId="77777777" w:rsidR="004605DE" w:rsidRDefault="005167F1">
            <w:pPr>
              <w:spacing w:line="360" w:lineRule="auto"/>
              <w:contextualSpacing/>
              <w:jc w:val="center"/>
              <w:rPr>
                <w:rFonts w:ascii="Times New Roman" w:eastAsia="Kaiti TC" w:hAnsi="Times New Roman" w:cs="Times New Roman"/>
                <w:b/>
                <w:bCs/>
              </w:rPr>
            </w:pPr>
            <w:r>
              <w:rPr>
                <w:rFonts w:ascii="Times New Roman" w:eastAsia="Kaiti TC" w:hAnsi="Times New Roman" w:cs="Times New Roman"/>
                <w:b/>
                <w:bCs/>
              </w:rPr>
              <w:t>Freq.</w:t>
            </w:r>
          </w:p>
        </w:tc>
        <w:tc>
          <w:tcPr>
            <w:tcW w:w="6750" w:type="dxa"/>
            <w:tcBorders>
              <w:top w:val="single" w:sz="4" w:space="0" w:color="auto"/>
              <w:bottom w:val="single" w:sz="4" w:space="0" w:color="auto"/>
            </w:tcBorders>
            <w:vAlign w:val="center"/>
          </w:tcPr>
          <w:p w14:paraId="008467A7" w14:textId="77777777" w:rsidR="004605DE" w:rsidRDefault="005167F1">
            <w:pPr>
              <w:spacing w:line="360" w:lineRule="auto"/>
              <w:contextualSpacing/>
              <w:jc w:val="center"/>
              <w:rPr>
                <w:rFonts w:ascii="Times New Roman" w:eastAsia="Kaiti TC" w:hAnsi="Times New Roman" w:cs="Times New Roman"/>
                <w:b/>
                <w:bCs/>
              </w:rPr>
            </w:pPr>
            <w:r>
              <w:rPr>
                <w:rFonts w:ascii="Times New Roman" w:eastAsia="Kaiti TC" w:hAnsi="Times New Roman" w:cs="Times New Roman"/>
                <w:b/>
                <w:bCs/>
              </w:rPr>
              <w:t>Gene interpretation</w:t>
            </w:r>
          </w:p>
        </w:tc>
      </w:tr>
      <w:tr w:rsidR="004605DE" w14:paraId="1D1DB67F" w14:textId="77777777">
        <w:trPr>
          <w:jc w:val="center"/>
        </w:trPr>
        <w:tc>
          <w:tcPr>
            <w:tcW w:w="1080" w:type="dxa"/>
            <w:tcBorders>
              <w:top w:val="single" w:sz="4" w:space="0" w:color="auto"/>
            </w:tcBorders>
            <w:vAlign w:val="center"/>
          </w:tcPr>
          <w:p w14:paraId="11BC159E" w14:textId="77777777" w:rsidR="004605DE" w:rsidRDefault="005167F1">
            <w:pPr>
              <w:spacing w:line="360" w:lineRule="auto"/>
              <w:contextualSpacing/>
              <w:jc w:val="center"/>
              <w:rPr>
                <w:rFonts w:ascii="Times New Roman" w:eastAsia="Kaiti TC" w:hAnsi="Times New Roman" w:cs="Times New Roman"/>
              </w:rPr>
            </w:pPr>
            <w:r>
              <w:rPr>
                <w:rFonts w:ascii="Times New Roman" w:eastAsia="Kaiti TC" w:hAnsi="Times New Roman" w:cs="Times New Roman"/>
              </w:rPr>
              <w:t>BLM</w:t>
            </w:r>
          </w:p>
        </w:tc>
        <w:tc>
          <w:tcPr>
            <w:tcW w:w="1530" w:type="dxa"/>
            <w:tcBorders>
              <w:top w:val="single" w:sz="4" w:space="0" w:color="auto"/>
            </w:tcBorders>
            <w:vAlign w:val="center"/>
          </w:tcPr>
          <w:p w14:paraId="779615CD" w14:textId="77777777" w:rsidR="004605DE" w:rsidRDefault="005167F1">
            <w:pPr>
              <w:spacing w:line="360" w:lineRule="auto"/>
              <w:contextualSpacing/>
              <w:rPr>
                <w:rFonts w:ascii="Times New Roman" w:hAnsi="Times New Roman" w:cs="Times New Roman"/>
                <w:color w:val="000000"/>
              </w:rPr>
            </w:pPr>
            <w:r>
              <w:rPr>
                <w:rFonts w:ascii="Times New Roman" w:hAnsi="Times New Roman" w:cs="Times New Roman"/>
                <w:color w:val="000000"/>
              </w:rPr>
              <w:t>NM_000057</w:t>
            </w:r>
          </w:p>
          <w:p w14:paraId="53CF5DA5" w14:textId="77777777" w:rsidR="004605DE" w:rsidRDefault="005167F1">
            <w:pPr>
              <w:spacing w:line="360" w:lineRule="auto"/>
              <w:contextualSpacing/>
              <w:rPr>
                <w:rFonts w:ascii="Times New Roman" w:eastAsia="Kaiti TC" w:hAnsi="Times New Roman" w:cs="Times New Roman"/>
              </w:rPr>
            </w:pPr>
            <w:r>
              <w:rPr>
                <w:rFonts w:ascii="Times New Roman" w:hAnsi="Times New Roman" w:cs="Times New Roman"/>
                <w:color w:val="000000"/>
              </w:rPr>
              <w:t xml:space="preserve">c.1536dupA </w:t>
            </w:r>
            <w:proofErr w:type="gramStart"/>
            <w:r>
              <w:rPr>
                <w:rFonts w:ascii="Times New Roman" w:hAnsi="Times New Roman" w:cs="Times New Roman"/>
                <w:color w:val="000000"/>
              </w:rPr>
              <w:t>p.G</w:t>
            </w:r>
            <w:proofErr w:type="gramEnd"/>
            <w:r>
              <w:rPr>
                <w:rFonts w:ascii="Times New Roman" w:hAnsi="Times New Roman" w:cs="Times New Roman"/>
                <w:color w:val="000000"/>
              </w:rPr>
              <w:t>512fs</w:t>
            </w:r>
          </w:p>
        </w:tc>
        <w:tc>
          <w:tcPr>
            <w:tcW w:w="900" w:type="dxa"/>
            <w:tcBorders>
              <w:top w:val="single" w:sz="4" w:space="0" w:color="auto"/>
            </w:tcBorders>
            <w:vAlign w:val="center"/>
          </w:tcPr>
          <w:p w14:paraId="55486CAA" w14:textId="77777777" w:rsidR="004605DE" w:rsidRDefault="004605DE">
            <w:pPr>
              <w:spacing w:line="360" w:lineRule="auto"/>
              <w:contextualSpacing/>
              <w:jc w:val="center"/>
              <w:rPr>
                <w:rFonts w:ascii="Times New Roman" w:eastAsia="Kaiti TC" w:hAnsi="Times New Roman" w:cs="Times New Roman"/>
              </w:rPr>
            </w:pPr>
          </w:p>
          <w:p w14:paraId="567D9AE9" w14:textId="77777777" w:rsidR="004605DE" w:rsidRDefault="005167F1">
            <w:pPr>
              <w:spacing w:line="360" w:lineRule="auto"/>
              <w:contextualSpacing/>
              <w:jc w:val="center"/>
              <w:rPr>
                <w:rFonts w:ascii="Times New Roman" w:eastAsia="Kaiti TC" w:hAnsi="Times New Roman" w:cs="Times New Roman"/>
              </w:rPr>
            </w:pPr>
            <w:r>
              <w:rPr>
                <w:rFonts w:ascii="Times New Roman" w:hAnsi="Times New Roman" w:cs="Times New Roman"/>
                <w:color w:val="000000"/>
              </w:rPr>
              <w:t>1.47%</w:t>
            </w:r>
          </w:p>
        </w:tc>
        <w:tc>
          <w:tcPr>
            <w:tcW w:w="6750" w:type="dxa"/>
            <w:tcBorders>
              <w:top w:val="single" w:sz="4" w:space="0" w:color="auto"/>
            </w:tcBorders>
            <w:vAlign w:val="center"/>
          </w:tcPr>
          <w:p w14:paraId="2BACBEBA" w14:textId="105BA883" w:rsidR="004605DE" w:rsidRDefault="005167F1">
            <w:pPr>
              <w:spacing w:line="360" w:lineRule="auto"/>
              <w:contextualSpacing/>
              <w:rPr>
                <w:rFonts w:ascii="Times New Roman" w:eastAsia="Kaiti TC" w:hAnsi="Times New Roman" w:cs="Times New Roman"/>
              </w:rPr>
            </w:pPr>
            <w:r>
              <w:rPr>
                <w:rFonts w:ascii="Times New Roman" w:eastAsia="Kaiti TC" w:hAnsi="Times New Roman" w:cs="Times New Roman"/>
              </w:rPr>
              <w:t>BLM RecQ like helicase</w:t>
            </w:r>
            <w:r w:rsidR="00734901">
              <w:rPr>
                <w:rFonts w:ascii="Times New Roman" w:eastAsia="Kaiti TC" w:hAnsi="Times New Roman" w:cs="Times New Roman"/>
              </w:rPr>
              <w:t>.</w:t>
            </w:r>
            <w:r>
              <w:rPr>
                <w:rFonts w:ascii="Times New Roman" w:eastAsia="Kaiti TC" w:hAnsi="Times New Roman" w:cs="Times New Roman"/>
              </w:rPr>
              <w:t xml:space="preserve"> BLM is a DNA helicase, plays an important role in maintaining genome integrity </w:t>
            </w:r>
            <w:r>
              <w:rPr>
                <w:rFonts w:ascii="Times New Roman" w:eastAsia="Kaiti TC" w:hAnsi="Times New Roman" w:cs="Times New Roman"/>
                <w:vertAlign w:val="superscript"/>
              </w:rPr>
              <w:t>[8]</w:t>
            </w:r>
            <w:r>
              <w:rPr>
                <w:rFonts w:ascii="Times New Roman" w:eastAsia="Kaiti TC" w:hAnsi="Times New Roman" w:cs="Times New Roman"/>
              </w:rPr>
              <w:t xml:space="preserve">. BLM malfunction can lead to bloom syndrome and increase the risk of cancer </w:t>
            </w:r>
            <w:r>
              <w:rPr>
                <w:rFonts w:ascii="Times New Roman" w:eastAsia="Kaiti TC" w:hAnsi="Times New Roman" w:cs="Times New Roman"/>
                <w:vertAlign w:val="superscript"/>
              </w:rPr>
              <w:t>[9]</w:t>
            </w:r>
            <w:r>
              <w:rPr>
                <w:rFonts w:ascii="Times New Roman" w:eastAsia="Kaiti TC" w:hAnsi="Times New Roman" w:cs="Times New Roman"/>
              </w:rPr>
              <w:t xml:space="preserve">. This variant is not documented in </w:t>
            </w:r>
            <w:proofErr w:type="spellStart"/>
            <w:r>
              <w:rPr>
                <w:rFonts w:ascii="Times New Roman" w:eastAsia="Kaiti TC" w:hAnsi="Times New Roman" w:cs="Times New Roman"/>
              </w:rPr>
              <w:t>Clinvar</w:t>
            </w:r>
            <w:proofErr w:type="spellEnd"/>
            <w:r>
              <w:rPr>
                <w:rFonts w:ascii="Times New Roman" w:eastAsia="Kaiti TC" w:hAnsi="Times New Roman" w:cs="Times New Roman"/>
              </w:rPr>
              <w:t>, and clinical significance and biological function cannot be identified</w:t>
            </w:r>
          </w:p>
        </w:tc>
      </w:tr>
      <w:tr w:rsidR="004605DE" w14:paraId="4692EB85" w14:textId="77777777">
        <w:trPr>
          <w:trHeight w:val="674"/>
          <w:jc w:val="center"/>
        </w:trPr>
        <w:tc>
          <w:tcPr>
            <w:tcW w:w="1080" w:type="dxa"/>
            <w:vAlign w:val="center"/>
          </w:tcPr>
          <w:p w14:paraId="17EEE035" w14:textId="77777777" w:rsidR="004605DE" w:rsidRDefault="005167F1">
            <w:pPr>
              <w:spacing w:line="360" w:lineRule="auto"/>
              <w:contextualSpacing/>
              <w:jc w:val="center"/>
              <w:rPr>
                <w:rFonts w:ascii="Times New Roman" w:eastAsia="Kaiti TC" w:hAnsi="Times New Roman" w:cs="Times New Roman"/>
              </w:rPr>
            </w:pPr>
            <w:r>
              <w:rPr>
                <w:rFonts w:ascii="Times New Roman" w:eastAsia="Kaiti TC" w:hAnsi="Times New Roman" w:cs="Times New Roman"/>
              </w:rPr>
              <w:t>BRCA2</w:t>
            </w:r>
          </w:p>
        </w:tc>
        <w:tc>
          <w:tcPr>
            <w:tcW w:w="1530" w:type="dxa"/>
            <w:vAlign w:val="center"/>
          </w:tcPr>
          <w:p w14:paraId="421C2254" w14:textId="77777777" w:rsidR="004605DE" w:rsidRDefault="005167F1">
            <w:pPr>
              <w:spacing w:line="360" w:lineRule="auto"/>
              <w:contextualSpacing/>
              <w:rPr>
                <w:rFonts w:ascii="Times New Roman" w:hAnsi="Times New Roman" w:cs="Times New Roman"/>
                <w:color w:val="000000"/>
              </w:rPr>
            </w:pPr>
            <w:r>
              <w:rPr>
                <w:rFonts w:ascii="Times New Roman" w:hAnsi="Times New Roman" w:cs="Times New Roman"/>
                <w:color w:val="000000"/>
              </w:rPr>
              <w:t>NM_000059</w:t>
            </w:r>
          </w:p>
          <w:p w14:paraId="4C5DB885" w14:textId="77777777" w:rsidR="004605DE" w:rsidRDefault="005167F1">
            <w:pPr>
              <w:spacing w:line="360" w:lineRule="auto"/>
              <w:contextualSpacing/>
              <w:rPr>
                <w:rFonts w:ascii="Times New Roman" w:hAnsi="Times New Roman" w:cs="Times New Roman"/>
                <w:color w:val="000000"/>
              </w:rPr>
            </w:pPr>
            <w:r>
              <w:rPr>
                <w:rFonts w:ascii="Times New Roman" w:hAnsi="Times New Roman" w:cs="Times New Roman"/>
                <w:color w:val="000000"/>
              </w:rPr>
              <w:t>c.1806delA</w:t>
            </w:r>
          </w:p>
          <w:p w14:paraId="427CB583" w14:textId="77777777" w:rsidR="004605DE" w:rsidRDefault="005167F1">
            <w:pPr>
              <w:spacing w:line="360" w:lineRule="auto"/>
              <w:contextualSpacing/>
              <w:rPr>
                <w:rFonts w:ascii="Times New Roman" w:eastAsia="Kaiti TC" w:hAnsi="Times New Roman" w:cs="Times New Roman"/>
              </w:rPr>
            </w:pPr>
            <w:proofErr w:type="gramStart"/>
            <w:r>
              <w:rPr>
                <w:rFonts w:ascii="Times New Roman" w:hAnsi="Times New Roman" w:cs="Times New Roman"/>
                <w:color w:val="000000"/>
              </w:rPr>
              <w:t>p.I</w:t>
            </w:r>
            <w:proofErr w:type="gramEnd"/>
            <w:r>
              <w:rPr>
                <w:rFonts w:ascii="Times New Roman" w:hAnsi="Times New Roman" w:cs="Times New Roman"/>
                <w:color w:val="000000"/>
              </w:rPr>
              <w:t>605Yfs*9</w:t>
            </w:r>
          </w:p>
        </w:tc>
        <w:tc>
          <w:tcPr>
            <w:tcW w:w="900" w:type="dxa"/>
            <w:vAlign w:val="center"/>
          </w:tcPr>
          <w:p w14:paraId="454C2B58" w14:textId="77777777" w:rsidR="004605DE" w:rsidRDefault="004605DE">
            <w:pPr>
              <w:spacing w:line="360" w:lineRule="auto"/>
              <w:contextualSpacing/>
              <w:jc w:val="center"/>
              <w:rPr>
                <w:rFonts w:ascii="Times New Roman" w:eastAsia="Kaiti TC" w:hAnsi="Times New Roman" w:cs="Times New Roman"/>
              </w:rPr>
            </w:pPr>
          </w:p>
          <w:p w14:paraId="1627B71F" w14:textId="77777777" w:rsidR="004605DE" w:rsidRDefault="005167F1">
            <w:pPr>
              <w:spacing w:line="360" w:lineRule="auto"/>
              <w:contextualSpacing/>
              <w:jc w:val="center"/>
              <w:rPr>
                <w:rFonts w:ascii="Times New Roman" w:eastAsia="Kaiti TC" w:hAnsi="Times New Roman" w:cs="Times New Roman"/>
              </w:rPr>
            </w:pPr>
            <w:r>
              <w:rPr>
                <w:rFonts w:ascii="Times New Roman" w:hAnsi="Times New Roman" w:cs="Times New Roman"/>
                <w:color w:val="000000"/>
              </w:rPr>
              <w:t>1.24%</w:t>
            </w:r>
          </w:p>
        </w:tc>
        <w:tc>
          <w:tcPr>
            <w:tcW w:w="6750" w:type="dxa"/>
            <w:vAlign w:val="center"/>
          </w:tcPr>
          <w:p w14:paraId="0CA8E62C" w14:textId="275C5C2B" w:rsidR="004605DE" w:rsidRDefault="005167F1">
            <w:pPr>
              <w:spacing w:line="360" w:lineRule="auto"/>
              <w:contextualSpacing/>
              <w:rPr>
                <w:rFonts w:ascii="Times New Roman" w:eastAsia="Kaiti TC" w:hAnsi="Times New Roman" w:cs="Times New Roman"/>
              </w:rPr>
            </w:pPr>
            <w:r>
              <w:rPr>
                <w:rFonts w:ascii="Times New Roman" w:eastAsia="Kaiti TC" w:hAnsi="Times New Roman" w:cs="Times New Roman"/>
              </w:rPr>
              <w:t xml:space="preserve">Breast cancer susceptibility2 is a tumor suppressor that participates in the homologous recombination pathway of double –stranded DNA repair, thereby playing a role </w:t>
            </w:r>
            <w:r w:rsidR="00734901">
              <w:rPr>
                <w:rFonts w:ascii="Times New Roman" w:eastAsia="Kaiti TC" w:hAnsi="Times New Roman" w:cs="Times New Roman"/>
              </w:rPr>
              <w:t xml:space="preserve">in </w:t>
            </w:r>
            <w:r>
              <w:rPr>
                <w:rFonts w:ascii="Times New Roman" w:eastAsia="Kaiti TC" w:hAnsi="Times New Roman" w:cs="Times New Roman"/>
              </w:rPr>
              <w:t xml:space="preserve">maintaining genomic stability </w:t>
            </w:r>
            <w:r>
              <w:rPr>
                <w:rFonts w:ascii="Times New Roman" w:eastAsia="Kaiti TC" w:hAnsi="Times New Roman" w:cs="Times New Roman" w:hint="eastAsia"/>
                <w:vertAlign w:val="superscript"/>
              </w:rPr>
              <w:t>[</w:t>
            </w:r>
            <w:r>
              <w:rPr>
                <w:rFonts w:ascii="Times New Roman" w:eastAsia="Kaiti TC" w:hAnsi="Times New Roman" w:cs="Times New Roman"/>
                <w:vertAlign w:val="superscript"/>
              </w:rPr>
              <w:t>10]</w:t>
            </w:r>
            <w:r>
              <w:rPr>
                <w:rFonts w:ascii="Times New Roman" w:eastAsia="Kaiti TC" w:hAnsi="Times New Roman" w:cs="Times New Roman"/>
              </w:rPr>
              <w:t xml:space="preserve"> it causes a frameshift mutation, which may lead to protein dysfunction. It is a pathogenic mutation.</w:t>
            </w:r>
          </w:p>
        </w:tc>
      </w:tr>
      <w:tr w:rsidR="004605DE" w14:paraId="0B612CA8" w14:textId="77777777">
        <w:trPr>
          <w:trHeight w:val="674"/>
          <w:jc w:val="center"/>
        </w:trPr>
        <w:tc>
          <w:tcPr>
            <w:tcW w:w="1080" w:type="dxa"/>
            <w:vAlign w:val="center"/>
          </w:tcPr>
          <w:p w14:paraId="0D621660" w14:textId="77777777" w:rsidR="004605DE" w:rsidRDefault="005167F1">
            <w:pPr>
              <w:spacing w:line="360" w:lineRule="auto"/>
              <w:contextualSpacing/>
              <w:jc w:val="center"/>
              <w:rPr>
                <w:rFonts w:ascii="Times New Roman" w:eastAsia="Kaiti TC" w:hAnsi="Times New Roman" w:cs="Times New Roman"/>
              </w:rPr>
            </w:pPr>
            <w:r>
              <w:rPr>
                <w:rFonts w:ascii="Times New Roman" w:eastAsia="Kaiti TC" w:hAnsi="Times New Roman" w:cs="Times New Roman"/>
              </w:rPr>
              <w:t>CHD2</w:t>
            </w:r>
          </w:p>
        </w:tc>
        <w:tc>
          <w:tcPr>
            <w:tcW w:w="1530" w:type="dxa"/>
            <w:vAlign w:val="center"/>
          </w:tcPr>
          <w:p w14:paraId="0701182D" w14:textId="77777777" w:rsidR="004605DE" w:rsidRDefault="005167F1">
            <w:pPr>
              <w:spacing w:line="360" w:lineRule="auto"/>
              <w:contextualSpacing/>
              <w:rPr>
                <w:rFonts w:ascii="Times New Roman" w:hAnsi="Times New Roman" w:cs="Times New Roman"/>
                <w:color w:val="000000"/>
              </w:rPr>
            </w:pPr>
            <w:r>
              <w:rPr>
                <w:rFonts w:ascii="Times New Roman" w:hAnsi="Times New Roman" w:cs="Times New Roman"/>
                <w:color w:val="000000"/>
              </w:rPr>
              <w:t>NM_001271</w:t>
            </w:r>
          </w:p>
          <w:p w14:paraId="50092BC5" w14:textId="77777777" w:rsidR="004605DE" w:rsidRDefault="005167F1">
            <w:pPr>
              <w:spacing w:line="360" w:lineRule="auto"/>
              <w:contextualSpacing/>
              <w:rPr>
                <w:rFonts w:ascii="Times New Roman" w:hAnsi="Times New Roman" w:cs="Times New Roman"/>
                <w:color w:val="000000"/>
              </w:rPr>
            </w:pPr>
            <w:r>
              <w:rPr>
                <w:rFonts w:ascii="Times New Roman" w:hAnsi="Times New Roman" w:cs="Times New Roman"/>
                <w:color w:val="000000"/>
              </w:rPr>
              <w:t>c.4165dupA</w:t>
            </w:r>
          </w:p>
          <w:p w14:paraId="0AE111F7" w14:textId="77777777" w:rsidR="004605DE" w:rsidRDefault="005167F1">
            <w:pPr>
              <w:spacing w:line="360" w:lineRule="auto"/>
              <w:contextualSpacing/>
              <w:rPr>
                <w:rFonts w:ascii="Times New Roman" w:eastAsia="Kaiti TC" w:hAnsi="Times New Roman" w:cs="Times New Roman"/>
              </w:rPr>
            </w:pPr>
            <w:r>
              <w:rPr>
                <w:rFonts w:ascii="Times New Roman" w:hAnsi="Times New Roman" w:cs="Times New Roman"/>
                <w:color w:val="000000"/>
              </w:rPr>
              <w:t>p.M1388fs</w:t>
            </w:r>
          </w:p>
        </w:tc>
        <w:tc>
          <w:tcPr>
            <w:tcW w:w="900" w:type="dxa"/>
            <w:vAlign w:val="center"/>
          </w:tcPr>
          <w:p w14:paraId="777AEBB2" w14:textId="77777777" w:rsidR="004605DE" w:rsidRDefault="004605DE">
            <w:pPr>
              <w:spacing w:line="360" w:lineRule="auto"/>
              <w:contextualSpacing/>
              <w:jc w:val="center"/>
              <w:rPr>
                <w:rFonts w:ascii="Times New Roman" w:eastAsia="Kaiti TC" w:hAnsi="Times New Roman" w:cs="Times New Roman"/>
              </w:rPr>
            </w:pPr>
          </w:p>
          <w:p w14:paraId="41B109FE" w14:textId="77777777" w:rsidR="004605DE" w:rsidRDefault="005167F1">
            <w:pPr>
              <w:spacing w:line="360" w:lineRule="auto"/>
              <w:contextualSpacing/>
              <w:jc w:val="center"/>
              <w:rPr>
                <w:rFonts w:ascii="Times New Roman" w:eastAsia="Kaiti TC" w:hAnsi="Times New Roman" w:cs="Times New Roman"/>
              </w:rPr>
            </w:pPr>
            <w:r>
              <w:rPr>
                <w:rFonts w:ascii="Times New Roman" w:hAnsi="Times New Roman" w:cs="Times New Roman"/>
                <w:color w:val="000000"/>
              </w:rPr>
              <w:t>4.31%</w:t>
            </w:r>
          </w:p>
        </w:tc>
        <w:tc>
          <w:tcPr>
            <w:tcW w:w="6750" w:type="dxa"/>
            <w:vAlign w:val="center"/>
          </w:tcPr>
          <w:p w14:paraId="3FD938B4" w14:textId="77777777" w:rsidR="004605DE" w:rsidRDefault="005167F1">
            <w:pPr>
              <w:spacing w:line="360" w:lineRule="auto"/>
              <w:contextualSpacing/>
              <w:rPr>
                <w:rFonts w:ascii="Times New Roman" w:eastAsia="Kaiti TC" w:hAnsi="Times New Roman" w:cs="Times New Roman"/>
              </w:rPr>
            </w:pPr>
            <w:r>
              <w:rPr>
                <w:rFonts w:ascii="Times New Roman" w:eastAsia="Kaiti TC" w:hAnsi="Times New Roman" w:cs="Times New Roman"/>
              </w:rPr>
              <w:t xml:space="preserve">Chromodomain helicase DNA Binding Protein2 (CHD2) is a chromatin remodeling protein that regulates gene expression and plays a role in neuronal development </w:t>
            </w:r>
            <w:r>
              <w:rPr>
                <w:rFonts w:ascii="Times New Roman" w:eastAsia="Kaiti TC" w:hAnsi="Times New Roman" w:cs="Times New Roman"/>
                <w:vertAlign w:val="superscript"/>
              </w:rPr>
              <w:t>[11, 12]</w:t>
            </w:r>
            <w:r>
              <w:rPr>
                <w:rFonts w:ascii="Times New Roman" w:eastAsia="Kaiti TC" w:hAnsi="Times New Roman" w:cs="Times New Roman"/>
              </w:rPr>
              <w:t xml:space="preserve">. CHD2 mutation is associated with chronic lymphocytic leukemia </w:t>
            </w:r>
            <w:r>
              <w:rPr>
                <w:rFonts w:ascii="Times New Roman" w:eastAsia="Kaiti TC" w:hAnsi="Times New Roman" w:cs="Times New Roman"/>
                <w:vertAlign w:val="superscript"/>
              </w:rPr>
              <w:t>[13]</w:t>
            </w:r>
            <w:r>
              <w:rPr>
                <w:rFonts w:ascii="Times New Roman" w:eastAsia="Kaiti TC" w:hAnsi="Times New Roman" w:cs="Times New Roman"/>
              </w:rPr>
              <w:t xml:space="preserve">. This variant is not documented in </w:t>
            </w:r>
            <w:proofErr w:type="spellStart"/>
            <w:r>
              <w:rPr>
                <w:rFonts w:ascii="Times New Roman" w:eastAsia="Kaiti TC" w:hAnsi="Times New Roman" w:cs="Times New Roman"/>
              </w:rPr>
              <w:t>Clinvar</w:t>
            </w:r>
            <w:proofErr w:type="spellEnd"/>
            <w:r>
              <w:rPr>
                <w:rFonts w:ascii="Times New Roman" w:eastAsia="Kaiti TC" w:hAnsi="Times New Roman" w:cs="Times New Roman"/>
              </w:rPr>
              <w:t>, and clinical significance and biological function cannot be identified.</w:t>
            </w:r>
          </w:p>
        </w:tc>
      </w:tr>
      <w:tr w:rsidR="004605DE" w14:paraId="0E08CAB1" w14:textId="77777777">
        <w:trPr>
          <w:jc w:val="center"/>
        </w:trPr>
        <w:tc>
          <w:tcPr>
            <w:tcW w:w="1080" w:type="dxa"/>
            <w:vAlign w:val="center"/>
          </w:tcPr>
          <w:p w14:paraId="29FAE5A6" w14:textId="77777777" w:rsidR="004605DE" w:rsidRDefault="005167F1">
            <w:pPr>
              <w:spacing w:line="360" w:lineRule="auto"/>
              <w:contextualSpacing/>
              <w:jc w:val="center"/>
              <w:rPr>
                <w:rFonts w:ascii="Times New Roman" w:eastAsia="Kaiti TC" w:hAnsi="Times New Roman" w:cs="Times New Roman"/>
              </w:rPr>
            </w:pPr>
            <w:r>
              <w:rPr>
                <w:rFonts w:ascii="Times New Roman" w:eastAsia="Kaiti TC" w:hAnsi="Times New Roman" w:cs="Times New Roman"/>
              </w:rPr>
              <w:t>CHD2</w:t>
            </w:r>
          </w:p>
        </w:tc>
        <w:tc>
          <w:tcPr>
            <w:tcW w:w="1530" w:type="dxa"/>
            <w:vAlign w:val="center"/>
          </w:tcPr>
          <w:p w14:paraId="1948E920" w14:textId="77777777" w:rsidR="004605DE" w:rsidRDefault="005167F1">
            <w:pPr>
              <w:spacing w:line="360" w:lineRule="auto"/>
              <w:contextualSpacing/>
              <w:rPr>
                <w:rFonts w:ascii="Times New Roman" w:hAnsi="Times New Roman" w:cs="Times New Roman"/>
                <w:color w:val="000000"/>
              </w:rPr>
            </w:pPr>
            <w:r>
              <w:rPr>
                <w:rFonts w:ascii="Times New Roman" w:hAnsi="Times New Roman" w:cs="Times New Roman"/>
                <w:color w:val="000000"/>
              </w:rPr>
              <w:t>NM_001271</w:t>
            </w:r>
          </w:p>
          <w:p w14:paraId="1D241F9C" w14:textId="77777777" w:rsidR="004605DE" w:rsidRDefault="005167F1">
            <w:pPr>
              <w:spacing w:line="360" w:lineRule="auto"/>
              <w:contextualSpacing/>
              <w:rPr>
                <w:rFonts w:ascii="Times New Roman" w:hAnsi="Times New Roman" w:cs="Times New Roman"/>
                <w:color w:val="000000"/>
              </w:rPr>
            </w:pPr>
            <w:r>
              <w:rPr>
                <w:rFonts w:ascii="Times New Roman" w:hAnsi="Times New Roman" w:cs="Times New Roman"/>
                <w:color w:val="000000"/>
              </w:rPr>
              <w:t>c.3725delA</w:t>
            </w:r>
          </w:p>
          <w:p w14:paraId="0DDD52E1" w14:textId="77777777" w:rsidR="004605DE" w:rsidRDefault="005167F1">
            <w:pPr>
              <w:spacing w:line="360" w:lineRule="auto"/>
              <w:contextualSpacing/>
              <w:rPr>
                <w:rFonts w:ascii="Times New Roman" w:eastAsia="Kaiti TC" w:hAnsi="Times New Roman" w:cs="Times New Roman"/>
              </w:rPr>
            </w:pPr>
            <w:proofErr w:type="gramStart"/>
            <w:r>
              <w:rPr>
                <w:rFonts w:ascii="Times New Roman" w:hAnsi="Times New Roman" w:cs="Times New Roman"/>
                <w:color w:val="000000"/>
              </w:rPr>
              <w:t>p.E</w:t>
            </w:r>
            <w:proofErr w:type="gramEnd"/>
            <w:r>
              <w:rPr>
                <w:rFonts w:ascii="Times New Roman" w:hAnsi="Times New Roman" w:cs="Times New Roman"/>
                <w:color w:val="000000"/>
              </w:rPr>
              <w:t>1242fs</w:t>
            </w:r>
          </w:p>
        </w:tc>
        <w:tc>
          <w:tcPr>
            <w:tcW w:w="900" w:type="dxa"/>
            <w:vAlign w:val="center"/>
          </w:tcPr>
          <w:p w14:paraId="7EC145D8" w14:textId="77777777" w:rsidR="004605DE" w:rsidRDefault="004605DE">
            <w:pPr>
              <w:spacing w:line="360" w:lineRule="auto"/>
              <w:contextualSpacing/>
              <w:jc w:val="center"/>
              <w:rPr>
                <w:rFonts w:ascii="Times New Roman" w:eastAsia="Kaiti TC" w:hAnsi="Times New Roman" w:cs="Times New Roman"/>
              </w:rPr>
            </w:pPr>
          </w:p>
          <w:p w14:paraId="57A173F1" w14:textId="77777777" w:rsidR="004605DE" w:rsidRDefault="005167F1">
            <w:pPr>
              <w:spacing w:line="360" w:lineRule="auto"/>
              <w:contextualSpacing/>
              <w:jc w:val="center"/>
              <w:rPr>
                <w:rFonts w:ascii="Times New Roman" w:eastAsia="Kaiti TC" w:hAnsi="Times New Roman" w:cs="Times New Roman"/>
              </w:rPr>
            </w:pPr>
            <w:r>
              <w:rPr>
                <w:rFonts w:ascii="Times New Roman" w:hAnsi="Times New Roman" w:cs="Times New Roman"/>
                <w:color w:val="000000"/>
              </w:rPr>
              <w:t>2.94%</w:t>
            </w:r>
          </w:p>
        </w:tc>
        <w:tc>
          <w:tcPr>
            <w:tcW w:w="6750" w:type="dxa"/>
            <w:vAlign w:val="center"/>
          </w:tcPr>
          <w:p w14:paraId="67E9C3C8" w14:textId="77777777" w:rsidR="004605DE" w:rsidRDefault="005167F1">
            <w:pPr>
              <w:spacing w:line="360" w:lineRule="auto"/>
              <w:contextualSpacing/>
              <w:rPr>
                <w:rFonts w:ascii="Times New Roman" w:eastAsia="Kaiti TC" w:hAnsi="Times New Roman" w:cs="Times New Roman"/>
              </w:rPr>
            </w:pPr>
            <w:r>
              <w:rPr>
                <w:rFonts w:ascii="Times New Roman" w:eastAsia="Kaiti TC" w:hAnsi="Times New Roman" w:cs="Times New Roman"/>
              </w:rPr>
              <w:t xml:space="preserve">Chromodomain helicase DNA Binding Protein2 (CHD2) is a chromatin remodeling protein that regulates gene expression and plays a role in neuronal development </w:t>
            </w:r>
            <w:r>
              <w:rPr>
                <w:rFonts w:ascii="Times New Roman" w:eastAsia="Kaiti TC" w:hAnsi="Times New Roman" w:cs="Times New Roman"/>
                <w:vertAlign w:val="superscript"/>
              </w:rPr>
              <w:t>[14,15]</w:t>
            </w:r>
            <w:r>
              <w:rPr>
                <w:rFonts w:ascii="Times New Roman" w:eastAsia="Kaiti TC" w:hAnsi="Times New Roman" w:cs="Times New Roman"/>
              </w:rPr>
              <w:t xml:space="preserve">. CHD2 mutation is associated with chronic lymphocytic leukemia </w:t>
            </w:r>
            <w:r>
              <w:rPr>
                <w:rFonts w:ascii="Times New Roman" w:eastAsia="Kaiti TC" w:hAnsi="Times New Roman" w:cs="Times New Roman"/>
                <w:vertAlign w:val="superscript"/>
              </w:rPr>
              <w:t>[16]</w:t>
            </w:r>
            <w:r>
              <w:rPr>
                <w:rFonts w:ascii="Times New Roman" w:eastAsia="Kaiti TC" w:hAnsi="Times New Roman" w:cs="Times New Roman"/>
              </w:rPr>
              <w:t xml:space="preserve">. This variant is not documented in </w:t>
            </w:r>
            <w:proofErr w:type="spellStart"/>
            <w:r>
              <w:rPr>
                <w:rFonts w:ascii="Times New Roman" w:eastAsia="Kaiti TC" w:hAnsi="Times New Roman" w:cs="Times New Roman"/>
              </w:rPr>
              <w:t>Clinvar</w:t>
            </w:r>
            <w:proofErr w:type="spellEnd"/>
            <w:r>
              <w:rPr>
                <w:rFonts w:ascii="Times New Roman" w:eastAsia="Kaiti TC" w:hAnsi="Times New Roman" w:cs="Times New Roman"/>
              </w:rPr>
              <w:t>, and clinical significance and biological function cannot be identified.</w:t>
            </w:r>
          </w:p>
        </w:tc>
      </w:tr>
      <w:tr w:rsidR="004605DE" w14:paraId="283D9AE4" w14:textId="77777777">
        <w:trPr>
          <w:jc w:val="center"/>
        </w:trPr>
        <w:tc>
          <w:tcPr>
            <w:tcW w:w="1080" w:type="dxa"/>
            <w:vAlign w:val="center"/>
          </w:tcPr>
          <w:p w14:paraId="0254A585" w14:textId="77777777" w:rsidR="004605DE" w:rsidRDefault="005167F1">
            <w:pPr>
              <w:spacing w:line="360" w:lineRule="auto"/>
              <w:contextualSpacing/>
              <w:jc w:val="center"/>
              <w:rPr>
                <w:rFonts w:ascii="Times New Roman" w:eastAsia="Kaiti TC" w:hAnsi="Times New Roman" w:cs="Times New Roman"/>
              </w:rPr>
            </w:pPr>
            <w:r>
              <w:rPr>
                <w:rFonts w:ascii="Times New Roman" w:eastAsia="Kaiti TC" w:hAnsi="Times New Roman" w:cs="Times New Roman"/>
              </w:rPr>
              <w:t>DICER1</w:t>
            </w:r>
          </w:p>
        </w:tc>
        <w:tc>
          <w:tcPr>
            <w:tcW w:w="1530" w:type="dxa"/>
            <w:vAlign w:val="center"/>
          </w:tcPr>
          <w:p w14:paraId="045EA228" w14:textId="77777777" w:rsidR="004605DE" w:rsidRDefault="005167F1">
            <w:pPr>
              <w:spacing w:line="360" w:lineRule="auto"/>
              <w:contextualSpacing/>
              <w:rPr>
                <w:rFonts w:ascii="Times New Roman" w:hAnsi="Times New Roman" w:cs="Times New Roman"/>
                <w:color w:val="000000"/>
              </w:rPr>
            </w:pPr>
            <w:r>
              <w:rPr>
                <w:rFonts w:ascii="Times New Roman" w:hAnsi="Times New Roman" w:cs="Times New Roman"/>
                <w:color w:val="000000"/>
              </w:rPr>
              <w:t>NM_001195573</w:t>
            </w:r>
          </w:p>
          <w:p w14:paraId="3D7F8CE9" w14:textId="77777777" w:rsidR="004605DE" w:rsidRDefault="005167F1">
            <w:pPr>
              <w:spacing w:line="360" w:lineRule="auto"/>
              <w:contextualSpacing/>
              <w:rPr>
                <w:rFonts w:ascii="Times New Roman" w:hAnsi="Times New Roman" w:cs="Times New Roman"/>
                <w:color w:val="000000"/>
              </w:rPr>
            </w:pPr>
            <w:r>
              <w:rPr>
                <w:rFonts w:ascii="Times New Roman" w:hAnsi="Times New Roman" w:cs="Times New Roman"/>
                <w:color w:val="000000"/>
              </w:rPr>
              <w:t>c.1630C</w:t>
            </w:r>
            <w:r>
              <w:rPr>
                <w:rFonts w:ascii="Times New Roman" w:hAnsi="Times New Roman" w:cs="Times New Roman"/>
                <w:color w:val="000000"/>
              </w:rPr>
              <w:t>＞</w:t>
            </w:r>
            <w:r>
              <w:rPr>
                <w:rFonts w:ascii="Times New Roman" w:hAnsi="Times New Roman" w:cs="Times New Roman"/>
                <w:color w:val="000000"/>
              </w:rPr>
              <w:t>T</w:t>
            </w:r>
          </w:p>
          <w:p w14:paraId="614D8FD7" w14:textId="77777777" w:rsidR="004605DE" w:rsidRDefault="005167F1">
            <w:pPr>
              <w:spacing w:line="360" w:lineRule="auto"/>
              <w:contextualSpacing/>
              <w:rPr>
                <w:rFonts w:ascii="Times New Roman" w:eastAsia="Kaiti TC" w:hAnsi="Times New Roman" w:cs="Times New Roman"/>
              </w:rPr>
            </w:pPr>
            <w:proofErr w:type="gramStart"/>
            <w:r>
              <w:rPr>
                <w:rFonts w:ascii="Times New Roman" w:hAnsi="Times New Roman" w:cs="Times New Roman"/>
                <w:color w:val="000000"/>
              </w:rPr>
              <w:lastRenderedPageBreak/>
              <w:t>p.R</w:t>
            </w:r>
            <w:proofErr w:type="gramEnd"/>
            <w:r>
              <w:rPr>
                <w:rFonts w:ascii="Times New Roman" w:hAnsi="Times New Roman" w:cs="Times New Roman"/>
                <w:color w:val="000000"/>
              </w:rPr>
              <w:t>544X</w:t>
            </w:r>
          </w:p>
        </w:tc>
        <w:tc>
          <w:tcPr>
            <w:tcW w:w="900" w:type="dxa"/>
            <w:vAlign w:val="center"/>
          </w:tcPr>
          <w:p w14:paraId="7794076A" w14:textId="77777777" w:rsidR="004605DE" w:rsidRDefault="004605DE">
            <w:pPr>
              <w:spacing w:line="360" w:lineRule="auto"/>
              <w:contextualSpacing/>
              <w:jc w:val="center"/>
              <w:rPr>
                <w:rFonts w:ascii="Times New Roman" w:eastAsia="Kaiti TC" w:hAnsi="Times New Roman" w:cs="Times New Roman"/>
              </w:rPr>
            </w:pPr>
          </w:p>
          <w:p w14:paraId="04ED6552" w14:textId="77777777" w:rsidR="004605DE" w:rsidRDefault="005167F1">
            <w:pPr>
              <w:spacing w:line="360" w:lineRule="auto"/>
              <w:contextualSpacing/>
              <w:jc w:val="center"/>
              <w:rPr>
                <w:rFonts w:ascii="Times New Roman" w:eastAsia="Kaiti TC" w:hAnsi="Times New Roman" w:cs="Times New Roman"/>
              </w:rPr>
            </w:pPr>
            <w:r>
              <w:rPr>
                <w:rFonts w:ascii="Times New Roman" w:hAnsi="Times New Roman" w:cs="Times New Roman"/>
                <w:color w:val="000000"/>
              </w:rPr>
              <w:t>2.02%</w:t>
            </w:r>
          </w:p>
        </w:tc>
        <w:tc>
          <w:tcPr>
            <w:tcW w:w="6750" w:type="dxa"/>
            <w:vAlign w:val="center"/>
          </w:tcPr>
          <w:p w14:paraId="2254BF5A" w14:textId="77777777" w:rsidR="004605DE" w:rsidRDefault="005167F1">
            <w:pPr>
              <w:spacing w:line="360" w:lineRule="auto"/>
              <w:contextualSpacing/>
              <w:rPr>
                <w:rFonts w:ascii="Times New Roman" w:eastAsia="Kaiti TC" w:hAnsi="Times New Roman" w:cs="Times New Roman"/>
              </w:rPr>
            </w:pPr>
            <w:r>
              <w:rPr>
                <w:rFonts w:ascii="Times New Roman" w:eastAsia="Kaiti TC" w:hAnsi="Times New Roman" w:cs="Times New Roman"/>
              </w:rPr>
              <w:t xml:space="preserve">DICER1gene encodes a protein with a </w:t>
            </w:r>
            <w:proofErr w:type="spellStart"/>
            <w:r>
              <w:rPr>
                <w:rFonts w:ascii="Times New Roman" w:eastAsia="Kaiti TC" w:hAnsi="Times New Roman" w:cs="Times New Roman"/>
              </w:rPr>
              <w:t>dexh</w:t>
            </w:r>
            <w:proofErr w:type="spellEnd"/>
            <w:r>
              <w:rPr>
                <w:rFonts w:ascii="Times New Roman" w:eastAsia="Kaiti TC" w:hAnsi="Times New Roman" w:cs="Times New Roman"/>
              </w:rPr>
              <w:t xml:space="preserve"> box at the amino end and an RNA motif at the carboxyl end. DICER is involved in microRNA synthesis and cell proliferation </w:t>
            </w:r>
            <w:r>
              <w:rPr>
                <w:rFonts w:ascii="Times New Roman" w:eastAsia="Kaiti TC" w:hAnsi="Times New Roman" w:cs="Times New Roman"/>
                <w:vertAlign w:val="superscript"/>
              </w:rPr>
              <w:t>[17]</w:t>
            </w:r>
            <w:r>
              <w:rPr>
                <w:rFonts w:ascii="Times New Roman" w:eastAsia="Kaiti TC" w:hAnsi="Times New Roman" w:cs="Times New Roman"/>
              </w:rPr>
              <w:t xml:space="preserve">. Dysfunction of </w:t>
            </w:r>
            <w:r>
              <w:rPr>
                <w:rFonts w:ascii="Times New Roman" w:eastAsia="Kaiti TC" w:hAnsi="Times New Roman" w:cs="Times New Roman"/>
              </w:rPr>
              <w:lastRenderedPageBreak/>
              <w:t xml:space="preserve">dicer1 is associated with multiple cancers, including endometrial cancer, pleural lung blastoma (PPB) cystic nephroma (CN) and </w:t>
            </w:r>
            <w:proofErr w:type="spellStart"/>
            <w:r>
              <w:rPr>
                <w:rFonts w:ascii="Times New Roman" w:eastAsia="Kaiti TC" w:hAnsi="Times New Roman" w:cs="Times New Roman"/>
              </w:rPr>
              <w:t>sertolileydig</w:t>
            </w:r>
            <w:proofErr w:type="spellEnd"/>
            <w:r>
              <w:rPr>
                <w:rFonts w:ascii="Times New Roman" w:eastAsia="Kaiti TC" w:hAnsi="Times New Roman" w:cs="Times New Roman"/>
              </w:rPr>
              <w:t xml:space="preserve"> cell tumor (SLCT), This mutation cause protein translation terminates prematurely, cause results in the loss of function of translated protein.  It is a pathogenic mutation in </w:t>
            </w:r>
            <w:proofErr w:type="spellStart"/>
            <w:r>
              <w:rPr>
                <w:rFonts w:ascii="Times New Roman" w:eastAsia="Kaiti TC" w:hAnsi="Times New Roman" w:cs="Times New Roman"/>
              </w:rPr>
              <w:t>clinvar</w:t>
            </w:r>
            <w:proofErr w:type="spellEnd"/>
            <w:r>
              <w:rPr>
                <w:rFonts w:ascii="Times New Roman" w:eastAsia="Kaiti TC" w:hAnsi="Times New Roman" w:cs="Times New Roman"/>
              </w:rPr>
              <w:t>.</w:t>
            </w:r>
          </w:p>
        </w:tc>
      </w:tr>
      <w:tr w:rsidR="004605DE" w14:paraId="068B0FD9" w14:textId="77777777">
        <w:trPr>
          <w:trHeight w:val="688"/>
          <w:jc w:val="center"/>
        </w:trPr>
        <w:tc>
          <w:tcPr>
            <w:tcW w:w="1080" w:type="dxa"/>
            <w:vAlign w:val="center"/>
          </w:tcPr>
          <w:p w14:paraId="5E6BE356" w14:textId="77777777" w:rsidR="004605DE" w:rsidRDefault="005167F1">
            <w:pPr>
              <w:spacing w:line="360" w:lineRule="auto"/>
              <w:contextualSpacing/>
              <w:jc w:val="center"/>
              <w:rPr>
                <w:rFonts w:ascii="Times New Roman" w:eastAsia="Kaiti TC" w:hAnsi="Times New Roman" w:cs="Times New Roman"/>
              </w:rPr>
            </w:pPr>
            <w:r>
              <w:rPr>
                <w:rFonts w:ascii="Times New Roman" w:eastAsia="Kaiti TC" w:hAnsi="Times New Roman" w:cs="Times New Roman"/>
              </w:rPr>
              <w:lastRenderedPageBreak/>
              <w:t>ERBB4</w:t>
            </w:r>
          </w:p>
        </w:tc>
        <w:tc>
          <w:tcPr>
            <w:tcW w:w="1530" w:type="dxa"/>
            <w:vAlign w:val="center"/>
          </w:tcPr>
          <w:p w14:paraId="6BFD3128" w14:textId="77777777" w:rsidR="004605DE" w:rsidRDefault="005167F1">
            <w:pPr>
              <w:spacing w:line="360" w:lineRule="auto"/>
              <w:contextualSpacing/>
              <w:rPr>
                <w:rFonts w:ascii="Times New Roman" w:hAnsi="Times New Roman" w:cs="Times New Roman"/>
                <w:color w:val="000000"/>
              </w:rPr>
            </w:pPr>
            <w:r>
              <w:rPr>
                <w:rFonts w:ascii="Times New Roman" w:hAnsi="Times New Roman" w:cs="Times New Roman"/>
                <w:color w:val="000000"/>
              </w:rPr>
              <w:t>NM_001042599</w:t>
            </w:r>
          </w:p>
          <w:p w14:paraId="6B53C058" w14:textId="77777777" w:rsidR="004605DE" w:rsidRDefault="005167F1">
            <w:pPr>
              <w:spacing w:line="360" w:lineRule="auto"/>
              <w:contextualSpacing/>
              <w:rPr>
                <w:rFonts w:ascii="Times New Roman" w:hAnsi="Times New Roman" w:cs="Times New Roman"/>
                <w:color w:val="000000"/>
              </w:rPr>
            </w:pPr>
            <w:r>
              <w:rPr>
                <w:rFonts w:ascii="Times New Roman" w:hAnsi="Times New Roman" w:cs="Times New Roman"/>
                <w:color w:val="000000"/>
              </w:rPr>
              <w:t>c.1177C</w:t>
            </w:r>
            <w:r>
              <w:rPr>
                <w:rFonts w:ascii="Times New Roman" w:hAnsi="Times New Roman" w:cs="Times New Roman"/>
                <w:color w:val="000000"/>
              </w:rPr>
              <w:t>＞</w:t>
            </w:r>
            <w:r>
              <w:rPr>
                <w:rFonts w:ascii="Times New Roman" w:hAnsi="Times New Roman" w:cs="Times New Roman"/>
                <w:color w:val="000000"/>
              </w:rPr>
              <w:t>T</w:t>
            </w:r>
          </w:p>
          <w:p w14:paraId="0706D0B4" w14:textId="77777777" w:rsidR="004605DE" w:rsidRDefault="005167F1">
            <w:pPr>
              <w:spacing w:line="360" w:lineRule="auto"/>
              <w:contextualSpacing/>
              <w:rPr>
                <w:rFonts w:ascii="Times New Roman" w:eastAsia="Kaiti TC" w:hAnsi="Times New Roman" w:cs="Times New Roman"/>
              </w:rPr>
            </w:pPr>
            <w:proofErr w:type="gramStart"/>
            <w:r>
              <w:rPr>
                <w:rFonts w:ascii="Times New Roman" w:hAnsi="Times New Roman" w:cs="Times New Roman"/>
                <w:color w:val="000000"/>
              </w:rPr>
              <w:t>p.R</w:t>
            </w:r>
            <w:proofErr w:type="gramEnd"/>
            <w:r>
              <w:rPr>
                <w:rFonts w:ascii="Times New Roman" w:hAnsi="Times New Roman" w:cs="Times New Roman"/>
                <w:color w:val="000000"/>
              </w:rPr>
              <w:t>393W</w:t>
            </w:r>
          </w:p>
        </w:tc>
        <w:tc>
          <w:tcPr>
            <w:tcW w:w="900" w:type="dxa"/>
            <w:vAlign w:val="center"/>
          </w:tcPr>
          <w:p w14:paraId="2B81500D" w14:textId="77777777" w:rsidR="004605DE" w:rsidRDefault="004605DE">
            <w:pPr>
              <w:spacing w:line="360" w:lineRule="auto"/>
              <w:contextualSpacing/>
              <w:jc w:val="center"/>
              <w:rPr>
                <w:rFonts w:ascii="Times New Roman" w:eastAsia="Kaiti TC" w:hAnsi="Times New Roman" w:cs="Times New Roman"/>
              </w:rPr>
            </w:pPr>
          </w:p>
          <w:p w14:paraId="1AE8C137" w14:textId="77777777" w:rsidR="004605DE" w:rsidRDefault="005167F1">
            <w:pPr>
              <w:spacing w:line="360" w:lineRule="auto"/>
              <w:contextualSpacing/>
              <w:jc w:val="center"/>
              <w:rPr>
                <w:rFonts w:ascii="Times New Roman" w:eastAsia="Kaiti TC" w:hAnsi="Times New Roman" w:cs="Times New Roman"/>
              </w:rPr>
            </w:pPr>
            <w:r>
              <w:rPr>
                <w:rFonts w:ascii="Times New Roman" w:hAnsi="Times New Roman" w:cs="Times New Roman"/>
                <w:color w:val="000000"/>
              </w:rPr>
              <w:t>1.81%</w:t>
            </w:r>
          </w:p>
        </w:tc>
        <w:tc>
          <w:tcPr>
            <w:tcW w:w="6750" w:type="dxa"/>
            <w:vAlign w:val="center"/>
          </w:tcPr>
          <w:p w14:paraId="6E492130" w14:textId="77777777" w:rsidR="004605DE" w:rsidRDefault="005167F1">
            <w:pPr>
              <w:spacing w:line="360" w:lineRule="auto"/>
              <w:contextualSpacing/>
              <w:rPr>
                <w:rFonts w:ascii="Times New Roman" w:eastAsia="Kaiti TC" w:hAnsi="Times New Roman" w:cs="Times New Roman"/>
              </w:rPr>
            </w:pPr>
            <w:r>
              <w:rPr>
                <w:rFonts w:ascii="Times New Roman" w:eastAsia="Kaiti TC" w:hAnsi="Times New Roman" w:cs="Times New Roman"/>
              </w:rPr>
              <w:t xml:space="preserve">Receptor </w:t>
            </w:r>
            <w:proofErr w:type="spellStart"/>
            <w:r>
              <w:rPr>
                <w:rFonts w:ascii="Times New Roman" w:eastAsia="Kaiti TC" w:hAnsi="Times New Roman" w:cs="Times New Roman"/>
              </w:rPr>
              <w:t>tryroine</w:t>
            </w:r>
            <w:proofErr w:type="spellEnd"/>
            <w:r>
              <w:rPr>
                <w:rFonts w:ascii="Times New Roman" w:eastAsia="Kaiti TC" w:hAnsi="Times New Roman" w:cs="Times New Roman"/>
              </w:rPr>
              <w:t xml:space="preserve">-protein kinase erbB-4, also called HER4. It encodes a member of the ERMM family which plays a role in cell survival and differentiation. The active mutation of ERBB4 is commonly seen in melanoma and also can be found in pulmonary adenocarcinoma. ERBB4R393W is located in the extracellular structure domain of EBBB4 (Uniprot.org). R393W has been reported in the literature, however, there is no biochemical features, thereby, its effect of Erbb4 remains unclear </w:t>
            </w:r>
            <w:r>
              <w:rPr>
                <w:rFonts w:ascii="Times New Roman" w:eastAsia="Kaiti TC" w:hAnsi="Times New Roman" w:cs="Times New Roman"/>
                <w:vertAlign w:val="superscript"/>
              </w:rPr>
              <w:t>[18]</w:t>
            </w:r>
            <w:r>
              <w:rPr>
                <w:rFonts w:ascii="Times New Roman" w:eastAsia="Kaiti TC" w:hAnsi="Times New Roman" w:cs="Times New Roman"/>
              </w:rPr>
              <w:t>.</w:t>
            </w:r>
          </w:p>
        </w:tc>
      </w:tr>
      <w:tr w:rsidR="004605DE" w14:paraId="70CC8AA8" w14:textId="77777777">
        <w:trPr>
          <w:jc w:val="center"/>
        </w:trPr>
        <w:tc>
          <w:tcPr>
            <w:tcW w:w="1080" w:type="dxa"/>
            <w:vAlign w:val="center"/>
          </w:tcPr>
          <w:p w14:paraId="1FEBB068" w14:textId="77777777" w:rsidR="004605DE" w:rsidRDefault="005167F1">
            <w:pPr>
              <w:spacing w:line="360" w:lineRule="auto"/>
              <w:contextualSpacing/>
              <w:rPr>
                <w:rFonts w:ascii="Times New Roman" w:eastAsia="Kaiti TC" w:hAnsi="Times New Roman" w:cs="Times New Roman"/>
              </w:rPr>
            </w:pPr>
            <w:r>
              <w:rPr>
                <w:rFonts w:ascii="Times New Roman" w:eastAsia="Kaiti TC" w:hAnsi="Times New Roman" w:cs="Times New Roman"/>
              </w:rPr>
              <w:t>FANCC</w:t>
            </w:r>
          </w:p>
        </w:tc>
        <w:tc>
          <w:tcPr>
            <w:tcW w:w="1530" w:type="dxa"/>
            <w:vAlign w:val="center"/>
          </w:tcPr>
          <w:p w14:paraId="2FDB3E94" w14:textId="77777777" w:rsidR="004605DE" w:rsidRDefault="005167F1">
            <w:pPr>
              <w:spacing w:line="360" w:lineRule="auto"/>
              <w:contextualSpacing/>
              <w:rPr>
                <w:rFonts w:ascii="Times New Roman" w:hAnsi="Times New Roman" w:cs="Times New Roman"/>
                <w:color w:val="000000"/>
              </w:rPr>
            </w:pPr>
            <w:r>
              <w:rPr>
                <w:rFonts w:ascii="Times New Roman" w:hAnsi="Times New Roman" w:cs="Times New Roman"/>
                <w:color w:val="000000"/>
              </w:rPr>
              <w:t>NM_000136</w:t>
            </w:r>
          </w:p>
          <w:p w14:paraId="08FC8178" w14:textId="77777777" w:rsidR="004605DE" w:rsidRDefault="005167F1">
            <w:pPr>
              <w:spacing w:line="360" w:lineRule="auto"/>
              <w:contextualSpacing/>
              <w:rPr>
                <w:rFonts w:ascii="Times New Roman" w:hAnsi="Times New Roman" w:cs="Times New Roman"/>
                <w:color w:val="000000"/>
              </w:rPr>
            </w:pPr>
            <w:r>
              <w:rPr>
                <w:rFonts w:ascii="Times New Roman" w:hAnsi="Times New Roman" w:cs="Times New Roman"/>
                <w:color w:val="000000"/>
              </w:rPr>
              <w:t>c.520C</w:t>
            </w:r>
            <w:r>
              <w:rPr>
                <w:rFonts w:ascii="Times New Roman" w:hAnsi="Times New Roman" w:cs="Times New Roman"/>
                <w:color w:val="000000"/>
              </w:rPr>
              <w:t>＞</w:t>
            </w:r>
            <w:r>
              <w:rPr>
                <w:rFonts w:ascii="Times New Roman" w:hAnsi="Times New Roman" w:cs="Times New Roman"/>
                <w:color w:val="000000"/>
              </w:rPr>
              <w:t>T</w:t>
            </w:r>
          </w:p>
          <w:p w14:paraId="59FF99EE" w14:textId="77777777" w:rsidR="004605DE" w:rsidRDefault="005167F1">
            <w:pPr>
              <w:spacing w:line="360" w:lineRule="auto"/>
              <w:contextualSpacing/>
              <w:rPr>
                <w:rFonts w:ascii="Times New Roman" w:eastAsia="Kaiti TC" w:hAnsi="Times New Roman" w:cs="Times New Roman"/>
              </w:rPr>
            </w:pPr>
            <w:proofErr w:type="gramStart"/>
            <w:r>
              <w:rPr>
                <w:rFonts w:ascii="Times New Roman" w:hAnsi="Times New Roman" w:cs="Times New Roman"/>
                <w:color w:val="000000"/>
              </w:rPr>
              <w:t>p.R</w:t>
            </w:r>
            <w:proofErr w:type="gramEnd"/>
            <w:r>
              <w:rPr>
                <w:rFonts w:ascii="Times New Roman" w:hAnsi="Times New Roman" w:cs="Times New Roman"/>
                <w:color w:val="000000"/>
              </w:rPr>
              <w:t>174X</w:t>
            </w:r>
          </w:p>
        </w:tc>
        <w:tc>
          <w:tcPr>
            <w:tcW w:w="900" w:type="dxa"/>
            <w:vAlign w:val="center"/>
          </w:tcPr>
          <w:p w14:paraId="3DC12849" w14:textId="77777777" w:rsidR="004605DE" w:rsidRDefault="004605DE">
            <w:pPr>
              <w:spacing w:line="360" w:lineRule="auto"/>
              <w:contextualSpacing/>
              <w:jc w:val="center"/>
              <w:rPr>
                <w:rFonts w:ascii="Times New Roman" w:eastAsia="Kaiti TC" w:hAnsi="Times New Roman" w:cs="Times New Roman"/>
              </w:rPr>
            </w:pPr>
          </w:p>
          <w:p w14:paraId="363356C8" w14:textId="77777777" w:rsidR="004605DE" w:rsidRDefault="005167F1">
            <w:pPr>
              <w:spacing w:line="360" w:lineRule="auto"/>
              <w:contextualSpacing/>
              <w:jc w:val="center"/>
              <w:rPr>
                <w:rFonts w:ascii="Times New Roman" w:eastAsia="Kaiti TC" w:hAnsi="Times New Roman" w:cs="Times New Roman"/>
              </w:rPr>
            </w:pPr>
            <w:r>
              <w:rPr>
                <w:rFonts w:ascii="Times New Roman" w:hAnsi="Times New Roman" w:cs="Times New Roman"/>
                <w:color w:val="000000"/>
              </w:rPr>
              <w:t>1.08%</w:t>
            </w:r>
          </w:p>
        </w:tc>
        <w:tc>
          <w:tcPr>
            <w:tcW w:w="6750" w:type="dxa"/>
            <w:vAlign w:val="center"/>
          </w:tcPr>
          <w:p w14:paraId="6A94FD76" w14:textId="77777777" w:rsidR="004605DE" w:rsidRDefault="005167F1">
            <w:pPr>
              <w:spacing w:line="360" w:lineRule="auto"/>
              <w:contextualSpacing/>
              <w:rPr>
                <w:rFonts w:ascii="Times New Roman" w:eastAsia="Kaiti TC" w:hAnsi="Times New Roman" w:cs="Times New Roman"/>
              </w:rPr>
            </w:pPr>
            <w:r>
              <w:rPr>
                <w:rFonts w:ascii="Times New Roman" w:eastAsia="Kaiti TC" w:hAnsi="Times New Roman" w:cs="Times New Roman"/>
              </w:rPr>
              <w:t xml:space="preserve">Fanconi anemia </w:t>
            </w:r>
            <w:proofErr w:type="spellStart"/>
            <w:r>
              <w:rPr>
                <w:rFonts w:ascii="Times New Roman" w:eastAsia="Kaiti TC" w:hAnsi="Times New Roman" w:cs="Times New Roman"/>
              </w:rPr>
              <w:t>entation</w:t>
            </w:r>
            <w:proofErr w:type="spellEnd"/>
            <w:r>
              <w:rPr>
                <w:rFonts w:ascii="Times New Roman" w:eastAsia="Kaiti TC" w:hAnsi="Times New Roman" w:cs="Times New Roman"/>
              </w:rPr>
              <w:t xml:space="preserve"> group C is a member of Fanconi anemia code group. It participates in DNA repairs. </w:t>
            </w:r>
            <w:proofErr w:type="spellStart"/>
            <w:r>
              <w:rPr>
                <w:rFonts w:ascii="Times New Roman" w:eastAsia="Kaiti TC" w:hAnsi="Times New Roman" w:cs="Times New Roman"/>
              </w:rPr>
              <w:t>Gerline</w:t>
            </w:r>
            <w:proofErr w:type="spellEnd"/>
            <w:r>
              <w:rPr>
                <w:rFonts w:ascii="Times New Roman" w:eastAsia="Kaiti TC" w:hAnsi="Times New Roman" w:cs="Times New Roman"/>
              </w:rPr>
              <w:t xml:space="preserve"> FANCC mutations associated with Fanconi anemia, which increases susceptibility to multiple cancers, </w:t>
            </w:r>
            <w:proofErr w:type="spellStart"/>
            <w:r>
              <w:rPr>
                <w:rFonts w:ascii="Times New Roman" w:eastAsia="Kaiti TC" w:hAnsi="Times New Roman" w:cs="Times New Roman"/>
              </w:rPr>
              <w:t>incluing</w:t>
            </w:r>
            <w:proofErr w:type="spellEnd"/>
            <w:r>
              <w:rPr>
                <w:rFonts w:ascii="Times New Roman" w:eastAsia="Kaiti TC" w:hAnsi="Times New Roman" w:cs="Times New Roman"/>
              </w:rPr>
              <w:t xml:space="preserve"> pancreatic cancer and colorectal cancer. This mutation is recorded as pathogenic mutation in </w:t>
            </w:r>
            <w:proofErr w:type="spellStart"/>
            <w:r>
              <w:rPr>
                <w:rFonts w:ascii="Times New Roman" w:eastAsia="Kaiti TC" w:hAnsi="Times New Roman" w:cs="Times New Roman"/>
              </w:rPr>
              <w:t>Clinar</w:t>
            </w:r>
            <w:proofErr w:type="spellEnd"/>
            <w:r>
              <w:rPr>
                <w:rFonts w:ascii="Times New Roman" w:eastAsia="Kaiti TC" w:hAnsi="Times New Roman" w:cs="Times New Roman"/>
              </w:rPr>
              <w:t xml:space="preserve"> database </w:t>
            </w:r>
            <w:r>
              <w:rPr>
                <w:rFonts w:ascii="Times New Roman" w:eastAsia="Kaiti TC" w:hAnsi="Times New Roman" w:cs="Times New Roman"/>
                <w:vertAlign w:val="superscript"/>
              </w:rPr>
              <w:t>[19]</w:t>
            </w:r>
            <w:r>
              <w:rPr>
                <w:rFonts w:ascii="Times New Roman" w:eastAsia="Kaiti TC" w:hAnsi="Times New Roman" w:cs="Times New Roman"/>
              </w:rPr>
              <w:t>.</w:t>
            </w:r>
          </w:p>
        </w:tc>
      </w:tr>
      <w:tr w:rsidR="004605DE" w14:paraId="45CDECFF" w14:textId="77777777">
        <w:trPr>
          <w:jc w:val="center"/>
        </w:trPr>
        <w:tc>
          <w:tcPr>
            <w:tcW w:w="1080" w:type="dxa"/>
            <w:vAlign w:val="center"/>
          </w:tcPr>
          <w:p w14:paraId="71F0335C" w14:textId="77777777" w:rsidR="004605DE" w:rsidRDefault="005167F1">
            <w:pPr>
              <w:spacing w:line="360" w:lineRule="auto"/>
              <w:contextualSpacing/>
              <w:jc w:val="center"/>
              <w:rPr>
                <w:rFonts w:ascii="Times New Roman" w:eastAsia="Kaiti TC" w:hAnsi="Times New Roman" w:cs="Times New Roman"/>
              </w:rPr>
            </w:pPr>
            <w:r>
              <w:rPr>
                <w:rFonts w:ascii="Times New Roman" w:eastAsia="Kaiti TC" w:hAnsi="Times New Roman" w:cs="Times New Roman"/>
              </w:rPr>
              <w:t>HNF1A</w:t>
            </w:r>
          </w:p>
        </w:tc>
        <w:tc>
          <w:tcPr>
            <w:tcW w:w="1530" w:type="dxa"/>
            <w:vAlign w:val="center"/>
          </w:tcPr>
          <w:p w14:paraId="26EF32A8" w14:textId="77777777" w:rsidR="004605DE" w:rsidRDefault="005167F1">
            <w:pPr>
              <w:spacing w:line="360" w:lineRule="auto"/>
              <w:contextualSpacing/>
              <w:rPr>
                <w:rFonts w:ascii="Times New Roman" w:hAnsi="Times New Roman" w:cs="Times New Roman"/>
                <w:color w:val="000000"/>
              </w:rPr>
            </w:pPr>
            <w:r>
              <w:rPr>
                <w:rFonts w:ascii="Times New Roman" w:hAnsi="Times New Roman" w:cs="Times New Roman"/>
                <w:color w:val="000000"/>
              </w:rPr>
              <w:t>NM_000545</w:t>
            </w:r>
          </w:p>
          <w:p w14:paraId="41770F9A" w14:textId="77777777" w:rsidR="004605DE" w:rsidRDefault="005167F1">
            <w:pPr>
              <w:spacing w:line="360" w:lineRule="auto"/>
              <w:contextualSpacing/>
              <w:rPr>
                <w:rFonts w:ascii="Times New Roman" w:hAnsi="Times New Roman" w:cs="Times New Roman"/>
                <w:color w:val="000000"/>
              </w:rPr>
            </w:pPr>
            <w:r>
              <w:rPr>
                <w:rFonts w:ascii="Times New Roman" w:hAnsi="Times New Roman" w:cs="Times New Roman"/>
                <w:color w:val="000000"/>
              </w:rPr>
              <w:t>c.865dupC</w:t>
            </w:r>
          </w:p>
          <w:p w14:paraId="0F9E661C" w14:textId="77777777" w:rsidR="004605DE" w:rsidRDefault="005167F1">
            <w:pPr>
              <w:spacing w:line="360" w:lineRule="auto"/>
              <w:contextualSpacing/>
              <w:rPr>
                <w:rFonts w:ascii="Times New Roman" w:eastAsia="Kaiti TC" w:hAnsi="Times New Roman" w:cs="Times New Roman"/>
              </w:rPr>
            </w:pPr>
            <w:proofErr w:type="gramStart"/>
            <w:r>
              <w:rPr>
                <w:rFonts w:ascii="Times New Roman" w:hAnsi="Times New Roman" w:cs="Times New Roman"/>
                <w:color w:val="000000"/>
              </w:rPr>
              <w:t>p.G</w:t>
            </w:r>
            <w:proofErr w:type="gramEnd"/>
            <w:r>
              <w:rPr>
                <w:rFonts w:ascii="Times New Roman" w:hAnsi="Times New Roman" w:cs="Times New Roman"/>
                <w:color w:val="000000"/>
              </w:rPr>
              <w:t>288fs</w:t>
            </w:r>
          </w:p>
        </w:tc>
        <w:tc>
          <w:tcPr>
            <w:tcW w:w="900" w:type="dxa"/>
            <w:vAlign w:val="center"/>
          </w:tcPr>
          <w:p w14:paraId="4ABFE782" w14:textId="77777777" w:rsidR="004605DE" w:rsidRDefault="004605DE">
            <w:pPr>
              <w:spacing w:line="360" w:lineRule="auto"/>
              <w:contextualSpacing/>
              <w:jc w:val="center"/>
              <w:rPr>
                <w:rFonts w:ascii="Times New Roman" w:eastAsia="Kaiti TC" w:hAnsi="Times New Roman" w:cs="Times New Roman"/>
              </w:rPr>
            </w:pPr>
          </w:p>
          <w:p w14:paraId="3F214DED" w14:textId="77777777" w:rsidR="004605DE" w:rsidRDefault="005167F1">
            <w:pPr>
              <w:spacing w:line="360" w:lineRule="auto"/>
              <w:contextualSpacing/>
              <w:jc w:val="center"/>
              <w:rPr>
                <w:rFonts w:ascii="Times New Roman" w:eastAsia="Kaiti TC" w:hAnsi="Times New Roman" w:cs="Times New Roman"/>
              </w:rPr>
            </w:pPr>
            <w:r>
              <w:rPr>
                <w:rFonts w:ascii="Times New Roman" w:hAnsi="Times New Roman" w:cs="Times New Roman"/>
                <w:color w:val="000000"/>
              </w:rPr>
              <w:t>1.29%</w:t>
            </w:r>
          </w:p>
        </w:tc>
        <w:tc>
          <w:tcPr>
            <w:tcW w:w="6750" w:type="dxa"/>
            <w:vAlign w:val="center"/>
          </w:tcPr>
          <w:p w14:paraId="7BB765EB" w14:textId="77777777" w:rsidR="004605DE" w:rsidRDefault="005167F1">
            <w:pPr>
              <w:spacing w:line="360" w:lineRule="auto"/>
              <w:contextualSpacing/>
              <w:rPr>
                <w:rFonts w:ascii="Times New Roman" w:eastAsia="Kaiti TC" w:hAnsi="Times New Roman" w:cs="Times New Roman"/>
              </w:rPr>
            </w:pPr>
            <w:r>
              <w:rPr>
                <w:rFonts w:ascii="Times New Roman" w:eastAsia="Kaiti TC" w:hAnsi="Times New Roman" w:cs="Times New Roman"/>
              </w:rPr>
              <w:t xml:space="preserve">Hypoxia inducible factor 1 alpha subunit is transcription factor with cancer suppressing activity, it plays hepatocyte differentiation and glucose transportation. Dysfunction and mutation of HNF1A is associated with hepatic adenoma. HNF1AG288does not belong to any of known HNF1 functional protein domain (Uniprot.org). It is not documented in </w:t>
            </w:r>
            <w:proofErr w:type="spellStart"/>
            <w:r>
              <w:rPr>
                <w:rFonts w:ascii="Times New Roman" w:eastAsia="Kaiti TC" w:hAnsi="Times New Roman" w:cs="Times New Roman"/>
              </w:rPr>
              <w:t>Clinvar</w:t>
            </w:r>
            <w:proofErr w:type="spellEnd"/>
            <w:r>
              <w:rPr>
                <w:rFonts w:ascii="Times New Roman" w:eastAsia="Kaiti TC" w:hAnsi="Times New Roman" w:cs="Times New Roman"/>
              </w:rPr>
              <w:t xml:space="preserve">, thereby its effect on HNF1Aprotein is remained unclear </w:t>
            </w:r>
            <w:r>
              <w:rPr>
                <w:rFonts w:ascii="Times New Roman" w:eastAsia="Kaiti TC" w:hAnsi="Times New Roman" w:cs="Times New Roman"/>
                <w:vertAlign w:val="superscript"/>
              </w:rPr>
              <w:t>[20]</w:t>
            </w:r>
            <w:r>
              <w:rPr>
                <w:rFonts w:ascii="Times New Roman" w:eastAsia="Kaiti TC" w:hAnsi="Times New Roman" w:cs="Times New Roman"/>
              </w:rPr>
              <w:t>.</w:t>
            </w:r>
          </w:p>
        </w:tc>
      </w:tr>
      <w:tr w:rsidR="004605DE" w14:paraId="730A3828" w14:textId="77777777">
        <w:trPr>
          <w:trHeight w:val="674"/>
          <w:jc w:val="center"/>
        </w:trPr>
        <w:tc>
          <w:tcPr>
            <w:tcW w:w="1080" w:type="dxa"/>
            <w:vAlign w:val="center"/>
          </w:tcPr>
          <w:p w14:paraId="0809B999" w14:textId="77777777" w:rsidR="004605DE" w:rsidRDefault="005167F1">
            <w:pPr>
              <w:spacing w:line="360" w:lineRule="auto"/>
              <w:contextualSpacing/>
              <w:jc w:val="center"/>
              <w:rPr>
                <w:rFonts w:ascii="Times New Roman" w:eastAsia="Kaiti TC" w:hAnsi="Times New Roman" w:cs="Times New Roman"/>
              </w:rPr>
            </w:pPr>
            <w:r>
              <w:rPr>
                <w:rFonts w:ascii="Times New Roman" w:eastAsia="Kaiti TC" w:hAnsi="Times New Roman" w:cs="Times New Roman"/>
              </w:rPr>
              <w:t>MSH6</w:t>
            </w:r>
          </w:p>
        </w:tc>
        <w:tc>
          <w:tcPr>
            <w:tcW w:w="1530" w:type="dxa"/>
            <w:vAlign w:val="center"/>
          </w:tcPr>
          <w:p w14:paraId="7821D694" w14:textId="77777777" w:rsidR="004605DE" w:rsidRDefault="005167F1">
            <w:pPr>
              <w:spacing w:line="360" w:lineRule="auto"/>
              <w:contextualSpacing/>
              <w:rPr>
                <w:rFonts w:ascii="Times New Roman" w:hAnsi="Times New Roman" w:cs="Times New Roman"/>
                <w:color w:val="000000"/>
              </w:rPr>
            </w:pPr>
            <w:r>
              <w:rPr>
                <w:rFonts w:ascii="Times New Roman" w:hAnsi="Times New Roman" w:cs="Times New Roman"/>
                <w:color w:val="000000"/>
              </w:rPr>
              <w:t>NM_000179</w:t>
            </w:r>
          </w:p>
          <w:p w14:paraId="4531EE37" w14:textId="77777777" w:rsidR="004605DE" w:rsidRDefault="005167F1">
            <w:pPr>
              <w:spacing w:line="360" w:lineRule="auto"/>
              <w:contextualSpacing/>
              <w:rPr>
                <w:rFonts w:ascii="Times New Roman" w:hAnsi="Times New Roman" w:cs="Times New Roman"/>
                <w:color w:val="000000"/>
              </w:rPr>
            </w:pPr>
            <w:r>
              <w:rPr>
                <w:rFonts w:ascii="Times New Roman" w:hAnsi="Times New Roman" w:cs="Times New Roman"/>
                <w:color w:val="000000"/>
              </w:rPr>
              <w:t>c.3254delC</w:t>
            </w:r>
          </w:p>
          <w:p w14:paraId="278C96F6" w14:textId="77777777" w:rsidR="004605DE" w:rsidRDefault="005167F1">
            <w:pPr>
              <w:spacing w:line="360" w:lineRule="auto"/>
              <w:contextualSpacing/>
              <w:rPr>
                <w:rFonts w:ascii="Times New Roman" w:eastAsia="Kaiti TC" w:hAnsi="Times New Roman" w:cs="Times New Roman"/>
              </w:rPr>
            </w:pPr>
            <w:proofErr w:type="gramStart"/>
            <w:r>
              <w:rPr>
                <w:rFonts w:ascii="Times New Roman" w:hAnsi="Times New Roman" w:cs="Times New Roman"/>
                <w:color w:val="000000"/>
              </w:rPr>
              <w:t>p.T</w:t>
            </w:r>
            <w:proofErr w:type="gramEnd"/>
            <w:r>
              <w:rPr>
                <w:rFonts w:ascii="Times New Roman" w:hAnsi="Times New Roman" w:cs="Times New Roman"/>
                <w:color w:val="000000"/>
              </w:rPr>
              <w:t>1085fs</w:t>
            </w:r>
          </w:p>
        </w:tc>
        <w:tc>
          <w:tcPr>
            <w:tcW w:w="900" w:type="dxa"/>
            <w:vAlign w:val="center"/>
          </w:tcPr>
          <w:p w14:paraId="5788332F" w14:textId="77777777" w:rsidR="004605DE" w:rsidRDefault="004605DE">
            <w:pPr>
              <w:spacing w:line="360" w:lineRule="auto"/>
              <w:contextualSpacing/>
              <w:jc w:val="center"/>
              <w:rPr>
                <w:rFonts w:ascii="Times New Roman" w:eastAsia="Kaiti TC" w:hAnsi="Times New Roman" w:cs="Times New Roman"/>
              </w:rPr>
            </w:pPr>
          </w:p>
          <w:p w14:paraId="1F20676B" w14:textId="77777777" w:rsidR="004605DE" w:rsidRDefault="005167F1">
            <w:pPr>
              <w:spacing w:line="360" w:lineRule="auto"/>
              <w:contextualSpacing/>
              <w:jc w:val="center"/>
              <w:rPr>
                <w:rFonts w:ascii="Times New Roman" w:eastAsia="Kaiti TC" w:hAnsi="Times New Roman" w:cs="Times New Roman"/>
              </w:rPr>
            </w:pPr>
            <w:r>
              <w:rPr>
                <w:rFonts w:ascii="Times New Roman" w:hAnsi="Times New Roman" w:cs="Times New Roman"/>
                <w:color w:val="000000"/>
              </w:rPr>
              <w:t>1.67%</w:t>
            </w:r>
          </w:p>
        </w:tc>
        <w:tc>
          <w:tcPr>
            <w:tcW w:w="6750" w:type="dxa"/>
            <w:vAlign w:val="center"/>
          </w:tcPr>
          <w:p w14:paraId="392C4971" w14:textId="77777777" w:rsidR="004605DE" w:rsidRDefault="005167F1">
            <w:pPr>
              <w:spacing w:line="360" w:lineRule="auto"/>
              <w:contextualSpacing/>
              <w:rPr>
                <w:rFonts w:ascii="Times New Roman" w:eastAsia="Kaiti TC" w:hAnsi="Times New Roman" w:cs="Times New Roman"/>
              </w:rPr>
            </w:pPr>
            <w:proofErr w:type="spellStart"/>
            <w:r>
              <w:rPr>
                <w:rFonts w:ascii="Times New Roman" w:eastAsia="Kaiti TC" w:hAnsi="Times New Roman" w:cs="Times New Roman"/>
              </w:rPr>
              <w:t>MutS</w:t>
            </w:r>
            <w:proofErr w:type="spellEnd"/>
            <w:r>
              <w:rPr>
                <w:rFonts w:ascii="Times New Roman" w:eastAsia="Kaiti TC" w:hAnsi="Times New Roman" w:cs="Times New Roman"/>
              </w:rPr>
              <w:t xml:space="preserve"> homolog 6 encodes a member of the DNA mutation repair </w:t>
            </w:r>
            <w:proofErr w:type="spellStart"/>
            <w:r>
              <w:rPr>
                <w:rFonts w:ascii="Times New Roman" w:eastAsia="Kaiti TC" w:hAnsi="Times New Roman" w:cs="Times New Roman"/>
              </w:rPr>
              <w:t>muts</w:t>
            </w:r>
            <w:proofErr w:type="spellEnd"/>
            <w:r>
              <w:rPr>
                <w:rFonts w:ascii="Times New Roman" w:eastAsia="Kaiti TC" w:hAnsi="Times New Roman" w:cs="Times New Roman"/>
              </w:rPr>
              <w:t xml:space="preserve"> family. MSH6 combines with MSH2 to form </w:t>
            </w:r>
            <w:proofErr w:type="spellStart"/>
            <w:r>
              <w:rPr>
                <w:rFonts w:ascii="Times New Roman" w:eastAsia="Kaiti TC" w:hAnsi="Times New Roman" w:cs="Times New Roman"/>
              </w:rPr>
              <w:t>mutS</w:t>
            </w:r>
            <w:proofErr w:type="spellEnd"/>
            <w:r>
              <w:rPr>
                <w:rFonts w:ascii="Times New Roman" w:eastAsia="Kaiti TC" w:hAnsi="Times New Roman" w:cs="Times New Roman"/>
              </w:rPr>
              <w:t xml:space="preserve">-alpha complex </w:t>
            </w:r>
            <w:r>
              <w:rPr>
                <w:rFonts w:ascii="Times New Roman" w:eastAsia="Kaiti TC" w:hAnsi="Times New Roman" w:cs="Times New Roman"/>
                <w:vertAlign w:val="superscript"/>
              </w:rPr>
              <w:t>[21]</w:t>
            </w:r>
            <w:r>
              <w:rPr>
                <w:rFonts w:ascii="Times New Roman" w:eastAsia="Kaiti TC" w:hAnsi="Times New Roman" w:cs="Times New Roman"/>
              </w:rPr>
              <w:t xml:space="preserve"> and is associated with microsatellite instability (MSI) </w:t>
            </w:r>
            <w:r>
              <w:rPr>
                <w:rFonts w:ascii="Times New Roman" w:eastAsia="Kaiti TC" w:hAnsi="Times New Roman" w:cs="Times New Roman"/>
                <w:vertAlign w:val="superscript"/>
              </w:rPr>
              <w:t>[22]</w:t>
            </w:r>
            <w:r>
              <w:rPr>
                <w:rFonts w:ascii="Times New Roman" w:eastAsia="Kaiti TC" w:hAnsi="Times New Roman" w:cs="Times New Roman"/>
              </w:rPr>
              <w:t xml:space="preserve">. MSH^ T1085 fs amino acid position 1085has a frameshift mutation which leads to early termination of translation and production of truncated protein (Uniprot.org). T1085fs has been </w:t>
            </w:r>
            <w:r>
              <w:rPr>
                <w:rFonts w:ascii="Times New Roman" w:eastAsia="Kaiti TC" w:hAnsi="Times New Roman" w:cs="Times New Roman"/>
              </w:rPr>
              <w:lastRenderedPageBreak/>
              <w:t xml:space="preserve">reported </w:t>
            </w:r>
            <w:r>
              <w:rPr>
                <w:rFonts w:ascii="Times New Roman" w:eastAsia="Kaiti TC" w:hAnsi="Times New Roman" w:cs="Times New Roman"/>
                <w:vertAlign w:val="superscript"/>
              </w:rPr>
              <w:t>[23]</w:t>
            </w:r>
            <w:r>
              <w:rPr>
                <w:rFonts w:ascii="Times New Roman" w:eastAsia="Kaiti TC" w:hAnsi="Times New Roman" w:cs="Times New Roman"/>
              </w:rPr>
              <w:t>. However, no further studies been conducted. Therefore, its effect of msh6 protein remains unclear.</w:t>
            </w:r>
          </w:p>
        </w:tc>
      </w:tr>
      <w:tr w:rsidR="004605DE" w14:paraId="1045CF73" w14:textId="77777777">
        <w:trPr>
          <w:jc w:val="center"/>
        </w:trPr>
        <w:tc>
          <w:tcPr>
            <w:tcW w:w="1080" w:type="dxa"/>
            <w:vAlign w:val="center"/>
          </w:tcPr>
          <w:p w14:paraId="6A195B01" w14:textId="77777777" w:rsidR="004605DE" w:rsidRDefault="005167F1">
            <w:pPr>
              <w:spacing w:line="360" w:lineRule="auto"/>
              <w:contextualSpacing/>
              <w:jc w:val="center"/>
              <w:rPr>
                <w:rFonts w:ascii="Times New Roman" w:eastAsia="Kaiti TC" w:hAnsi="Times New Roman" w:cs="Times New Roman"/>
              </w:rPr>
            </w:pPr>
            <w:r>
              <w:rPr>
                <w:rFonts w:ascii="Times New Roman" w:eastAsia="Kaiti TC" w:hAnsi="Times New Roman" w:cs="Times New Roman"/>
              </w:rPr>
              <w:lastRenderedPageBreak/>
              <w:t>PRSS1</w:t>
            </w:r>
          </w:p>
        </w:tc>
        <w:tc>
          <w:tcPr>
            <w:tcW w:w="1530" w:type="dxa"/>
            <w:vAlign w:val="center"/>
          </w:tcPr>
          <w:p w14:paraId="69C51498" w14:textId="77777777" w:rsidR="004605DE" w:rsidRDefault="005167F1">
            <w:pPr>
              <w:spacing w:line="360" w:lineRule="auto"/>
              <w:contextualSpacing/>
              <w:rPr>
                <w:rFonts w:ascii="Times New Roman" w:hAnsi="Times New Roman" w:cs="Times New Roman"/>
                <w:color w:val="000000"/>
              </w:rPr>
            </w:pPr>
            <w:r>
              <w:rPr>
                <w:rFonts w:ascii="Times New Roman" w:hAnsi="Times New Roman" w:cs="Times New Roman"/>
                <w:color w:val="000000"/>
              </w:rPr>
              <w:t>NM_002769</w:t>
            </w:r>
          </w:p>
          <w:p w14:paraId="48B40640" w14:textId="77777777" w:rsidR="004605DE" w:rsidRDefault="005167F1">
            <w:pPr>
              <w:spacing w:line="360" w:lineRule="auto"/>
              <w:contextualSpacing/>
              <w:rPr>
                <w:rFonts w:ascii="Times New Roman" w:hAnsi="Times New Roman" w:cs="Times New Roman"/>
                <w:color w:val="000000"/>
              </w:rPr>
            </w:pPr>
            <w:r>
              <w:rPr>
                <w:rFonts w:ascii="Times New Roman" w:hAnsi="Times New Roman" w:cs="Times New Roman"/>
                <w:color w:val="000000"/>
              </w:rPr>
              <w:t>c.86A</w:t>
            </w:r>
            <w:r>
              <w:rPr>
                <w:rFonts w:ascii="Times New Roman" w:hAnsi="Times New Roman" w:cs="Times New Roman"/>
                <w:color w:val="000000"/>
              </w:rPr>
              <w:t>＞</w:t>
            </w:r>
            <w:r>
              <w:rPr>
                <w:rFonts w:ascii="Times New Roman" w:hAnsi="Times New Roman" w:cs="Times New Roman"/>
                <w:color w:val="000000"/>
              </w:rPr>
              <w:t>T</w:t>
            </w:r>
          </w:p>
          <w:p w14:paraId="3D60A8D5" w14:textId="77777777" w:rsidR="004605DE" w:rsidRDefault="005167F1">
            <w:pPr>
              <w:spacing w:line="360" w:lineRule="auto"/>
              <w:contextualSpacing/>
              <w:rPr>
                <w:rFonts w:ascii="Times New Roman" w:eastAsia="Kaiti TC" w:hAnsi="Times New Roman" w:cs="Times New Roman"/>
              </w:rPr>
            </w:pPr>
            <w:proofErr w:type="gramStart"/>
            <w:r>
              <w:rPr>
                <w:rFonts w:ascii="Times New Roman" w:hAnsi="Times New Roman" w:cs="Times New Roman"/>
                <w:color w:val="000000"/>
              </w:rPr>
              <w:t>p.N</w:t>
            </w:r>
            <w:proofErr w:type="gramEnd"/>
            <w:r>
              <w:rPr>
                <w:rFonts w:ascii="Times New Roman" w:hAnsi="Times New Roman" w:cs="Times New Roman"/>
                <w:color w:val="000000"/>
              </w:rPr>
              <w:t>29I</w:t>
            </w:r>
          </w:p>
        </w:tc>
        <w:tc>
          <w:tcPr>
            <w:tcW w:w="900" w:type="dxa"/>
            <w:vAlign w:val="center"/>
          </w:tcPr>
          <w:p w14:paraId="4039B637" w14:textId="77777777" w:rsidR="004605DE" w:rsidRDefault="004605DE">
            <w:pPr>
              <w:spacing w:line="360" w:lineRule="auto"/>
              <w:contextualSpacing/>
              <w:jc w:val="center"/>
              <w:rPr>
                <w:rFonts w:ascii="Times New Roman" w:eastAsia="Kaiti TC" w:hAnsi="Times New Roman" w:cs="Times New Roman"/>
              </w:rPr>
            </w:pPr>
          </w:p>
          <w:p w14:paraId="011036B9" w14:textId="77777777" w:rsidR="004605DE" w:rsidRDefault="005167F1">
            <w:pPr>
              <w:spacing w:line="360" w:lineRule="auto"/>
              <w:contextualSpacing/>
              <w:jc w:val="center"/>
              <w:rPr>
                <w:rFonts w:ascii="Times New Roman" w:eastAsia="Kaiti TC" w:hAnsi="Times New Roman" w:cs="Times New Roman"/>
              </w:rPr>
            </w:pPr>
            <w:r>
              <w:rPr>
                <w:rFonts w:ascii="Times New Roman" w:hAnsi="Times New Roman" w:cs="Times New Roman"/>
                <w:color w:val="000000"/>
              </w:rPr>
              <w:t>22.44%</w:t>
            </w:r>
          </w:p>
        </w:tc>
        <w:tc>
          <w:tcPr>
            <w:tcW w:w="6750" w:type="dxa"/>
            <w:vAlign w:val="center"/>
          </w:tcPr>
          <w:p w14:paraId="66100968" w14:textId="77777777" w:rsidR="004605DE" w:rsidRDefault="005167F1">
            <w:pPr>
              <w:spacing w:line="360" w:lineRule="auto"/>
              <w:contextualSpacing/>
              <w:rPr>
                <w:rFonts w:ascii="Times New Roman" w:eastAsia="Kaiti TC" w:hAnsi="Times New Roman" w:cs="Times New Roman"/>
              </w:rPr>
            </w:pPr>
            <w:r>
              <w:rPr>
                <w:rFonts w:ascii="Times New Roman" w:eastAsia="Kaiti TC" w:hAnsi="Times New Roman" w:cs="Times New Roman"/>
              </w:rPr>
              <w:t xml:space="preserve">Serine protease 1 is a trypsinogen which involved in peptide cleavage </w:t>
            </w:r>
            <w:r>
              <w:rPr>
                <w:rFonts w:ascii="Times New Roman" w:eastAsia="Kaiti TC" w:hAnsi="Times New Roman" w:cs="Times New Roman"/>
                <w:vertAlign w:val="superscript"/>
              </w:rPr>
              <w:t>[24]</w:t>
            </w:r>
            <w:r>
              <w:rPr>
                <w:rFonts w:ascii="Times New Roman" w:eastAsia="Kaiti TC" w:hAnsi="Times New Roman" w:cs="Times New Roman"/>
              </w:rPr>
              <w:t xml:space="preserve">. Germline PRSS1 mutation is association with familial pancreatitis, increase the risk of pancreatic cancer. this mutation is interpreted as a pathogenic mutation in </w:t>
            </w:r>
            <w:proofErr w:type="spellStart"/>
            <w:r>
              <w:rPr>
                <w:rFonts w:ascii="Times New Roman" w:eastAsia="Kaiti TC" w:hAnsi="Times New Roman" w:cs="Times New Roman"/>
              </w:rPr>
              <w:t>Clinvar</w:t>
            </w:r>
            <w:proofErr w:type="spellEnd"/>
            <w:r>
              <w:rPr>
                <w:rFonts w:ascii="Times New Roman" w:eastAsia="Kaiti TC" w:hAnsi="Times New Roman" w:cs="Times New Roman"/>
              </w:rPr>
              <w:t>, which might be related to familial pancreatitis.</w:t>
            </w:r>
          </w:p>
        </w:tc>
      </w:tr>
      <w:tr w:rsidR="004605DE" w14:paraId="69B82371" w14:textId="77777777">
        <w:trPr>
          <w:trHeight w:val="2436"/>
          <w:jc w:val="center"/>
        </w:trPr>
        <w:tc>
          <w:tcPr>
            <w:tcW w:w="1080" w:type="dxa"/>
            <w:tcBorders>
              <w:bottom w:val="single" w:sz="4" w:space="0" w:color="auto"/>
            </w:tcBorders>
            <w:vAlign w:val="center"/>
          </w:tcPr>
          <w:p w14:paraId="61342699" w14:textId="77777777" w:rsidR="004605DE" w:rsidRDefault="005167F1">
            <w:pPr>
              <w:spacing w:line="360" w:lineRule="auto"/>
              <w:contextualSpacing/>
              <w:jc w:val="center"/>
              <w:rPr>
                <w:rFonts w:ascii="Times New Roman" w:eastAsia="Kaiti TC" w:hAnsi="Times New Roman" w:cs="Times New Roman"/>
              </w:rPr>
            </w:pPr>
            <w:r>
              <w:rPr>
                <w:rFonts w:ascii="Times New Roman" w:eastAsia="Kaiti TC" w:hAnsi="Times New Roman" w:cs="Times New Roman"/>
              </w:rPr>
              <w:t>RAD50</w:t>
            </w:r>
          </w:p>
        </w:tc>
        <w:tc>
          <w:tcPr>
            <w:tcW w:w="1530" w:type="dxa"/>
            <w:tcBorders>
              <w:bottom w:val="single" w:sz="4" w:space="0" w:color="auto"/>
            </w:tcBorders>
            <w:vAlign w:val="center"/>
          </w:tcPr>
          <w:p w14:paraId="28B9A1C9" w14:textId="77777777" w:rsidR="004605DE" w:rsidRDefault="005167F1">
            <w:pPr>
              <w:spacing w:line="360" w:lineRule="auto"/>
              <w:contextualSpacing/>
              <w:rPr>
                <w:rFonts w:ascii="Times New Roman" w:hAnsi="Times New Roman" w:cs="Times New Roman"/>
                <w:color w:val="000000"/>
              </w:rPr>
            </w:pPr>
            <w:r>
              <w:rPr>
                <w:rFonts w:ascii="Times New Roman" w:hAnsi="Times New Roman" w:cs="Times New Roman"/>
                <w:color w:val="000000"/>
              </w:rPr>
              <w:t>NM_005732</w:t>
            </w:r>
          </w:p>
          <w:p w14:paraId="74806C91" w14:textId="77777777" w:rsidR="004605DE" w:rsidRDefault="005167F1">
            <w:pPr>
              <w:spacing w:line="360" w:lineRule="auto"/>
              <w:contextualSpacing/>
              <w:rPr>
                <w:rFonts w:ascii="Times New Roman" w:hAnsi="Times New Roman" w:cs="Times New Roman"/>
                <w:color w:val="000000"/>
              </w:rPr>
            </w:pPr>
            <w:r>
              <w:rPr>
                <w:rFonts w:ascii="Times New Roman" w:hAnsi="Times New Roman" w:cs="Times New Roman"/>
                <w:color w:val="000000"/>
              </w:rPr>
              <w:t>c.2157delA</w:t>
            </w:r>
          </w:p>
          <w:p w14:paraId="7DD1DAA0" w14:textId="77777777" w:rsidR="004605DE" w:rsidRDefault="005167F1">
            <w:pPr>
              <w:spacing w:line="360" w:lineRule="auto"/>
              <w:contextualSpacing/>
              <w:rPr>
                <w:rFonts w:ascii="Times New Roman" w:eastAsia="Kaiti TC" w:hAnsi="Times New Roman" w:cs="Times New Roman"/>
              </w:rPr>
            </w:pPr>
            <w:proofErr w:type="gramStart"/>
            <w:r>
              <w:rPr>
                <w:rFonts w:ascii="Times New Roman" w:hAnsi="Times New Roman" w:cs="Times New Roman"/>
                <w:color w:val="000000"/>
              </w:rPr>
              <w:t>p.L</w:t>
            </w:r>
            <w:proofErr w:type="gramEnd"/>
            <w:r>
              <w:rPr>
                <w:rFonts w:ascii="Times New Roman" w:hAnsi="Times New Roman" w:cs="Times New Roman"/>
                <w:color w:val="000000"/>
              </w:rPr>
              <w:t>719fs</w:t>
            </w:r>
          </w:p>
        </w:tc>
        <w:tc>
          <w:tcPr>
            <w:tcW w:w="900" w:type="dxa"/>
            <w:tcBorders>
              <w:bottom w:val="single" w:sz="4" w:space="0" w:color="auto"/>
            </w:tcBorders>
            <w:vAlign w:val="center"/>
          </w:tcPr>
          <w:p w14:paraId="76BD3850" w14:textId="77777777" w:rsidR="004605DE" w:rsidRDefault="004605DE">
            <w:pPr>
              <w:spacing w:line="360" w:lineRule="auto"/>
              <w:contextualSpacing/>
              <w:jc w:val="center"/>
              <w:rPr>
                <w:rFonts w:ascii="Times New Roman" w:eastAsia="Kaiti TC" w:hAnsi="Times New Roman" w:cs="Times New Roman"/>
              </w:rPr>
            </w:pPr>
          </w:p>
          <w:p w14:paraId="54264F92" w14:textId="77777777" w:rsidR="004605DE" w:rsidRDefault="005167F1">
            <w:pPr>
              <w:spacing w:line="360" w:lineRule="auto"/>
              <w:contextualSpacing/>
              <w:jc w:val="center"/>
              <w:rPr>
                <w:rFonts w:ascii="Times New Roman" w:eastAsia="Kaiti TC" w:hAnsi="Times New Roman" w:cs="Times New Roman"/>
              </w:rPr>
            </w:pPr>
            <w:r>
              <w:rPr>
                <w:rFonts w:ascii="Times New Roman" w:hAnsi="Times New Roman" w:cs="Times New Roman"/>
                <w:color w:val="000000"/>
              </w:rPr>
              <w:t>2.82%</w:t>
            </w:r>
          </w:p>
        </w:tc>
        <w:tc>
          <w:tcPr>
            <w:tcW w:w="6750" w:type="dxa"/>
            <w:tcBorders>
              <w:bottom w:val="single" w:sz="4" w:space="0" w:color="auto"/>
            </w:tcBorders>
            <w:vAlign w:val="center"/>
          </w:tcPr>
          <w:p w14:paraId="5CC76D47" w14:textId="77777777" w:rsidR="004605DE" w:rsidRDefault="005167F1">
            <w:pPr>
              <w:spacing w:line="360" w:lineRule="auto"/>
              <w:contextualSpacing/>
              <w:rPr>
                <w:rFonts w:ascii="Times New Roman" w:eastAsia="Kaiti TC" w:hAnsi="Times New Roman" w:cs="Times New Roman"/>
              </w:rPr>
            </w:pPr>
            <w:r>
              <w:rPr>
                <w:rFonts w:ascii="Times New Roman" w:eastAsia="Kaiti TC" w:hAnsi="Times New Roman" w:cs="Times New Roman"/>
              </w:rPr>
              <w:t xml:space="preserve">RAD50 Double Strand Break repair protein: RAD50 combines </w:t>
            </w:r>
            <w:proofErr w:type="spellStart"/>
            <w:r>
              <w:rPr>
                <w:rFonts w:ascii="Times New Roman" w:eastAsia="Kaiti TC" w:hAnsi="Times New Roman" w:cs="Times New Roman"/>
              </w:rPr>
              <w:t>Mre</w:t>
            </w:r>
            <w:proofErr w:type="spellEnd"/>
            <w:r>
              <w:rPr>
                <w:rFonts w:ascii="Times New Roman" w:eastAsia="Kaiti TC" w:hAnsi="Times New Roman" w:cs="Times New Roman"/>
              </w:rPr>
              <w:t xml:space="preserve"> 11 Nbs1 to form complex, and repair broken double strands, mediate DNA recombination, and maintains telomere length </w:t>
            </w:r>
            <w:r>
              <w:rPr>
                <w:rFonts w:ascii="Times New Roman" w:eastAsia="Kaiti TC" w:hAnsi="Times New Roman" w:cs="Times New Roman"/>
                <w:vertAlign w:val="superscript"/>
              </w:rPr>
              <w:t>[25]</w:t>
            </w:r>
            <w:r>
              <w:rPr>
                <w:rFonts w:ascii="Times New Roman" w:eastAsia="Kaiti TC" w:hAnsi="Times New Roman" w:cs="Times New Roman"/>
              </w:rPr>
              <w:t xml:space="preserve">. This mutation can be found in Burkitt lymphoma, myeloid leukemia, ovarian cancer, liver cancer, and endometrial cancer </w:t>
            </w:r>
            <w:r>
              <w:rPr>
                <w:rFonts w:ascii="Times New Roman" w:eastAsia="Kaiti TC" w:hAnsi="Times New Roman" w:cs="Times New Roman"/>
                <w:vertAlign w:val="superscript"/>
              </w:rPr>
              <w:t>[26-28]</w:t>
            </w:r>
            <w:r>
              <w:rPr>
                <w:rFonts w:ascii="Times New Roman" w:eastAsia="Kaiti TC" w:hAnsi="Times New Roman" w:cs="Times New Roman"/>
              </w:rPr>
              <w:t xml:space="preserve"> this variation is not recorded in </w:t>
            </w:r>
            <w:proofErr w:type="spellStart"/>
            <w:r>
              <w:rPr>
                <w:rFonts w:ascii="Times New Roman" w:eastAsia="Kaiti TC" w:hAnsi="Times New Roman" w:cs="Times New Roman"/>
              </w:rPr>
              <w:t>Clinivar</w:t>
            </w:r>
            <w:proofErr w:type="spellEnd"/>
            <w:r>
              <w:rPr>
                <w:rFonts w:ascii="Times New Roman" w:eastAsia="Kaiti TC" w:hAnsi="Times New Roman" w:cs="Times New Roman"/>
              </w:rPr>
              <w:t xml:space="preserve"> since its biological function is unclear.</w:t>
            </w:r>
          </w:p>
        </w:tc>
      </w:tr>
    </w:tbl>
    <w:p w14:paraId="3A12BA5B" w14:textId="212B437F" w:rsidR="004605DE" w:rsidRPr="00E31491" w:rsidRDefault="004605DE" w:rsidP="00E31491">
      <w:pPr>
        <w:spacing w:line="360" w:lineRule="auto"/>
        <w:contextualSpacing/>
        <w:jc w:val="both"/>
        <w:rPr>
          <w:rFonts w:ascii="Times New Roman" w:eastAsia="Kaiti TC" w:hAnsi="Times New Roman" w:cs="Times New Roman"/>
        </w:rPr>
      </w:pPr>
    </w:p>
    <w:sectPr w:rsidR="004605DE" w:rsidRPr="00E31491" w:rsidSect="00565084">
      <w:footerReference w:type="default" r:id="rId9"/>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8BADF" w14:textId="77777777" w:rsidR="005E4EB1" w:rsidRDefault="005E4EB1">
      <w:r>
        <w:separator/>
      </w:r>
    </w:p>
  </w:endnote>
  <w:endnote w:type="continuationSeparator" w:id="0">
    <w:p w14:paraId="2A007D15" w14:textId="77777777" w:rsidR="005E4EB1" w:rsidRDefault="005E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Kaiti TC">
    <w:charset w:val="88"/>
    <w:family w:val="auto"/>
    <w:pitch w:val="variable"/>
    <w:sig w:usb0="80000287" w:usb1="280F3C52" w:usb2="00000016" w:usb3="00000000" w:csb0="0014001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6E3D" w14:textId="2544E2F0" w:rsidR="00946E28" w:rsidRDefault="00946E28">
    <w:pPr>
      <w:pStyle w:val="Footer"/>
    </w:pPr>
    <w:r>
      <w:rPr>
        <w:noProof/>
      </w:rPr>
      <mc:AlternateContent>
        <mc:Choice Requires="wps">
          <w:drawing>
            <wp:anchor distT="0" distB="0" distL="114300" distR="114300" simplePos="0" relativeHeight="251659264" behindDoc="0" locked="0" layoutInCell="1" allowOverlap="1" wp14:anchorId="043E4438" wp14:editId="693B5BFD">
              <wp:simplePos x="0" y="0"/>
              <wp:positionH relativeFrom="margin">
                <wp:align>center</wp:align>
              </wp:positionH>
              <wp:positionV relativeFrom="paragraph">
                <wp:posOffset>0</wp:posOffset>
              </wp:positionV>
              <wp:extent cx="77470" cy="18605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CBD94E" w14:textId="77777777" w:rsidR="00946E28" w:rsidRDefault="00946E28">
                          <w:pPr>
                            <w:pStyle w:val="Footer"/>
                          </w:pPr>
                          <w:r>
                            <w:rPr>
                              <w:rFonts w:hint="eastAsia"/>
                            </w:rPr>
                            <w:fldChar w:fldCharType="begin"/>
                          </w:r>
                          <w:r>
                            <w:rPr>
                              <w:rFonts w:hint="eastAsia"/>
                            </w:rPr>
                            <w:instrText xml:space="preserve"> PAGE  \* MERGEFORMAT </w:instrText>
                          </w:r>
                          <w:r>
                            <w:rPr>
                              <w:rFonts w:hint="eastAsia"/>
                            </w:rPr>
                            <w:fldChar w:fldCharType="separate"/>
                          </w:r>
                          <w:r>
                            <w:rPr>
                              <w:noProof/>
                            </w:rPr>
                            <w:t>14</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3E4438" id="_x0000_t202" coordsize="21600,21600" o:spt="202" path="m,l,21600r21600,l21600,xe">
              <v:stroke joinstyle="miter"/>
              <v:path gradientshapeok="t" o:connecttype="rect"/>
            </v:shapetype>
            <v:shape id="文本框 4" o:spid="_x0000_s1026" type="#_x0000_t202" style="position:absolute;margin-left:0;margin-top:0;width:6.1pt;height:14.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" filled="f" stroked="f" strokeweight=".5pt">
              <v:textbox style="mso-fit-shape-to-text:t" inset="0,0,0,0">
                <w:txbxContent>
                  <w:p w14:paraId="63CBD94E" w14:textId="77777777" w:rsidR="004605DE" w:rsidRDefault="00446FF6">
                    <w:pPr>
                      <w:pStyle w:val="a5"/>
                    </w:pPr>
                    <w:r>
                      <w:rPr>
                        <w:rFonts w:hint="eastAsia"/>
                      </w:rPr>
                      <w:fldChar w:fldCharType="begin"/>
                    </w:r>
                    <w:r w:rsidR="005167F1">
                      <w:rPr>
                        <w:rFonts w:hint="eastAsia"/>
                      </w:rPr>
                      <w:instrText xml:space="preserve"> PAGE  \* MERGEFORMAT </w:instrText>
                    </w:r>
                    <w:r>
                      <w:rPr>
                        <w:rFonts w:hint="eastAsia"/>
                      </w:rPr>
                      <w:fldChar w:fldCharType="separate"/>
                    </w:r>
                    <w:r w:rsidR="00A0445F">
                      <w:rPr>
                        <w:noProof/>
                      </w:rPr>
                      <w:t>14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10211" w14:textId="77777777" w:rsidR="005E4EB1" w:rsidRDefault="005E4EB1">
      <w:r>
        <w:separator/>
      </w:r>
    </w:p>
  </w:footnote>
  <w:footnote w:type="continuationSeparator" w:id="0">
    <w:p w14:paraId="1FA28BA5" w14:textId="77777777" w:rsidR="005E4EB1" w:rsidRDefault="005E4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0"/>
  <w:drawingGridVerticalSpacing w:val="20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MC Bioinformatic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efv5wafd0fa8ew2pe500za0w5dezt9sdv9&quot;&gt;My EndNote Library&lt;record-ids&gt;&lt;item&gt;173&lt;/item&gt;&lt;item&gt;174&lt;/item&gt;&lt;item&gt;175&lt;/item&gt;&lt;item&gt;176&lt;/item&gt;&lt;item&gt;177&lt;/item&gt;&lt;item&gt;180&lt;/item&gt;&lt;item&gt;181&lt;/item&gt;&lt;item&gt;183&lt;/item&gt;&lt;item&gt;206&lt;/item&gt;&lt;item&gt;207&lt;/item&gt;&lt;item&gt;209&lt;/item&gt;&lt;item&gt;210&lt;/item&gt;&lt;/record-ids&gt;&lt;/item&gt;&lt;/Libraries&gt;"/>
  </w:docVars>
  <w:rsids>
    <w:rsidRoot w:val="00782F50"/>
    <w:rsid w:val="00005DEF"/>
    <w:rsid w:val="00011177"/>
    <w:rsid w:val="000122F2"/>
    <w:rsid w:val="00017097"/>
    <w:rsid w:val="00017CE2"/>
    <w:rsid w:val="00020E1C"/>
    <w:rsid w:val="00021928"/>
    <w:rsid w:val="0002629E"/>
    <w:rsid w:val="00027757"/>
    <w:rsid w:val="00032775"/>
    <w:rsid w:val="00033679"/>
    <w:rsid w:val="00035E22"/>
    <w:rsid w:val="00040E1B"/>
    <w:rsid w:val="000665A5"/>
    <w:rsid w:val="000679D7"/>
    <w:rsid w:val="00067ADB"/>
    <w:rsid w:val="000759C9"/>
    <w:rsid w:val="00091AD8"/>
    <w:rsid w:val="0009486A"/>
    <w:rsid w:val="00094BE2"/>
    <w:rsid w:val="00096521"/>
    <w:rsid w:val="000966D5"/>
    <w:rsid w:val="000A2FB5"/>
    <w:rsid w:val="000A516B"/>
    <w:rsid w:val="000A5520"/>
    <w:rsid w:val="000B0997"/>
    <w:rsid w:val="000B17D6"/>
    <w:rsid w:val="000B4418"/>
    <w:rsid w:val="000B7FF1"/>
    <w:rsid w:val="000C4502"/>
    <w:rsid w:val="000C4FE1"/>
    <w:rsid w:val="000D2DE5"/>
    <w:rsid w:val="000D3DB3"/>
    <w:rsid w:val="000E09D3"/>
    <w:rsid w:val="000E1600"/>
    <w:rsid w:val="000E4B6B"/>
    <w:rsid w:val="000E5416"/>
    <w:rsid w:val="000E627D"/>
    <w:rsid w:val="000F1BFC"/>
    <w:rsid w:val="00101370"/>
    <w:rsid w:val="0010489E"/>
    <w:rsid w:val="00105EEA"/>
    <w:rsid w:val="0010771E"/>
    <w:rsid w:val="00113AEF"/>
    <w:rsid w:val="00115FF7"/>
    <w:rsid w:val="00130CED"/>
    <w:rsid w:val="0013293F"/>
    <w:rsid w:val="00133364"/>
    <w:rsid w:val="00135994"/>
    <w:rsid w:val="00135E56"/>
    <w:rsid w:val="001404C3"/>
    <w:rsid w:val="00147043"/>
    <w:rsid w:val="00151BC6"/>
    <w:rsid w:val="00153011"/>
    <w:rsid w:val="0017080F"/>
    <w:rsid w:val="00174531"/>
    <w:rsid w:val="0017614A"/>
    <w:rsid w:val="00177241"/>
    <w:rsid w:val="0019088A"/>
    <w:rsid w:val="00194613"/>
    <w:rsid w:val="00197F47"/>
    <w:rsid w:val="001A26ED"/>
    <w:rsid w:val="001A7F52"/>
    <w:rsid w:val="001B40F2"/>
    <w:rsid w:val="001B45AA"/>
    <w:rsid w:val="001B5E27"/>
    <w:rsid w:val="001C322B"/>
    <w:rsid w:val="001D75BC"/>
    <w:rsid w:val="001E1863"/>
    <w:rsid w:val="001F2BF9"/>
    <w:rsid w:val="0020661E"/>
    <w:rsid w:val="00206EE0"/>
    <w:rsid w:val="00212A19"/>
    <w:rsid w:val="00215357"/>
    <w:rsid w:val="002271CF"/>
    <w:rsid w:val="00227F73"/>
    <w:rsid w:val="00231075"/>
    <w:rsid w:val="00231DEC"/>
    <w:rsid w:val="002326F8"/>
    <w:rsid w:val="00232B12"/>
    <w:rsid w:val="00234A25"/>
    <w:rsid w:val="00235C62"/>
    <w:rsid w:val="00237441"/>
    <w:rsid w:val="00240D54"/>
    <w:rsid w:val="002435F5"/>
    <w:rsid w:val="00243D02"/>
    <w:rsid w:val="00250A7F"/>
    <w:rsid w:val="00255F3D"/>
    <w:rsid w:val="00262B1A"/>
    <w:rsid w:val="0026331E"/>
    <w:rsid w:val="002708F7"/>
    <w:rsid w:val="002756CE"/>
    <w:rsid w:val="0028141B"/>
    <w:rsid w:val="00284AFE"/>
    <w:rsid w:val="00287E7D"/>
    <w:rsid w:val="002979CA"/>
    <w:rsid w:val="002A28B2"/>
    <w:rsid w:val="002A7218"/>
    <w:rsid w:val="002C19DD"/>
    <w:rsid w:val="002C4DC4"/>
    <w:rsid w:val="002C6225"/>
    <w:rsid w:val="002C7BE7"/>
    <w:rsid w:val="002D3418"/>
    <w:rsid w:val="002D479A"/>
    <w:rsid w:val="002E1BD4"/>
    <w:rsid w:val="002F1CB6"/>
    <w:rsid w:val="00302E4A"/>
    <w:rsid w:val="003042C1"/>
    <w:rsid w:val="00307F58"/>
    <w:rsid w:val="003114BA"/>
    <w:rsid w:val="00314CF9"/>
    <w:rsid w:val="00317EE2"/>
    <w:rsid w:val="00320608"/>
    <w:rsid w:val="003219FA"/>
    <w:rsid w:val="00323923"/>
    <w:rsid w:val="00325B98"/>
    <w:rsid w:val="00327AF2"/>
    <w:rsid w:val="00331841"/>
    <w:rsid w:val="00342811"/>
    <w:rsid w:val="00350B9A"/>
    <w:rsid w:val="00355BE0"/>
    <w:rsid w:val="00361617"/>
    <w:rsid w:val="00365EF1"/>
    <w:rsid w:val="00367DD6"/>
    <w:rsid w:val="00372DA5"/>
    <w:rsid w:val="00373E1A"/>
    <w:rsid w:val="003852B6"/>
    <w:rsid w:val="0039099D"/>
    <w:rsid w:val="003920CB"/>
    <w:rsid w:val="0039481E"/>
    <w:rsid w:val="003A2145"/>
    <w:rsid w:val="003B4A2B"/>
    <w:rsid w:val="003B732E"/>
    <w:rsid w:val="003B7868"/>
    <w:rsid w:val="003C18EA"/>
    <w:rsid w:val="003C4C6C"/>
    <w:rsid w:val="003C5221"/>
    <w:rsid w:val="003C6A11"/>
    <w:rsid w:val="003D0C34"/>
    <w:rsid w:val="003D320A"/>
    <w:rsid w:val="003E0649"/>
    <w:rsid w:val="003E13DE"/>
    <w:rsid w:val="003E46C1"/>
    <w:rsid w:val="003E4E73"/>
    <w:rsid w:val="003F215C"/>
    <w:rsid w:val="003F3FA0"/>
    <w:rsid w:val="004002E8"/>
    <w:rsid w:val="00400D24"/>
    <w:rsid w:val="00401767"/>
    <w:rsid w:val="0040580A"/>
    <w:rsid w:val="004177A2"/>
    <w:rsid w:val="0043193A"/>
    <w:rsid w:val="004325D4"/>
    <w:rsid w:val="004326B0"/>
    <w:rsid w:val="00443429"/>
    <w:rsid w:val="00446FF6"/>
    <w:rsid w:val="00452442"/>
    <w:rsid w:val="00452A7A"/>
    <w:rsid w:val="0045456E"/>
    <w:rsid w:val="00457C7F"/>
    <w:rsid w:val="004605DE"/>
    <w:rsid w:val="00461A79"/>
    <w:rsid w:val="0046312C"/>
    <w:rsid w:val="00463D9F"/>
    <w:rsid w:val="004743DF"/>
    <w:rsid w:val="00477325"/>
    <w:rsid w:val="004878A6"/>
    <w:rsid w:val="004909F6"/>
    <w:rsid w:val="00491B20"/>
    <w:rsid w:val="004A3AA8"/>
    <w:rsid w:val="004A5B56"/>
    <w:rsid w:val="004B3111"/>
    <w:rsid w:val="004B3D37"/>
    <w:rsid w:val="004B632B"/>
    <w:rsid w:val="004B7D4C"/>
    <w:rsid w:val="004C5B0A"/>
    <w:rsid w:val="004D5289"/>
    <w:rsid w:val="004D763E"/>
    <w:rsid w:val="004E15BD"/>
    <w:rsid w:val="004E2A9C"/>
    <w:rsid w:val="004E5BD1"/>
    <w:rsid w:val="004E695E"/>
    <w:rsid w:val="004F4687"/>
    <w:rsid w:val="004F557E"/>
    <w:rsid w:val="004F7769"/>
    <w:rsid w:val="0050388D"/>
    <w:rsid w:val="0050626C"/>
    <w:rsid w:val="00506AF9"/>
    <w:rsid w:val="00510518"/>
    <w:rsid w:val="00515FB7"/>
    <w:rsid w:val="005167F1"/>
    <w:rsid w:val="0052150D"/>
    <w:rsid w:val="00527507"/>
    <w:rsid w:val="0053009B"/>
    <w:rsid w:val="00532CDB"/>
    <w:rsid w:val="005341FE"/>
    <w:rsid w:val="00535F58"/>
    <w:rsid w:val="00537A2D"/>
    <w:rsid w:val="005440C7"/>
    <w:rsid w:val="0054708E"/>
    <w:rsid w:val="00560175"/>
    <w:rsid w:val="00560F05"/>
    <w:rsid w:val="005610F3"/>
    <w:rsid w:val="00565084"/>
    <w:rsid w:val="005804A5"/>
    <w:rsid w:val="00586FCF"/>
    <w:rsid w:val="005936ED"/>
    <w:rsid w:val="005A0A7D"/>
    <w:rsid w:val="005A0D29"/>
    <w:rsid w:val="005A249C"/>
    <w:rsid w:val="005A392F"/>
    <w:rsid w:val="005B0010"/>
    <w:rsid w:val="005B41BF"/>
    <w:rsid w:val="005B74DA"/>
    <w:rsid w:val="005C05A1"/>
    <w:rsid w:val="005C3457"/>
    <w:rsid w:val="005C4809"/>
    <w:rsid w:val="005C5AD2"/>
    <w:rsid w:val="005D0085"/>
    <w:rsid w:val="005D4DC7"/>
    <w:rsid w:val="005D57AA"/>
    <w:rsid w:val="005E1F0C"/>
    <w:rsid w:val="005E203F"/>
    <w:rsid w:val="005E31A5"/>
    <w:rsid w:val="005E4EB1"/>
    <w:rsid w:val="005E7518"/>
    <w:rsid w:val="005F391C"/>
    <w:rsid w:val="00602FE4"/>
    <w:rsid w:val="006050CD"/>
    <w:rsid w:val="0061327D"/>
    <w:rsid w:val="00617CDC"/>
    <w:rsid w:val="00622DEB"/>
    <w:rsid w:val="00623A76"/>
    <w:rsid w:val="00630544"/>
    <w:rsid w:val="0064143E"/>
    <w:rsid w:val="00647FAE"/>
    <w:rsid w:val="006524AD"/>
    <w:rsid w:val="00653D9D"/>
    <w:rsid w:val="00656485"/>
    <w:rsid w:val="00662C20"/>
    <w:rsid w:val="006669CC"/>
    <w:rsid w:val="006708DA"/>
    <w:rsid w:val="00670C54"/>
    <w:rsid w:val="00682F7E"/>
    <w:rsid w:val="00691598"/>
    <w:rsid w:val="006922BD"/>
    <w:rsid w:val="00694E85"/>
    <w:rsid w:val="006A4D7A"/>
    <w:rsid w:val="006B023E"/>
    <w:rsid w:val="006B0A79"/>
    <w:rsid w:val="006B270E"/>
    <w:rsid w:val="006C2CA8"/>
    <w:rsid w:val="006C4BC2"/>
    <w:rsid w:val="006C69B4"/>
    <w:rsid w:val="006E282B"/>
    <w:rsid w:val="006E6134"/>
    <w:rsid w:val="006F2572"/>
    <w:rsid w:val="00701914"/>
    <w:rsid w:val="00711960"/>
    <w:rsid w:val="00714F21"/>
    <w:rsid w:val="007202E8"/>
    <w:rsid w:val="0072136D"/>
    <w:rsid w:val="00721B43"/>
    <w:rsid w:val="00726943"/>
    <w:rsid w:val="00731588"/>
    <w:rsid w:val="007341C6"/>
    <w:rsid w:val="00734901"/>
    <w:rsid w:val="0074153D"/>
    <w:rsid w:val="00760808"/>
    <w:rsid w:val="007610A2"/>
    <w:rsid w:val="00766331"/>
    <w:rsid w:val="00766822"/>
    <w:rsid w:val="00766D5D"/>
    <w:rsid w:val="00770C99"/>
    <w:rsid w:val="00771B7C"/>
    <w:rsid w:val="00773282"/>
    <w:rsid w:val="00782EED"/>
    <w:rsid w:val="00782F50"/>
    <w:rsid w:val="00794B4E"/>
    <w:rsid w:val="007A111E"/>
    <w:rsid w:val="007A155B"/>
    <w:rsid w:val="007A3EC4"/>
    <w:rsid w:val="007B48B4"/>
    <w:rsid w:val="007B596A"/>
    <w:rsid w:val="007B6E65"/>
    <w:rsid w:val="007B7886"/>
    <w:rsid w:val="007C2269"/>
    <w:rsid w:val="007C69DE"/>
    <w:rsid w:val="007D0390"/>
    <w:rsid w:val="007E02B4"/>
    <w:rsid w:val="007F0C6A"/>
    <w:rsid w:val="007F6356"/>
    <w:rsid w:val="008055FA"/>
    <w:rsid w:val="00810045"/>
    <w:rsid w:val="00814041"/>
    <w:rsid w:val="008176AD"/>
    <w:rsid w:val="008235E5"/>
    <w:rsid w:val="00830DD5"/>
    <w:rsid w:val="00832F1C"/>
    <w:rsid w:val="0084242C"/>
    <w:rsid w:val="008427EC"/>
    <w:rsid w:val="00842B51"/>
    <w:rsid w:val="008447E8"/>
    <w:rsid w:val="008554D6"/>
    <w:rsid w:val="008757B1"/>
    <w:rsid w:val="00884B99"/>
    <w:rsid w:val="0089027D"/>
    <w:rsid w:val="008910C5"/>
    <w:rsid w:val="008948D3"/>
    <w:rsid w:val="008A1FF7"/>
    <w:rsid w:val="008A43F9"/>
    <w:rsid w:val="008B3B82"/>
    <w:rsid w:val="008B5E22"/>
    <w:rsid w:val="008C2025"/>
    <w:rsid w:val="008C2F00"/>
    <w:rsid w:val="008C536B"/>
    <w:rsid w:val="008C608B"/>
    <w:rsid w:val="008D1E1B"/>
    <w:rsid w:val="008E1F76"/>
    <w:rsid w:val="008F0E25"/>
    <w:rsid w:val="008F42A4"/>
    <w:rsid w:val="008F6253"/>
    <w:rsid w:val="009001F1"/>
    <w:rsid w:val="00900E63"/>
    <w:rsid w:val="0090425E"/>
    <w:rsid w:val="009047F5"/>
    <w:rsid w:val="00906FBC"/>
    <w:rsid w:val="00911580"/>
    <w:rsid w:val="009140A6"/>
    <w:rsid w:val="0091485A"/>
    <w:rsid w:val="00922612"/>
    <w:rsid w:val="00922D26"/>
    <w:rsid w:val="00932B1A"/>
    <w:rsid w:val="00932BA6"/>
    <w:rsid w:val="009357D3"/>
    <w:rsid w:val="00935B7D"/>
    <w:rsid w:val="0094271F"/>
    <w:rsid w:val="00942798"/>
    <w:rsid w:val="00946B90"/>
    <w:rsid w:val="00946E28"/>
    <w:rsid w:val="00951799"/>
    <w:rsid w:val="009572DE"/>
    <w:rsid w:val="00957A03"/>
    <w:rsid w:val="009601F8"/>
    <w:rsid w:val="0096280E"/>
    <w:rsid w:val="0096319B"/>
    <w:rsid w:val="00963943"/>
    <w:rsid w:val="00963C3D"/>
    <w:rsid w:val="00967534"/>
    <w:rsid w:val="0096778D"/>
    <w:rsid w:val="00971264"/>
    <w:rsid w:val="00972230"/>
    <w:rsid w:val="00976096"/>
    <w:rsid w:val="00977E1E"/>
    <w:rsid w:val="009804E0"/>
    <w:rsid w:val="00980FDC"/>
    <w:rsid w:val="00992185"/>
    <w:rsid w:val="00994CF8"/>
    <w:rsid w:val="00995140"/>
    <w:rsid w:val="00996965"/>
    <w:rsid w:val="009A0350"/>
    <w:rsid w:val="009A079A"/>
    <w:rsid w:val="009A1585"/>
    <w:rsid w:val="009A1650"/>
    <w:rsid w:val="009B0AED"/>
    <w:rsid w:val="009C2034"/>
    <w:rsid w:val="009C31CD"/>
    <w:rsid w:val="009C62CB"/>
    <w:rsid w:val="009C7C75"/>
    <w:rsid w:val="009E0945"/>
    <w:rsid w:val="009E20CC"/>
    <w:rsid w:val="009E41F2"/>
    <w:rsid w:val="009E6860"/>
    <w:rsid w:val="009F1766"/>
    <w:rsid w:val="009F693B"/>
    <w:rsid w:val="00A010C2"/>
    <w:rsid w:val="00A0197F"/>
    <w:rsid w:val="00A02087"/>
    <w:rsid w:val="00A0445F"/>
    <w:rsid w:val="00A05E61"/>
    <w:rsid w:val="00A21CCB"/>
    <w:rsid w:val="00A32F8E"/>
    <w:rsid w:val="00A33035"/>
    <w:rsid w:val="00A3427A"/>
    <w:rsid w:val="00A579BA"/>
    <w:rsid w:val="00A61C0D"/>
    <w:rsid w:val="00A62B20"/>
    <w:rsid w:val="00A70312"/>
    <w:rsid w:val="00A76498"/>
    <w:rsid w:val="00A77F32"/>
    <w:rsid w:val="00AB56FD"/>
    <w:rsid w:val="00AC2FB4"/>
    <w:rsid w:val="00AD1618"/>
    <w:rsid w:val="00AD2C40"/>
    <w:rsid w:val="00AD58AA"/>
    <w:rsid w:val="00AE1A05"/>
    <w:rsid w:val="00AE3B47"/>
    <w:rsid w:val="00AE4936"/>
    <w:rsid w:val="00AE582A"/>
    <w:rsid w:val="00AF6A20"/>
    <w:rsid w:val="00B0344A"/>
    <w:rsid w:val="00B06EE6"/>
    <w:rsid w:val="00B11125"/>
    <w:rsid w:val="00B11D7D"/>
    <w:rsid w:val="00B12690"/>
    <w:rsid w:val="00B16902"/>
    <w:rsid w:val="00B16D35"/>
    <w:rsid w:val="00B16F9E"/>
    <w:rsid w:val="00B25BB9"/>
    <w:rsid w:val="00B27C11"/>
    <w:rsid w:val="00B27DEF"/>
    <w:rsid w:val="00B35456"/>
    <w:rsid w:val="00B37632"/>
    <w:rsid w:val="00B53135"/>
    <w:rsid w:val="00B534E2"/>
    <w:rsid w:val="00B61F69"/>
    <w:rsid w:val="00B671B8"/>
    <w:rsid w:val="00B736A8"/>
    <w:rsid w:val="00B75924"/>
    <w:rsid w:val="00B77A82"/>
    <w:rsid w:val="00B831CF"/>
    <w:rsid w:val="00B842B5"/>
    <w:rsid w:val="00B85004"/>
    <w:rsid w:val="00B856D5"/>
    <w:rsid w:val="00B91DE2"/>
    <w:rsid w:val="00B966E9"/>
    <w:rsid w:val="00BB2110"/>
    <w:rsid w:val="00BB23E7"/>
    <w:rsid w:val="00BB3EE3"/>
    <w:rsid w:val="00BB47FE"/>
    <w:rsid w:val="00BB6AC8"/>
    <w:rsid w:val="00BC5673"/>
    <w:rsid w:val="00BC65FC"/>
    <w:rsid w:val="00BD4434"/>
    <w:rsid w:val="00BD51D4"/>
    <w:rsid w:val="00BE362A"/>
    <w:rsid w:val="00BE3A15"/>
    <w:rsid w:val="00BE5D03"/>
    <w:rsid w:val="00BF0E61"/>
    <w:rsid w:val="00BF142C"/>
    <w:rsid w:val="00BF1BF5"/>
    <w:rsid w:val="00C05EA4"/>
    <w:rsid w:val="00C1042D"/>
    <w:rsid w:val="00C12076"/>
    <w:rsid w:val="00C25D0C"/>
    <w:rsid w:val="00C367FD"/>
    <w:rsid w:val="00C37158"/>
    <w:rsid w:val="00C410AA"/>
    <w:rsid w:val="00C421D8"/>
    <w:rsid w:val="00C46181"/>
    <w:rsid w:val="00C47E57"/>
    <w:rsid w:val="00C50D8E"/>
    <w:rsid w:val="00C53F60"/>
    <w:rsid w:val="00C545BA"/>
    <w:rsid w:val="00C56C47"/>
    <w:rsid w:val="00C62247"/>
    <w:rsid w:val="00C660EA"/>
    <w:rsid w:val="00C75C34"/>
    <w:rsid w:val="00C76AB7"/>
    <w:rsid w:val="00C80EDB"/>
    <w:rsid w:val="00C81D33"/>
    <w:rsid w:val="00C83E15"/>
    <w:rsid w:val="00C907EA"/>
    <w:rsid w:val="00C90D4F"/>
    <w:rsid w:val="00C938E5"/>
    <w:rsid w:val="00C939FF"/>
    <w:rsid w:val="00C9785E"/>
    <w:rsid w:val="00CA4053"/>
    <w:rsid w:val="00CB4096"/>
    <w:rsid w:val="00CB652D"/>
    <w:rsid w:val="00CC21B4"/>
    <w:rsid w:val="00CD407F"/>
    <w:rsid w:val="00CE10E3"/>
    <w:rsid w:val="00CE120E"/>
    <w:rsid w:val="00CE142B"/>
    <w:rsid w:val="00CE49C0"/>
    <w:rsid w:val="00CE7C1A"/>
    <w:rsid w:val="00CF27F8"/>
    <w:rsid w:val="00CF4A68"/>
    <w:rsid w:val="00CF5B4C"/>
    <w:rsid w:val="00CF70B0"/>
    <w:rsid w:val="00D10E81"/>
    <w:rsid w:val="00D10F72"/>
    <w:rsid w:val="00D17BCF"/>
    <w:rsid w:val="00D320C9"/>
    <w:rsid w:val="00D33F44"/>
    <w:rsid w:val="00D44448"/>
    <w:rsid w:val="00D622FC"/>
    <w:rsid w:val="00D67A75"/>
    <w:rsid w:val="00D81DDA"/>
    <w:rsid w:val="00D81ED5"/>
    <w:rsid w:val="00D821ED"/>
    <w:rsid w:val="00D83ED0"/>
    <w:rsid w:val="00D86A86"/>
    <w:rsid w:val="00D91F8D"/>
    <w:rsid w:val="00D93BA0"/>
    <w:rsid w:val="00DB60C8"/>
    <w:rsid w:val="00DC14C0"/>
    <w:rsid w:val="00DC4D0F"/>
    <w:rsid w:val="00DC616C"/>
    <w:rsid w:val="00DD2428"/>
    <w:rsid w:val="00DD52F9"/>
    <w:rsid w:val="00DE35B5"/>
    <w:rsid w:val="00DF19ED"/>
    <w:rsid w:val="00DF3EE1"/>
    <w:rsid w:val="00DF472F"/>
    <w:rsid w:val="00DF563D"/>
    <w:rsid w:val="00DF5AEB"/>
    <w:rsid w:val="00E1266F"/>
    <w:rsid w:val="00E1291E"/>
    <w:rsid w:val="00E14CB7"/>
    <w:rsid w:val="00E26FFF"/>
    <w:rsid w:val="00E27B6E"/>
    <w:rsid w:val="00E27F8C"/>
    <w:rsid w:val="00E31491"/>
    <w:rsid w:val="00E329EC"/>
    <w:rsid w:val="00E33A86"/>
    <w:rsid w:val="00E36198"/>
    <w:rsid w:val="00E37D95"/>
    <w:rsid w:val="00E41AD2"/>
    <w:rsid w:val="00E4741B"/>
    <w:rsid w:val="00E5461B"/>
    <w:rsid w:val="00E55485"/>
    <w:rsid w:val="00E601B5"/>
    <w:rsid w:val="00E63F19"/>
    <w:rsid w:val="00E71BB6"/>
    <w:rsid w:val="00E7672C"/>
    <w:rsid w:val="00E800A4"/>
    <w:rsid w:val="00E85E77"/>
    <w:rsid w:val="00E93CFB"/>
    <w:rsid w:val="00E955A1"/>
    <w:rsid w:val="00EA1546"/>
    <w:rsid w:val="00EA172F"/>
    <w:rsid w:val="00EA6BC3"/>
    <w:rsid w:val="00EB12B0"/>
    <w:rsid w:val="00EB3F24"/>
    <w:rsid w:val="00ED0E07"/>
    <w:rsid w:val="00ED24C8"/>
    <w:rsid w:val="00ED2B36"/>
    <w:rsid w:val="00ED5BB5"/>
    <w:rsid w:val="00ED71C5"/>
    <w:rsid w:val="00ED75A2"/>
    <w:rsid w:val="00EE499C"/>
    <w:rsid w:val="00EE66A1"/>
    <w:rsid w:val="00EF2BBE"/>
    <w:rsid w:val="00EF4644"/>
    <w:rsid w:val="00EF581B"/>
    <w:rsid w:val="00EF6CE3"/>
    <w:rsid w:val="00EF7720"/>
    <w:rsid w:val="00F00C62"/>
    <w:rsid w:val="00F036AA"/>
    <w:rsid w:val="00F03A95"/>
    <w:rsid w:val="00F05A0C"/>
    <w:rsid w:val="00F06EE1"/>
    <w:rsid w:val="00F12308"/>
    <w:rsid w:val="00F12DEC"/>
    <w:rsid w:val="00F13192"/>
    <w:rsid w:val="00F1522A"/>
    <w:rsid w:val="00F16EA4"/>
    <w:rsid w:val="00F17463"/>
    <w:rsid w:val="00F21D21"/>
    <w:rsid w:val="00F23637"/>
    <w:rsid w:val="00F23CD9"/>
    <w:rsid w:val="00F25E4F"/>
    <w:rsid w:val="00F32D4B"/>
    <w:rsid w:val="00F43314"/>
    <w:rsid w:val="00F53582"/>
    <w:rsid w:val="00F536D0"/>
    <w:rsid w:val="00F57758"/>
    <w:rsid w:val="00F662C1"/>
    <w:rsid w:val="00F6682F"/>
    <w:rsid w:val="00F67C37"/>
    <w:rsid w:val="00F67C9F"/>
    <w:rsid w:val="00F73576"/>
    <w:rsid w:val="00F76350"/>
    <w:rsid w:val="00F84024"/>
    <w:rsid w:val="00F85381"/>
    <w:rsid w:val="00F85B13"/>
    <w:rsid w:val="00F873DB"/>
    <w:rsid w:val="00F90933"/>
    <w:rsid w:val="00F95E97"/>
    <w:rsid w:val="00FA0243"/>
    <w:rsid w:val="00FA19D3"/>
    <w:rsid w:val="00FA7BEA"/>
    <w:rsid w:val="00FA7DA9"/>
    <w:rsid w:val="00FB19E2"/>
    <w:rsid w:val="00FB38E8"/>
    <w:rsid w:val="00FB3C05"/>
    <w:rsid w:val="00FB521B"/>
    <w:rsid w:val="00FC3FFA"/>
    <w:rsid w:val="00FC4DEB"/>
    <w:rsid w:val="00FC677B"/>
    <w:rsid w:val="00FD1CAC"/>
    <w:rsid w:val="00FD31C4"/>
    <w:rsid w:val="00FD3849"/>
    <w:rsid w:val="00FD3D83"/>
    <w:rsid w:val="00FE2289"/>
    <w:rsid w:val="00FE2E92"/>
    <w:rsid w:val="00FE7C85"/>
    <w:rsid w:val="02D83508"/>
    <w:rsid w:val="0A0763CE"/>
    <w:rsid w:val="11E75F5E"/>
    <w:rsid w:val="23C613E7"/>
    <w:rsid w:val="3123337B"/>
    <w:rsid w:val="32B80D51"/>
    <w:rsid w:val="3B027D8D"/>
    <w:rsid w:val="433967BD"/>
    <w:rsid w:val="44EE6D1D"/>
    <w:rsid w:val="55C65EB0"/>
    <w:rsid w:val="5B7F3869"/>
    <w:rsid w:val="6F1E2D87"/>
    <w:rsid w:val="71650D00"/>
    <w:rsid w:val="731D2425"/>
    <w:rsid w:val="78D017B1"/>
    <w:rsid w:val="7D7B52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EA190"/>
  <w15:docId w15:val="{7DC3D9A4-009C-4603-8DD6-8E873701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FF6"/>
    <w:rPr>
      <w:rFonts w:asciiTheme="minorHAnsi" w:hAnsiTheme="minorHAnsi" w:cstheme="minorBidi"/>
      <w:sz w:val="24"/>
      <w:szCs w:val="24"/>
    </w:rPr>
  </w:style>
  <w:style w:type="paragraph" w:styleId="Heading2">
    <w:name w:val="heading 2"/>
    <w:basedOn w:val="Normal"/>
    <w:next w:val="Normal"/>
    <w:uiPriority w:val="9"/>
    <w:unhideWhenUsed/>
    <w:qFormat/>
    <w:rsid w:val="00446FF6"/>
    <w:pPr>
      <w:keepNext/>
      <w:keepLines/>
      <w:spacing w:before="100" w:beforeAutospacing="1" w:after="100" w:afterAutospacing="1"/>
      <w:outlineLvl w:val="1"/>
    </w:pPr>
    <w:rPr>
      <w:rFonts w:eastAsia="Times New Roman"/>
      <w:b/>
      <w:color w:val="000000"/>
      <w:sz w:val="28"/>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446FF6"/>
    <w:rPr>
      <w:rFonts w:ascii="Times New Roman" w:hAnsi="Times New Roman" w:cs="Times New Roman"/>
      <w:sz w:val="18"/>
      <w:szCs w:val="18"/>
    </w:rPr>
  </w:style>
  <w:style w:type="paragraph" w:styleId="Footer">
    <w:name w:val="footer"/>
    <w:basedOn w:val="Normal"/>
    <w:link w:val="FooterChar"/>
    <w:uiPriority w:val="99"/>
    <w:unhideWhenUsed/>
    <w:qFormat/>
    <w:rsid w:val="00446FF6"/>
    <w:pPr>
      <w:tabs>
        <w:tab w:val="center" w:pos="4680"/>
        <w:tab w:val="right" w:pos="9360"/>
      </w:tabs>
    </w:pPr>
  </w:style>
  <w:style w:type="paragraph" w:styleId="Header">
    <w:name w:val="header"/>
    <w:basedOn w:val="Normal"/>
    <w:link w:val="HeaderChar"/>
    <w:uiPriority w:val="99"/>
    <w:unhideWhenUsed/>
    <w:qFormat/>
    <w:rsid w:val="00446FF6"/>
    <w:pPr>
      <w:tabs>
        <w:tab w:val="center" w:pos="4680"/>
        <w:tab w:val="right" w:pos="9360"/>
      </w:tabs>
    </w:pPr>
  </w:style>
  <w:style w:type="table" w:styleId="TableGrid">
    <w:name w:val="Table Grid"/>
    <w:basedOn w:val="TableNormal"/>
    <w:uiPriority w:val="39"/>
    <w:qFormat/>
    <w:rsid w:val="00446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qFormat/>
    <w:rsid w:val="00446FF6"/>
  </w:style>
  <w:style w:type="character" w:styleId="Hyperlink">
    <w:name w:val="Hyperlink"/>
    <w:basedOn w:val="DefaultParagraphFont"/>
    <w:uiPriority w:val="99"/>
    <w:unhideWhenUsed/>
    <w:qFormat/>
    <w:rsid w:val="00446FF6"/>
    <w:rPr>
      <w:color w:val="0563C1" w:themeColor="hyperlink"/>
      <w:u w:val="single"/>
    </w:rPr>
  </w:style>
  <w:style w:type="paragraph" w:styleId="ListParagraph">
    <w:name w:val="List Paragraph"/>
    <w:basedOn w:val="Normal"/>
    <w:uiPriority w:val="34"/>
    <w:qFormat/>
    <w:rsid w:val="00446FF6"/>
    <w:pPr>
      <w:ind w:left="720"/>
      <w:contextualSpacing/>
    </w:pPr>
  </w:style>
  <w:style w:type="character" w:customStyle="1" w:styleId="HeaderChar">
    <w:name w:val="Header Char"/>
    <w:basedOn w:val="DefaultParagraphFont"/>
    <w:link w:val="Header"/>
    <w:uiPriority w:val="99"/>
    <w:qFormat/>
    <w:rsid w:val="00446FF6"/>
  </w:style>
  <w:style w:type="character" w:customStyle="1" w:styleId="FooterChar">
    <w:name w:val="Footer Char"/>
    <w:basedOn w:val="DefaultParagraphFont"/>
    <w:link w:val="Footer"/>
    <w:uiPriority w:val="99"/>
    <w:qFormat/>
    <w:rsid w:val="00446FF6"/>
  </w:style>
  <w:style w:type="table" w:customStyle="1" w:styleId="ListTable21">
    <w:name w:val="List Table 21"/>
    <w:basedOn w:val="TableNormal"/>
    <w:uiPriority w:val="47"/>
    <w:qFormat/>
    <w:rsid w:val="00446FF6"/>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qFormat/>
    <w:rsid w:val="00446FF6"/>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qFormat/>
    <w:rsid w:val="00446FF6"/>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loonTextChar">
    <w:name w:val="Balloon Text Char"/>
    <w:basedOn w:val="DefaultParagraphFont"/>
    <w:link w:val="BalloonText"/>
    <w:uiPriority w:val="99"/>
    <w:semiHidden/>
    <w:qFormat/>
    <w:rsid w:val="00446FF6"/>
    <w:rPr>
      <w:rFonts w:ascii="Times New Roman" w:hAnsi="Times New Roman" w:cs="Times New Roman"/>
      <w:sz w:val="18"/>
      <w:szCs w:val="18"/>
    </w:rPr>
  </w:style>
  <w:style w:type="character" w:customStyle="1" w:styleId="apple-converted-space">
    <w:name w:val="apple-converted-space"/>
    <w:basedOn w:val="DefaultParagraphFont"/>
    <w:qFormat/>
    <w:rsid w:val="00446FF6"/>
  </w:style>
  <w:style w:type="paragraph" w:customStyle="1" w:styleId="EndNoteBibliographyTitle">
    <w:name w:val="EndNote Bibliography Title"/>
    <w:basedOn w:val="Normal"/>
    <w:link w:val="EndNoteBibliographyTitle0"/>
    <w:qFormat/>
    <w:rsid w:val="00446FF6"/>
    <w:pPr>
      <w:jc w:val="center"/>
    </w:pPr>
    <w:rPr>
      <w:rFonts w:ascii="Calibri" w:hAnsi="Calibri" w:cs="Calibri"/>
    </w:rPr>
  </w:style>
  <w:style w:type="character" w:customStyle="1" w:styleId="EndNoteBibliographyTitle0">
    <w:name w:val="EndNote Bibliography Title 字符"/>
    <w:basedOn w:val="DefaultParagraphFont"/>
    <w:link w:val="EndNoteBibliographyTitle"/>
    <w:qFormat/>
    <w:rsid w:val="00446FF6"/>
    <w:rPr>
      <w:rFonts w:ascii="Calibri" w:eastAsiaTheme="minorEastAsia" w:hAnsi="Calibri" w:cs="Calibri"/>
      <w:sz w:val="24"/>
      <w:szCs w:val="24"/>
    </w:rPr>
  </w:style>
  <w:style w:type="paragraph" w:customStyle="1" w:styleId="EndNoteBibliography">
    <w:name w:val="EndNote Bibliography"/>
    <w:basedOn w:val="Normal"/>
    <w:link w:val="EndNoteBibliography0"/>
    <w:qFormat/>
    <w:rsid w:val="00446FF6"/>
    <w:pPr>
      <w:jc w:val="both"/>
    </w:pPr>
    <w:rPr>
      <w:rFonts w:ascii="Calibri" w:hAnsi="Calibri" w:cs="Calibri"/>
    </w:rPr>
  </w:style>
  <w:style w:type="character" w:customStyle="1" w:styleId="EndNoteBibliography0">
    <w:name w:val="EndNote Bibliography 字符"/>
    <w:basedOn w:val="DefaultParagraphFont"/>
    <w:link w:val="EndNoteBibliography"/>
    <w:qFormat/>
    <w:rsid w:val="00446FF6"/>
    <w:rPr>
      <w:rFonts w:ascii="Calibri" w:eastAsiaTheme="minorEastAsia" w:hAnsi="Calibri" w:cs="Calibri"/>
      <w:sz w:val="24"/>
      <w:szCs w:val="24"/>
    </w:rPr>
  </w:style>
  <w:style w:type="character" w:styleId="CommentReference">
    <w:name w:val="annotation reference"/>
    <w:basedOn w:val="DefaultParagraphFont"/>
    <w:uiPriority w:val="99"/>
    <w:semiHidden/>
    <w:unhideWhenUsed/>
    <w:rsid w:val="00135994"/>
    <w:rPr>
      <w:sz w:val="16"/>
      <w:szCs w:val="16"/>
    </w:rPr>
  </w:style>
  <w:style w:type="paragraph" w:styleId="CommentText">
    <w:name w:val="annotation text"/>
    <w:basedOn w:val="Normal"/>
    <w:link w:val="CommentTextChar"/>
    <w:uiPriority w:val="99"/>
    <w:semiHidden/>
    <w:unhideWhenUsed/>
    <w:rsid w:val="00135994"/>
    <w:rPr>
      <w:sz w:val="20"/>
      <w:szCs w:val="20"/>
    </w:rPr>
  </w:style>
  <w:style w:type="character" w:customStyle="1" w:styleId="CommentTextChar">
    <w:name w:val="Comment Text Char"/>
    <w:basedOn w:val="DefaultParagraphFont"/>
    <w:link w:val="CommentText"/>
    <w:uiPriority w:val="99"/>
    <w:semiHidden/>
    <w:rsid w:val="00135994"/>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135994"/>
    <w:rPr>
      <w:b/>
      <w:bCs/>
    </w:rPr>
  </w:style>
  <w:style w:type="character" w:customStyle="1" w:styleId="CommentSubjectChar">
    <w:name w:val="Comment Subject Char"/>
    <w:basedOn w:val="CommentTextChar"/>
    <w:link w:val="CommentSubject"/>
    <w:uiPriority w:val="99"/>
    <w:semiHidden/>
    <w:rsid w:val="00135994"/>
    <w:rPr>
      <w:rFonts w:asciiTheme="minorHAnsi" w:eastAsiaTheme="minorEastAsia" w:hAnsiTheme="minorHAnsi" w:cstheme="minorBidi"/>
      <w:b/>
      <w:bCs/>
    </w:rPr>
  </w:style>
  <w:style w:type="paragraph" w:styleId="Revision">
    <w:name w:val="Revision"/>
    <w:hidden/>
    <w:uiPriority w:val="99"/>
    <w:semiHidden/>
    <w:rsid w:val="00E3149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9201AE7-D050-8D4D-912E-A69469EB02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Mo</dc:creator>
  <cp:lastModifiedBy>Naimeng Liu</cp:lastModifiedBy>
  <cp:revision>5</cp:revision>
  <dcterms:created xsi:type="dcterms:W3CDTF">2021-04-26T15:45:00Z</dcterms:created>
  <dcterms:modified xsi:type="dcterms:W3CDTF">2021-08-25T05:49:00Z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85CA1921E9DE4CDBBAE2395F4ABBA7A7</vt:lpwstr>
  </property>
</Properties>
</file>