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0E0730D8" w14:textId="239D47D1"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r w:rsidR="00ED20B5">
        <w:rPr>
          <w:rFonts w:cs="Times New Roman"/>
          <w:szCs w:val="24"/>
        </w:rPr>
        <w:t xml:space="preserve">All supplementary files are deposited to </w:t>
      </w:r>
      <w:proofErr w:type="spellStart"/>
      <w:r w:rsidR="00ED20B5">
        <w:rPr>
          <w:rFonts w:cs="Times New Roman"/>
          <w:szCs w:val="24"/>
        </w:rPr>
        <w:t>FigShare</w:t>
      </w:r>
      <w:proofErr w:type="spellEnd"/>
      <w:r w:rsidR="00ED20B5">
        <w:rPr>
          <w:rFonts w:cs="Times New Roman"/>
          <w:szCs w:val="24"/>
        </w:rPr>
        <w:t xml:space="preserve"> for permanent storage and receive a DOI.</w:t>
      </w:r>
    </w:p>
    <w:p w14:paraId="44E980F8" w14:textId="234F2B9B"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r w:rsidR="003123F4">
        <w:rPr>
          <w:rFonts w:eastAsia="Times New Roman" w:cs="Times New Roman"/>
          <w:szCs w:val="24"/>
          <w:lang w:val="en-GB" w:eastAsia="en-GB"/>
        </w:rPr>
        <w:t>To avoid discrepancies between the published article and the supplementary material, please do not add the title, author list, affiliations or correspondence in the supplementary files.</w:t>
      </w:r>
    </w:p>
    <w:p w14:paraId="4D059444" w14:textId="77777777" w:rsidR="00994A3D" w:rsidRPr="00994A3D" w:rsidRDefault="00654E8F" w:rsidP="0001436A">
      <w:pPr>
        <w:pStyle w:val="Heading1"/>
      </w:pPr>
      <w:r w:rsidRPr="00994A3D">
        <w:t>Supplementary Figures and Tables</w:t>
      </w:r>
    </w:p>
    <w:p w14:paraId="6A15DD4D" w14:textId="6319BEFA"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8" w:anchor="SupplementaryMaterial" w:history="1">
        <w:r w:rsidRPr="002B4A57">
          <w:rPr>
            <w:rStyle w:val="Hyperlink"/>
          </w:rPr>
          <w:t>here</w:t>
        </w:r>
      </w:hyperlink>
      <w:r>
        <w:t>.</w:t>
      </w:r>
      <w:r w:rsidR="004947A6">
        <w:t xml:space="preserve"> </w:t>
      </w:r>
      <w:r w:rsidR="004947A6" w:rsidRPr="004947A6">
        <w:t xml:space="preserve">Figures, tables, and images will be published under a Creative Commons CC-BY </w:t>
      </w:r>
      <w:proofErr w:type="spellStart"/>
      <w:r w:rsidR="004947A6" w:rsidRPr="004947A6">
        <w:t>licence</w:t>
      </w:r>
      <w:proofErr w:type="spellEnd"/>
      <w:r w:rsidR="004947A6" w:rsidRPr="004947A6">
        <w:t xml:space="preserve"> and permission must be obtained for use of copyrighted material from other sources (including re-published/adapted/modified/partial figures and images from the internet). It is the responsibility of the authors to acquire the licenses, to follow any citation instructions requested by third-party rights holders, and cover any supplementary charges.</w:t>
      </w:r>
    </w:p>
    <w:p w14:paraId="63D7C2B0" w14:textId="77777777" w:rsidR="00994A3D" w:rsidRPr="001549D3" w:rsidRDefault="00994A3D" w:rsidP="0001436A">
      <w:pPr>
        <w:pStyle w:val="Heading2"/>
      </w:pPr>
      <w:r w:rsidRPr="0001436A">
        <w:t>Supplementary</w:t>
      </w:r>
      <w:r w:rsidRPr="001549D3">
        <w:t xml:space="preserve"> Figures</w:t>
      </w:r>
    </w:p>
    <w:p w14:paraId="6754D378" w14:textId="77777777" w:rsidR="00994A3D" w:rsidRPr="001549D3" w:rsidRDefault="00994A3D" w:rsidP="00994A3D">
      <w:pPr>
        <w:keepNext/>
        <w:rPr>
          <w:rFonts w:cs="Times New Roman"/>
          <w:szCs w:val="24"/>
        </w:rPr>
      </w:pPr>
    </w:p>
    <w:p w14:paraId="3C419443" w14:textId="77777777" w:rsidR="00994A3D" w:rsidRPr="001549D3" w:rsidRDefault="00994A3D" w:rsidP="00994A3D">
      <w:pPr>
        <w:keepNext/>
        <w:jc w:val="center"/>
        <w:rPr>
          <w:rFonts w:cs="Times New Roman"/>
          <w:szCs w:val="24"/>
        </w:rPr>
      </w:pPr>
      <w:r>
        <w:rPr>
          <w:noProof/>
        </w:rPr>
        <w:drawing>
          <wp:inline distT="0" distB="0" distL="0" distR="0" wp14:anchorId="08F40240" wp14:editId="2D442E6C">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1121" cy="1456582"/>
                    </a:xfrm>
                    <a:prstGeom prst="rect">
                      <a:avLst/>
                    </a:prstGeom>
                  </pic:spPr>
                </pic:pic>
              </a:graphicData>
            </a:graphic>
          </wp:inline>
        </w:drawing>
      </w:r>
    </w:p>
    <w:p w14:paraId="47943F86" w14:textId="77777777" w:rsidR="002E0964" w:rsidRDefault="002E0964" w:rsidP="002E0964">
      <w:r w:rsidRPr="00D138B7">
        <w:rPr>
          <w:b/>
          <w:bCs/>
        </w:rPr>
        <w:t>Supplementary Table 1.</w:t>
      </w:r>
      <w:r w:rsidRPr="44CD1254">
        <w:t xml:space="preserve"> Details of all samples used in study.</w:t>
      </w:r>
      <w:r>
        <w:t xml:space="preserve"> CTB=cytotrophoblast; EVT=</w:t>
      </w:r>
      <w:proofErr w:type="spellStart"/>
      <w:r>
        <w:t>extravillous</w:t>
      </w:r>
      <w:proofErr w:type="spellEnd"/>
      <w:r>
        <w:t xml:space="preserve"> trophoblast; MSC=umbilical cord-derived mesenchymal stem cells; TSC=trophoblast stem cells (derived from first trimester placentae).</w:t>
      </w:r>
    </w:p>
    <w:p w14:paraId="1D55D053" w14:textId="77777777" w:rsidR="002E0964" w:rsidRDefault="002E0964" w:rsidP="002E0964">
      <w:pPr>
        <w:rPr>
          <w:rFonts w:eastAsia="Calibri"/>
          <w:color w:val="000000" w:themeColor="text1"/>
          <w:vertAlign w:val="superscript"/>
        </w:rPr>
      </w:pPr>
      <w:r w:rsidRPr="21A7B92B">
        <w:rPr>
          <w:b/>
          <w:bCs/>
        </w:rPr>
        <w:t xml:space="preserve">Supplementary Table 2. </w:t>
      </w:r>
      <w:r>
        <w:t xml:space="preserve"> List of primers used for qPCR.</w:t>
      </w:r>
    </w:p>
    <w:p w14:paraId="0025AF10" w14:textId="77777777" w:rsidR="002E0964" w:rsidRDefault="002E0964" w:rsidP="002E0964">
      <w:pPr>
        <w:rPr>
          <w:rFonts w:eastAsia="Calibri"/>
          <w:color w:val="000000" w:themeColor="text1"/>
          <w:szCs w:val="24"/>
          <w:vertAlign w:val="superscript"/>
        </w:rPr>
      </w:pPr>
      <w:r w:rsidRPr="00D138B7">
        <w:rPr>
          <w:b/>
          <w:bCs/>
        </w:rPr>
        <w:t>Supplementary Figure 1.</w:t>
      </w:r>
      <w:r w:rsidRPr="44CD1254">
        <w:t xml:space="preserve"> Ploidy determination of whole genome sequencing data and SNP genotyping array data. </w:t>
      </w:r>
      <w:r w:rsidRPr="00D138B7">
        <w:rPr>
          <w:b/>
          <w:bCs/>
        </w:rPr>
        <w:t>(A)</w:t>
      </w:r>
      <w:r w:rsidRPr="44CD1254">
        <w:t xml:space="preserve"> Ploidy of two HLAG</w:t>
      </w:r>
      <w:r w:rsidRPr="00D138B7">
        <w:rPr>
          <w:vertAlign w:val="superscript"/>
        </w:rPr>
        <w:t>+</w:t>
      </w:r>
      <w:r w:rsidRPr="44CD1254">
        <w:t xml:space="preserve"> samples (11</w:t>
      </w:r>
      <w:r>
        <w:t>-</w:t>
      </w:r>
      <w:r w:rsidRPr="44CD1254">
        <w:t xml:space="preserve"> and 12</w:t>
      </w:r>
      <w:r>
        <w:t>-</w:t>
      </w:r>
      <w:r w:rsidRPr="44CD1254">
        <w:t>week</w:t>
      </w:r>
      <w:r>
        <w:t>s gestational age</w:t>
      </w:r>
      <w:r w:rsidRPr="44CD1254">
        <w:t xml:space="preserve">) from </w:t>
      </w:r>
      <w:proofErr w:type="spellStart"/>
      <w:r w:rsidRPr="44CD1254">
        <w:t>BioProject</w:t>
      </w:r>
      <w:proofErr w:type="spellEnd"/>
      <w:r w:rsidRPr="44CD1254">
        <w:t xml:space="preserve"> accession PRJNA445189 </w:t>
      </w:r>
      <w:r>
        <w:fldChar w:fldCharType="begin"/>
      </w:r>
      <w:r>
        <w:instrText xml:space="preserve"> ADDIN EN.CITE &lt;EndNote&gt;&lt;Cite&gt;&lt;Author&gt;Velicky&lt;/Author&gt;&lt;Year&gt;2018&lt;/Year&gt;&lt;RecNum&gt;9&lt;/RecNum&gt;&lt;DisplayText&gt;(Velicky et al., 2018)&lt;/DisplayText&gt;&lt;record&gt;&lt;rec-number&gt;9&lt;/rec-number&gt;&lt;foreign-keys&gt;&lt;key app="EN" db-id="9sf0ppra1txt2eexe9o5axvrs00e2pr9a2ex" timestamp="1619461449"&gt;9&lt;/key&gt;&lt;/foreign-keys&gt;&lt;ref-type name="Journal Article"&gt;17&lt;/ref-type&gt;&lt;contributors&gt;&lt;authors&gt;&lt;author&gt;Velicky, Philipp&lt;/author&gt;&lt;author&gt;Meinhardt, Gudrun&lt;/author&gt;&lt;author&gt;Plessl, Kerstin&lt;/author&gt;&lt;author&gt;Vondra, Sigrid&lt;/author&gt;&lt;author&gt;Weiss, Tamara&lt;/author&gt;&lt;author&gt;Haslinger, Peter&lt;/author&gt;&lt;author&gt;Lendl, Thomas&lt;/author&gt;&lt;author&gt;Aumayr, Karin&lt;/author&gt;&lt;author&gt;Mairhofer, Mario&lt;/author&gt;&lt;author&gt;Zhu, Xiaowei&lt;/author&gt;&lt;author&gt;Schtz, Birgit&lt;/author&gt;&lt;author&gt;Hannibal, Roberta L.&lt;/author&gt;&lt;author&gt;Lindau, Robert&lt;/author&gt;&lt;author&gt;Weil, Beatrix&lt;/author&gt;&lt;author&gt;Ernerudh, Jan&lt;/author&gt;&lt;author&gt;Neesen, Jrgen&lt;/author&gt;&lt;author&gt;Egger, Gerda&lt;/author&gt;&lt;author&gt;Mikula, Mario&lt;/author&gt;&lt;author&gt;Rhrl, Clemens&lt;/author&gt;&lt;author&gt;Urban, Alexander E.&lt;/author&gt;&lt;author&gt;Baker, Julie&lt;/author&gt;&lt;author&gt;Knfler, Martin&lt;/author&gt;&lt;author&gt;Pollheimer, Jrgen&lt;/author&gt;&lt;/authors&gt;&lt;/contributors&gt;&lt;titles&gt;&lt;title&gt;Genome amplification and cellular senescence are hallmarks of human placenta development.&lt;/title&gt;&lt;secondary-title&gt;PLoS genetics&lt;/secondary-title&gt;&lt;/titles&gt;&lt;periodical&gt;&lt;full-title&gt;PLOS Genetics&lt;/full-title&gt;&lt;/periodical&gt;&lt;pages&gt;e1007698&lt;/pages&gt;&lt;volume&gt;14&lt;/volume&gt;&lt;number&gt;10&lt;/number&gt;&lt;keywords&gt;&lt;keyword&gt;Cell Cycle,Cell Cycle Checkpoints,Cell Differentiation,Cell Movement,Cell Proliferation,Cellular Senescence,Endometrium,Female,Genome,Humans,Placenta,Placentation,Polyploidy,Pregnancy,Pregnancy Trimester, First,Primary Cell Culture,Tetraploidy,Trophobla&lt;/keyword&gt;&lt;/keywords&gt;&lt;dates&gt;&lt;year&gt;2018&lt;/year&gt;&lt;/dates&gt;&lt;isbn&gt;1553-7404 (Electronic)&lt;/isbn&gt;&lt;accession-num&gt;Velicky2018&lt;/accession-num&gt;&lt;urls&gt;&lt;/urls&gt;&lt;electronic-resource-num&gt;10.1371/journal.pgen.1007698&lt;/electronic-resource-num&gt;&lt;/record&gt;&lt;/Cite&gt;&lt;/EndNote&gt;</w:instrText>
      </w:r>
      <w:r>
        <w:fldChar w:fldCharType="separate"/>
      </w:r>
      <w:r>
        <w:rPr>
          <w:noProof/>
        </w:rPr>
        <w:t>(Velicky et al., 2018)</w:t>
      </w:r>
      <w:r>
        <w:fldChar w:fldCharType="end"/>
      </w:r>
      <w:r w:rsidRPr="44CD1254">
        <w:t xml:space="preserve"> as determined by PURPLE reanalysis. </w:t>
      </w:r>
      <w:r w:rsidRPr="00D138B7">
        <w:rPr>
          <w:b/>
          <w:bCs/>
        </w:rPr>
        <w:t>(B)</w:t>
      </w:r>
      <w:r w:rsidRPr="44CD1254">
        <w:t xml:space="preserve"> Ploidy of SNP genotyping array </w:t>
      </w:r>
      <w:r>
        <w:t xml:space="preserve">of our </w:t>
      </w:r>
      <w:r w:rsidRPr="44CD1254">
        <w:t>term EVT samples as determined by ASCAT.</w:t>
      </w:r>
    </w:p>
    <w:p w14:paraId="40B9A10D" w14:textId="77777777" w:rsidR="002E0964" w:rsidRDefault="002E0964" w:rsidP="002E0964">
      <w:pPr>
        <w:rPr>
          <w:rFonts w:eastAsia="Calibri"/>
          <w:color w:val="000000" w:themeColor="text1"/>
          <w:szCs w:val="24"/>
          <w:vertAlign w:val="superscript"/>
        </w:rPr>
      </w:pPr>
      <w:r w:rsidRPr="00D138B7">
        <w:rPr>
          <w:b/>
          <w:bCs/>
        </w:rPr>
        <w:lastRenderedPageBreak/>
        <w:t>Supplementary Figure 2.</w:t>
      </w:r>
      <w:r w:rsidRPr="44CD1254">
        <w:t xml:space="preserve"> Differential </w:t>
      </w:r>
      <w:r>
        <w:t xml:space="preserve">gene </w:t>
      </w:r>
      <w:r w:rsidRPr="44CD1254">
        <w:t>expression between male and female</w:t>
      </w:r>
      <w:r>
        <w:t xml:space="preserve"> samples</w:t>
      </w:r>
      <w:r w:rsidRPr="44CD1254">
        <w:t xml:space="preserve"> in first trimester and term EVT. </w:t>
      </w:r>
      <w:r w:rsidRPr="00E54949">
        <w:rPr>
          <w:b/>
          <w:bCs/>
        </w:rPr>
        <w:t>(A)</w:t>
      </w:r>
      <w:r w:rsidRPr="44CD1254">
        <w:t xml:space="preserve"> Heatmap of all differentially expressed genes between male and female </w:t>
      </w:r>
      <w:r>
        <w:t xml:space="preserve">samples </w:t>
      </w:r>
      <w:r w:rsidRPr="44CD1254">
        <w:t>in first trimester EVT. Blue</w:t>
      </w:r>
      <w:r>
        <w:t>- and pink-</w:t>
      </w:r>
      <w:r w:rsidRPr="44CD1254">
        <w:t xml:space="preserve"> highlighted dendrogram rows are genes upregulated in male </w:t>
      </w:r>
      <w:r>
        <w:t>or</w:t>
      </w:r>
      <w:r w:rsidRPr="44CD1254">
        <w:t xml:space="preserve"> female</w:t>
      </w:r>
      <w:r>
        <w:t xml:space="preserve"> samples, respectively</w:t>
      </w:r>
      <w:r w:rsidRPr="44CD1254">
        <w:t xml:space="preserve">. </w:t>
      </w:r>
      <w:r w:rsidRPr="00E54949">
        <w:rPr>
          <w:b/>
          <w:bCs/>
        </w:rPr>
        <w:t>(B)</w:t>
      </w:r>
      <w:r w:rsidRPr="44CD1254">
        <w:t xml:space="preserve"> Heatmaps of differentially expressed genes between male and female </w:t>
      </w:r>
      <w:r>
        <w:t xml:space="preserve">samples </w:t>
      </w:r>
      <w:r w:rsidRPr="44CD1254">
        <w:t>in term EVT</w:t>
      </w:r>
      <w:r>
        <w:t>,</w:t>
      </w:r>
      <w:r w:rsidRPr="44CD1254">
        <w:t xml:space="preserve"> with genes upregulated in the female samples </w:t>
      </w:r>
      <w:r>
        <w:t>shown in</w:t>
      </w:r>
      <w:r w:rsidRPr="44CD1254">
        <w:t xml:space="preserve"> top heatmap and </w:t>
      </w:r>
      <w:r>
        <w:t>those</w:t>
      </w:r>
      <w:r w:rsidRPr="44CD1254">
        <w:t xml:space="preserve"> upregulated in male</w:t>
      </w:r>
      <w:r>
        <w:t xml:space="preserve"> samples</w:t>
      </w:r>
      <w:r w:rsidRPr="44CD1254">
        <w:t xml:space="preserve"> in bottom heatmap. </w:t>
      </w:r>
      <w:r>
        <w:t>For both analyses, d</w:t>
      </w:r>
      <w:r w:rsidRPr="44CD1254">
        <w:t>ifferentially expressed genes were determined by adj p-value &lt; 0.05, Log2 fold change &gt; 1, mean normalized expression in group &gt; 100</w:t>
      </w:r>
      <w:r>
        <w:t>;</w:t>
      </w:r>
      <w:r w:rsidRPr="44CD1254">
        <w:t xml:space="preserve"> </w:t>
      </w:r>
      <w:r>
        <w:t>v</w:t>
      </w:r>
      <w:r w:rsidRPr="44CD1254">
        <w:t>alues were log transformed to create heatmap.</w:t>
      </w:r>
    </w:p>
    <w:p w14:paraId="2C6437F5" w14:textId="77777777" w:rsidR="002E0964" w:rsidRDefault="002E0964" w:rsidP="002E0964">
      <w:r w:rsidRPr="002526E1">
        <w:rPr>
          <w:b/>
          <w:bCs/>
        </w:rPr>
        <w:t>Supplementary Figure 3.</w:t>
      </w:r>
      <w:r w:rsidRPr="44CD1254">
        <w:t xml:space="preserve"> Common </w:t>
      </w:r>
      <w:r>
        <w:t>and</w:t>
      </w:r>
      <w:r w:rsidRPr="44CD1254">
        <w:t xml:space="preserve"> unique pathways in</w:t>
      </w:r>
      <w:r>
        <w:t>volved in</w:t>
      </w:r>
      <w:r w:rsidRPr="44CD1254">
        <w:t xml:space="preserve"> EVT </w:t>
      </w:r>
      <w:r>
        <w:t>differentiation and</w:t>
      </w:r>
      <w:r w:rsidRPr="44CD1254">
        <w:t xml:space="preserve"> maturation. </w:t>
      </w:r>
      <w:r w:rsidRPr="00BB45A5">
        <w:rPr>
          <w:b/>
          <w:bCs/>
        </w:rPr>
        <w:t>(A)</w:t>
      </w:r>
      <w:r w:rsidRPr="44CD1254">
        <w:t xml:space="preserve"> GSEA using only founder gene sets of the two common downregulated pathways during EVT maturation</w:t>
      </w:r>
      <w:r>
        <w:t xml:space="preserve"> </w:t>
      </w:r>
      <w:r w:rsidRPr="44CD1254">
        <w:t xml:space="preserve">(first trimester EVT </w:t>
      </w:r>
      <w:r>
        <w:rPr>
          <w:rFonts w:ascii="Wingdings" w:eastAsia="Wingdings" w:hAnsi="Wingdings" w:cs="Wingdings"/>
        </w:rPr>
        <w:t>à</w:t>
      </w:r>
      <w:r w:rsidRPr="44CD1254">
        <w:t xml:space="preserve"> term EVT) (E2F targets and G2M checkpoint pathways) showed downregulation in term EVT for the neighborhood of CCNA2 (Cyclin A2), PCNA, and RRM2 in the GNF2 expression compendium. The three genes shown in the figure are representative genes </w:t>
      </w:r>
      <w:r>
        <w:t>from</w:t>
      </w:r>
      <w:r w:rsidRPr="44CD1254">
        <w:t xml:space="preserve"> each of these gene sets.  </w:t>
      </w:r>
      <w:r w:rsidRPr="00BB45A5">
        <w:rPr>
          <w:b/>
          <w:bCs/>
        </w:rPr>
        <w:t>(B)</w:t>
      </w:r>
      <w:r w:rsidRPr="44CD1254">
        <w:t xml:space="preserve"> GSEA enrichment score plot showing Hallmark pathway Unfolded Protein Response </w:t>
      </w:r>
      <w:r>
        <w:t xml:space="preserve">(UPR) </w:t>
      </w:r>
      <w:r w:rsidRPr="44CD1254">
        <w:t xml:space="preserve">gene set in first trimester EVT compared to term EVT. </w:t>
      </w:r>
      <w:r>
        <w:t>The UPR</w:t>
      </w:r>
      <w:r w:rsidRPr="44CD1254">
        <w:t xml:space="preserve"> pathway </w:t>
      </w:r>
      <w:r>
        <w:t>i</w:t>
      </w:r>
      <w:r w:rsidRPr="44CD1254">
        <w:t>s also enriched in first trimester EVT compared to first trimester CTB.</w:t>
      </w:r>
    </w:p>
    <w:p w14:paraId="1BC377C4" w14:textId="144BF9BF" w:rsidR="002E0964" w:rsidRPr="00325CE6" w:rsidRDefault="002E0964" w:rsidP="002E0964">
      <w:pPr>
        <w:rPr>
          <w:rFonts w:eastAsia="Calibri"/>
          <w:color w:val="000000" w:themeColor="text1"/>
          <w:szCs w:val="24"/>
        </w:rPr>
      </w:pPr>
      <w:r w:rsidRPr="002526E1">
        <w:rPr>
          <w:b/>
          <w:bCs/>
        </w:rPr>
        <w:t xml:space="preserve">Supplementary Figure </w:t>
      </w:r>
      <w:r>
        <w:rPr>
          <w:b/>
          <w:bCs/>
        </w:rPr>
        <w:t>4</w:t>
      </w:r>
      <w:r w:rsidRPr="002526E1">
        <w:rPr>
          <w:b/>
          <w:bCs/>
        </w:rPr>
        <w:t>.</w:t>
      </w:r>
      <w:r>
        <w:t xml:space="preserve"> Principal component analysis of RNA-seq data comparing our three </w:t>
      </w:r>
      <w:proofErr w:type="spellStart"/>
      <w:r>
        <w:t>hTSC</w:t>
      </w:r>
      <w:proofErr w:type="spellEnd"/>
      <w:r>
        <w:t xml:space="preserve"> lines and those previously reported (</w:t>
      </w:r>
      <w:proofErr w:type="spellStart"/>
      <w:r>
        <w:t>Okae</w:t>
      </w:r>
      <w:proofErr w:type="spellEnd"/>
      <w:r>
        <w:t xml:space="preserve"> et al., 2018). Principal component analysis show</w:t>
      </w:r>
      <w:r w:rsidR="0018597E">
        <w:t>s</w:t>
      </w:r>
      <w:r>
        <w:t xml:space="preserve"> the first two components using all common genes between the two datasets post-filtering. The plot shows all 36 placenta samples from this study and 6 from </w:t>
      </w:r>
      <w:proofErr w:type="spellStart"/>
      <w:r>
        <w:t>Okae</w:t>
      </w:r>
      <w:proofErr w:type="spellEnd"/>
      <w:r>
        <w:t xml:space="preserve"> et al. (2018), triplicates of three </w:t>
      </w:r>
      <w:proofErr w:type="spellStart"/>
      <w:r>
        <w:t>hTSC</w:t>
      </w:r>
      <w:proofErr w:type="spellEnd"/>
      <w:r>
        <w:t xml:space="preserve"> lines (1048, 1049, and 1270) from this study, and duplicates of blastocyst derived </w:t>
      </w:r>
      <w:proofErr w:type="spellStart"/>
      <w:r>
        <w:t>hTSC</w:t>
      </w:r>
      <w:proofErr w:type="spellEnd"/>
      <w:r>
        <w:t xml:space="preserve"> and placental derived </w:t>
      </w:r>
      <w:proofErr w:type="spellStart"/>
      <w:r>
        <w:t>hTSC</w:t>
      </w:r>
      <w:proofErr w:type="spellEnd"/>
      <w:r>
        <w:t xml:space="preserve"> from </w:t>
      </w:r>
      <w:proofErr w:type="spellStart"/>
      <w:r>
        <w:t>Okae</w:t>
      </w:r>
      <w:proofErr w:type="spellEnd"/>
      <w:r>
        <w:t xml:space="preserve"> et al. (2018)</w:t>
      </w:r>
      <w:r w:rsidR="00EF72BA">
        <w:t xml:space="preserve"> </w:t>
      </w:r>
      <w:r>
        <w:t>(see Supplementary Table 1).</w:t>
      </w:r>
    </w:p>
    <w:p w14:paraId="34D651CD" w14:textId="77777777" w:rsidR="002E0964" w:rsidRDefault="002E0964" w:rsidP="002E0964">
      <w:pPr>
        <w:rPr>
          <w:rFonts w:eastAsia="Calibri"/>
          <w:color w:val="000000" w:themeColor="text1"/>
          <w:vertAlign w:val="superscript"/>
        </w:rPr>
      </w:pPr>
      <w:r w:rsidRPr="21A7B92B">
        <w:rPr>
          <w:b/>
          <w:bCs/>
        </w:rPr>
        <w:t xml:space="preserve">Supplementary Figure </w:t>
      </w:r>
      <w:r>
        <w:rPr>
          <w:b/>
          <w:bCs/>
        </w:rPr>
        <w:t>5</w:t>
      </w:r>
      <w:r w:rsidRPr="21A7B92B">
        <w:rPr>
          <w:b/>
          <w:bCs/>
        </w:rPr>
        <w:t>.</w:t>
      </w:r>
      <w:r>
        <w:t xml:space="preserve"> The role of IRE1-alpha arm of the Unfolded Protein Response (UPR) pathway in EVT differentiation of </w:t>
      </w:r>
      <w:proofErr w:type="spellStart"/>
      <w:r>
        <w:t>hTSCs</w:t>
      </w:r>
      <w:proofErr w:type="spellEnd"/>
      <w:r>
        <w:t xml:space="preserve">. Two different </w:t>
      </w:r>
      <w:proofErr w:type="spellStart"/>
      <w:r>
        <w:t>hTSC</w:t>
      </w:r>
      <w:proofErr w:type="spellEnd"/>
      <w:r>
        <w:t xml:space="preserve"> lines (1048 and 1049) were differentiated into EVT over 5 days in the presence or absence of the IRE1-alpha inhibitor, 4u8C. </w:t>
      </w:r>
      <w:r w:rsidRPr="21A7B92B">
        <w:rPr>
          <w:b/>
          <w:bCs/>
        </w:rPr>
        <w:t>(A)</w:t>
      </w:r>
      <w:r>
        <w:t xml:space="preserve"> qPCR for markers of CTB (ITGA6) or EVT (ITGA5 and ITGA1). </w:t>
      </w:r>
      <w:r w:rsidRPr="21A7B92B">
        <w:rPr>
          <w:b/>
          <w:bCs/>
        </w:rPr>
        <w:t>(B)</w:t>
      </w:r>
      <w:r>
        <w:t xml:space="preserve"> qPCR for markers of EVT (HLAG and ASCL2). </w:t>
      </w:r>
      <w:r w:rsidRPr="21A7B92B">
        <w:rPr>
          <w:b/>
          <w:bCs/>
        </w:rPr>
        <w:t xml:space="preserve">(C) </w:t>
      </w:r>
      <w:r>
        <w:t xml:space="preserve">qPCR for UPR pathway genes, XBP1 (total and spliced) and ATF4. The decrease in spliced XBP1 following 4u8C treatment confirms inhibition of the IRE1-alpha arm of UPR. </w:t>
      </w:r>
      <w:proofErr w:type="spellStart"/>
      <w:r>
        <w:t>ddCT</w:t>
      </w:r>
      <w:proofErr w:type="spellEnd"/>
      <w:r>
        <w:t xml:space="preserve"> values were normalized to beta-actin and shown as fold change over day 0. * shows statistically significant difference from day 0, while # shows statistically significant difference from DMSO carrier alone treatment on the same day, based on t-test (p&lt;0.05).</w:t>
      </w:r>
    </w:p>
    <w:p w14:paraId="4F046DF7" w14:textId="5F894D8B" w:rsidR="002E0964" w:rsidRPr="00D17EC4" w:rsidRDefault="002E0964" w:rsidP="1852ABF9">
      <w:pPr>
        <w:rPr>
          <w:rFonts w:eastAsia="Calibri"/>
          <w:color w:val="000000" w:themeColor="text1"/>
          <w:vertAlign w:val="superscript"/>
        </w:rPr>
      </w:pPr>
      <w:r w:rsidRPr="21A7B92B">
        <w:rPr>
          <w:b/>
          <w:bCs/>
        </w:rPr>
        <w:t xml:space="preserve">Supplementary Figure </w:t>
      </w:r>
      <w:r>
        <w:rPr>
          <w:b/>
          <w:bCs/>
        </w:rPr>
        <w:t>6</w:t>
      </w:r>
      <w:r w:rsidRPr="21A7B92B">
        <w:rPr>
          <w:b/>
          <w:bCs/>
        </w:rPr>
        <w:t>.</w:t>
      </w:r>
      <w:r>
        <w:t xml:space="preserve"> Expression of cell cycle-associated genes in first trimester and term CTB and EVT. </w:t>
      </w:r>
      <w:r w:rsidRPr="21A7B92B">
        <w:rPr>
          <w:b/>
          <w:bCs/>
        </w:rPr>
        <w:t>(A)</w:t>
      </w:r>
      <w:r>
        <w:t xml:space="preserve"> Normalized gene expression in all samples for AURKA, CDK1, MKI67, and CCNB1.  </w:t>
      </w:r>
      <w:r w:rsidRPr="21A7B92B">
        <w:rPr>
          <w:b/>
          <w:bCs/>
        </w:rPr>
        <w:t>(B)</w:t>
      </w:r>
      <w:r>
        <w:t xml:space="preserve"> Cell cycle scoring based on </w:t>
      </w:r>
      <w:proofErr w:type="gramStart"/>
      <w:r>
        <w:t>previously-identified</w:t>
      </w:r>
      <w:proofErr w:type="gramEnd"/>
      <w:r>
        <w:t xml:space="preserve"> cell cycle phase-specific gene expression (</w:t>
      </w:r>
      <w:proofErr w:type="spellStart"/>
      <w:r>
        <w:t>Macosko</w:t>
      </w:r>
      <w:proofErr w:type="spellEnd"/>
      <w:r>
        <w:t xml:space="preserve"> et al., 2015) on term single-cell RNA-seq data (Tsang et al., 2017) visualized in a UMAP representation. HLAG and EGFR expression are shown to identify EVT and CTB cell clusters, respectively. </w:t>
      </w:r>
      <w:r w:rsidRPr="21A7B92B">
        <w:rPr>
          <w:b/>
          <w:bCs/>
        </w:rPr>
        <w:t>(C)</w:t>
      </w:r>
      <w:r>
        <w:t xml:space="preserve"> Cell cycle and endoreduplication-associated gene expression (normalized counts) of Cyclin E1 (CCNE1).</w:t>
      </w:r>
    </w:p>
    <w:sectPr w:rsidR="002E0964" w:rsidRPr="00D17EC4"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1F3D" w14:textId="77777777" w:rsidR="005228A8" w:rsidRDefault="005228A8" w:rsidP="00117666">
      <w:pPr>
        <w:spacing w:after="0"/>
      </w:pPr>
      <w:r>
        <w:separator/>
      </w:r>
    </w:p>
  </w:endnote>
  <w:endnote w:type="continuationSeparator" w:id="0">
    <w:p w14:paraId="2B17DED8" w14:textId="77777777" w:rsidR="005228A8" w:rsidRDefault="005228A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2EAD14">
              <v:stroke joinstyle="miter"/>
              <v:path gradientshapeok="t" o:connecttype="rect"/>
            </v:shapetype>
            <v:shape id="Text Box 1"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v:textbox style="mso-fit-shape-to-text:t">
                <w:txbxContent>
                  <w:p w:rsidRPr="00577C4C" w:rsidR="00995F6A" w:rsidRDefault="00C52A7B" w14:paraId="50BC4D33"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0F9F55F">
              <v:stroke joinstyle="miter"/>
              <v:path gradientshapeok="t" o:connecttype="rect"/>
            </v:shapetype>
            <v:shape id="Text Box 56"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v:textbox style="mso-fit-shape-to-text:t">
                <w:txbxContent>
                  <w:p w:rsidRPr="00577C4C" w:rsidR="00995F6A" w:rsidRDefault="00C52A7B" w14:paraId="570F0D09"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DECD0" w14:textId="77777777" w:rsidR="005228A8" w:rsidRDefault="005228A8" w:rsidP="00117666">
      <w:pPr>
        <w:spacing w:after="0"/>
      </w:pPr>
      <w:r>
        <w:separator/>
      </w:r>
    </w:p>
  </w:footnote>
  <w:footnote w:type="continuationSeparator" w:id="0">
    <w:p w14:paraId="7F24B106" w14:textId="77777777" w:rsidR="005228A8" w:rsidRDefault="005228A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B135A"/>
    <w:rsid w:val="00105FD9"/>
    <w:rsid w:val="00117666"/>
    <w:rsid w:val="001549D3"/>
    <w:rsid w:val="00160065"/>
    <w:rsid w:val="00177D84"/>
    <w:rsid w:val="0018597E"/>
    <w:rsid w:val="00267D18"/>
    <w:rsid w:val="00274347"/>
    <w:rsid w:val="002868E2"/>
    <w:rsid w:val="002869C3"/>
    <w:rsid w:val="002936E4"/>
    <w:rsid w:val="002B4A57"/>
    <w:rsid w:val="002C74CA"/>
    <w:rsid w:val="002E0964"/>
    <w:rsid w:val="003123F4"/>
    <w:rsid w:val="003544FB"/>
    <w:rsid w:val="003D2F2D"/>
    <w:rsid w:val="00401590"/>
    <w:rsid w:val="00447801"/>
    <w:rsid w:val="00452E9C"/>
    <w:rsid w:val="004735C8"/>
    <w:rsid w:val="004947A6"/>
    <w:rsid w:val="004961FF"/>
    <w:rsid w:val="00517A89"/>
    <w:rsid w:val="005228A8"/>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66FB3"/>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17EC4"/>
    <w:rsid w:val="00DB59C3"/>
    <w:rsid w:val="00DC259A"/>
    <w:rsid w:val="00DE23E8"/>
    <w:rsid w:val="00E52377"/>
    <w:rsid w:val="00E537AD"/>
    <w:rsid w:val="00E64E17"/>
    <w:rsid w:val="00E866C9"/>
    <w:rsid w:val="00EA3D3C"/>
    <w:rsid w:val="00EC090A"/>
    <w:rsid w:val="00ED20B5"/>
    <w:rsid w:val="00EF72BA"/>
    <w:rsid w:val="00F0CAB5"/>
    <w:rsid w:val="00F46900"/>
    <w:rsid w:val="00F61D89"/>
    <w:rsid w:val="00FB39D6"/>
    <w:rsid w:val="0DB93745"/>
    <w:rsid w:val="0F1925D0"/>
    <w:rsid w:val="11D86ABF"/>
    <w:rsid w:val="1852ABF9"/>
    <w:rsid w:val="1B093292"/>
    <w:rsid w:val="1EC1029D"/>
    <w:rsid w:val="22A3C1EF"/>
    <w:rsid w:val="3F34D74E"/>
    <w:rsid w:val="41D9E9AB"/>
    <w:rsid w:val="4C4C8895"/>
    <w:rsid w:val="5BC848A5"/>
    <w:rsid w:val="60B20C8D"/>
    <w:rsid w:val="6B82B051"/>
    <w:rsid w:val="6D457283"/>
    <w:rsid w:val="6E47F7FB"/>
    <w:rsid w:val="76D32C6C"/>
    <w:rsid w:val="77B925EB"/>
    <w:rsid w:val="7BE7E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frontiersin.org/about/author-guidelin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12</TotalTime>
  <Pages>2</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Robert E Morey</cp:lastModifiedBy>
  <cp:revision>11</cp:revision>
  <cp:lastPrinted>2013-10-03T12:51:00Z</cp:lastPrinted>
  <dcterms:created xsi:type="dcterms:W3CDTF">2018-11-23T08:58:00Z</dcterms:created>
  <dcterms:modified xsi:type="dcterms:W3CDTF">2021-07-12T05:49:00Z</dcterms:modified>
</cp:coreProperties>
</file>