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961A" w14:textId="7C85BF26" w:rsidR="00A32E81" w:rsidRPr="003C6A0A" w:rsidRDefault="00A32E81" w:rsidP="003C6A0A">
      <w:pPr>
        <w:pStyle w:val="SupplementaryMaterial"/>
      </w:pPr>
      <w:r w:rsidRPr="003C6A0A">
        <w:t>Suppl</w:t>
      </w:r>
      <w:r w:rsidR="003C6A0A" w:rsidRPr="003C6A0A">
        <w:t>e</w:t>
      </w:r>
      <w:r w:rsidRPr="003C6A0A">
        <w:t xml:space="preserve">mentary </w:t>
      </w:r>
      <w:r w:rsidR="003C6A0A" w:rsidRPr="003C6A0A">
        <w:t xml:space="preserve">material 3 </w:t>
      </w:r>
      <w:r w:rsidR="003C6A0A" w:rsidRPr="003C6A0A">
        <w:t>PROBAST (</w:t>
      </w:r>
      <w:bookmarkStart w:id="0" w:name="_Hlk60552127"/>
      <w:r w:rsidR="003C6A0A" w:rsidRPr="003C6A0A">
        <w:t>prediction model risk of bias assessment tool</w:t>
      </w:r>
      <w:bookmarkEnd w:id="0"/>
      <w:r w:rsidR="003C6A0A" w:rsidRPr="003C6A0A">
        <w:t>)</w:t>
      </w:r>
      <w:r w:rsidR="003C6A0A" w:rsidRPr="003C6A0A">
        <w:t xml:space="preserve"> statement</w:t>
      </w:r>
    </w:p>
    <w:p w14:paraId="386A96DF" w14:textId="557BFC50" w:rsidR="003A4FA7" w:rsidRPr="003C6A0A" w:rsidRDefault="00A32E81" w:rsidP="00880FFA">
      <w:pPr>
        <w:pStyle w:val="1"/>
        <w:numPr>
          <w:ilvl w:val="0"/>
          <w:numId w:val="14"/>
        </w:numPr>
      </w:pPr>
      <w:r w:rsidRPr="003C6A0A">
        <w:t>Participants</w:t>
      </w:r>
    </w:p>
    <w:p w14:paraId="6DB4AF27" w14:textId="3CF25A0C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Were appropriate data sources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used, e.g., cohort, RCT, or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nested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case–control study data?</w:t>
      </w:r>
    </w:p>
    <w:p w14:paraId="05EAC362" w14:textId="3A85FD47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Were all inclusions and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exclusions of participants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appropriate?</w:t>
      </w:r>
    </w:p>
    <w:p w14:paraId="6EF990BB" w14:textId="2AA9A290" w:rsidR="00A32E81" w:rsidRPr="003C6A0A" w:rsidRDefault="00A32E81" w:rsidP="00880FFA">
      <w:pPr>
        <w:pStyle w:val="1"/>
        <w:numPr>
          <w:ilvl w:val="0"/>
          <w:numId w:val="14"/>
        </w:numPr>
      </w:pPr>
      <w:r w:rsidRPr="003C6A0A">
        <w:t>Predictors</w:t>
      </w:r>
    </w:p>
    <w:p w14:paraId="70F31066" w14:textId="739CBD47" w:rsidR="003C6A0A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 w:hint="eastAsia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Were predictors defined and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assessed in a similar way for all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participants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?</w:t>
      </w:r>
    </w:p>
    <w:p w14:paraId="0FAA905E" w14:textId="7074DCB8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Were predictor assessments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made without knowledge of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outcome data?</w:t>
      </w:r>
    </w:p>
    <w:p w14:paraId="2962E76C" w14:textId="13B8D433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Are all predictors available at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the time the model is intended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to be used?</w:t>
      </w:r>
    </w:p>
    <w:p w14:paraId="1D9A576D" w14:textId="02542495" w:rsidR="00A32E81" w:rsidRPr="003C6A0A" w:rsidRDefault="00A32E81" w:rsidP="00880FFA">
      <w:pPr>
        <w:pStyle w:val="1"/>
        <w:numPr>
          <w:ilvl w:val="0"/>
          <w:numId w:val="14"/>
        </w:numPr>
      </w:pPr>
      <w:r w:rsidRPr="003C6A0A">
        <w:t>Outcome</w:t>
      </w:r>
    </w:p>
    <w:p w14:paraId="57D81994" w14:textId="6AC85D63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Was the outcome determined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appropriately?</w:t>
      </w:r>
    </w:p>
    <w:p w14:paraId="6D17EC70" w14:textId="4B012CA6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Was a prespecified or standard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outcome definition used?</w:t>
      </w:r>
    </w:p>
    <w:p w14:paraId="29BC8B73" w14:textId="78B3155E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Were predictors excluded from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the outcome definition?</w:t>
      </w:r>
    </w:p>
    <w:p w14:paraId="79EA3AD0" w14:textId="21EBC652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Was the outcome defined and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determined in a similar way for all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participants?</w:t>
      </w:r>
    </w:p>
    <w:p w14:paraId="6B70025F" w14:textId="08E67CC6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Was the outcome determined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without knowledge of predictor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information?</w:t>
      </w:r>
    </w:p>
    <w:p w14:paraId="1113BDD4" w14:textId="07D64751" w:rsidR="00A32E81" w:rsidRPr="00880FFA" w:rsidRDefault="00A32E81" w:rsidP="00880FFA">
      <w:pPr>
        <w:pStyle w:val="a0"/>
        <w:numPr>
          <w:ilvl w:val="1"/>
          <w:numId w:val="14"/>
        </w:numPr>
        <w:autoSpaceDE w:val="0"/>
        <w:autoSpaceDN w:val="0"/>
        <w:adjustRightInd w:val="0"/>
        <w:ind w:firstLineChars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Was the time interval between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predictor assessment and outcome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880FFA">
        <w:rPr>
          <w:rFonts w:ascii="Times New Roman" w:eastAsia="AvenirNextLTPro-Regular" w:hAnsi="Times New Roman" w:cs="Times New Roman"/>
          <w:kern w:val="0"/>
          <w:sz w:val="24"/>
          <w:szCs w:val="24"/>
        </w:rPr>
        <w:t>determination appropriate?</w:t>
      </w:r>
    </w:p>
    <w:p w14:paraId="2C207F0E" w14:textId="77777777" w:rsidR="006F5F88" w:rsidRDefault="00A32E81" w:rsidP="006F5F88">
      <w:pPr>
        <w:pStyle w:val="1"/>
        <w:numPr>
          <w:ilvl w:val="0"/>
          <w:numId w:val="14"/>
        </w:numPr>
      </w:pPr>
      <w:r w:rsidRPr="003C6A0A">
        <w:t>Analysis</w:t>
      </w:r>
    </w:p>
    <w:p w14:paraId="19DEFAFA" w14:textId="73A439BA" w:rsidR="00A32E81" w:rsidRDefault="00880FFA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</w:t>
      </w:r>
      <w:r w:rsidR="00A32E81"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ere there a reasonable number</w:t>
      </w:r>
      <w:r w:rsidR="00A32E81"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="00A32E81"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of participants with the outcome?</w:t>
      </w:r>
    </w:p>
    <w:p w14:paraId="71CDEC5D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continuous and categorical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predictors handled appropriately?</w:t>
      </w:r>
    </w:p>
    <w:p w14:paraId="04A5CBB6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all enrolled participants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included in the analysis?</w:t>
      </w:r>
    </w:p>
    <w:p w14:paraId="76238495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participants with missing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data handled appropriately?</w:t>
      </w:r>
    </w:p>
    <w:p w14:paraId="6A567DE2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Was selection of predictors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based on univariable analysis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proofErr w:type="gramStart"/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avoided?†</w:t>
      </w:r>
      <w:proofErr w:type="gramEnd"/>
    </w:p>
    <w:p w14:paraId="266281F9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complexities in the data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(e.g., censoring, competing risks,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sampling of control participants)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accounted for appropriately?</w:t>
      </w:r>
    </w:p>
    <w:p w14:paraId="299D8890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relevant model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performance measures evaluated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appropriately?</w:t>
      </w:r>
    </w:p>
    <w:p w14:paraId="1A535FC3" w14:textId="77777777" w:rsid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Were model overfitting,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underfitting, and optimism in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model performance accounted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proofErr w:type="gramStart"/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for?†</w:t>
      </w:r>
      <w:proofErr w:type="gramEnd"/>
    </w:p>
    <w:p w14:paraId="4C301ED8" w14:textId="3929F972" w:rsidR="00A32E81" w:rsidRPr="006F5F88" w:rsidRDefault="00A32E81" w:rsidP="006F5F88">
      <w:pPr>
        <w:pStyle w:val="a0"/>
        <w:numPr>
          <w:ilvl w:val="1"/>
          <w:numId w:val="14"/>
        </w:numPr>
        <w:ind w:firstLineChars="0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Do predictors and their assigned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weights in the final model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correspond to the results from the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reported multivariable </w:t>
      </w:r>
      <w:proofErr w:type="gramStart"/>
      <w:r w:rsidRPr="006F5F88">
        <w:rPr>
          <w:rFonts w:ascii="Times New Roman" w:eastAsia="AvenirNextLTPro-Regular" w:hAnsi="Times New Roman" w:cs="Times New Roman"/>
          <w:kern w:val="0"/>
          <w:sz w:val="24"/>
          <w:szCs w:val="24"/>
        </w:rPr>
        <w:t>analysis?†</w:t>
      </w:r>
      <w:proofErr w:type="gramEnd"/>
    </w:p>
    <w:p w14:paraId="78B2537A" w14:textId="6EC0C428" w:rsidR="00D05EAC" w:rsidRPr="00D05EAC" w:rsidRDefault="00D05EAC" w:rsidP="00A32E81">
      <w:pPr>
        <w:autoSpaceDE w:val="0"/>
        <w:autoSpaceDN w:val="0"/>
        <w:adjustRightInd w:val="0"/>
        <w:jc w:val="left"/>
        <w:rPr>
          <w:rFonts w:ascii="Times New Roman" w:eastAsia="AvenirNextLTPro-Regular" w:hAnsi="Times New Roman" w:cs="Times New Roman"/>
          <w:kern w:val="0"/>
          <w:sz w:val="24"/>
          <w:szCs w:val="24"/>
        </w:rPr>
      </w:pPr>
      <w:r w:rsidRPr="00D05EAC">
        <w:rPr>
          <w:rFonts w:ascii="Times New Roman" w:eastAsia="AvenirNextLTPro-Regular" w:hAnsi="Times New Roman" w:cs="Times New Roman"/>
          <w:kern w:val="0"/>
          <w:sz w:val="15"/>
          <w:szCs w:val="15"/>
        </w:rPr>
        <w:t>RCT = randomized controlled trial;</w:t>
      </w:r>
    </w:p>
    <w:p w14:paraId="134A3DD0" w14:textId="10250EB8" w:rsidR="00A32E81" w:rsidRPr="00D05EAC" w:rsidRDefault="00D05EAC" w:rsidP="00A32E81">
      <w:pPr>
        <w:autoSpaceDE w:val="0"/>
        <w:autoSpaceDN w:val="0"/>
        <w:adjustRightInd w:val="0"/>
        <w:jc w:val="left"/>
        <w:rPr>
          <w:rFonts w:ascii="Times New Roman" w:eastAsia="AvenirNextLTPro-Regular" w:hAnsi="Times New Roman" w:cs="Times New Roman"/>
          <w:kern w:val="0"/>
          <w:sz w:val="14"/>
          <w:szCs w:val="14"/>
        </w:rPr>
      </w:pPr>
      <w:r w:rsidRPr="00D05EAC">
        <w:rPr>
          <w:rFonts w:ascii="Times New Roman" w:eastAsia="AvenirNextLTPro-Regular" w:hAnsi="Times New Roman" w:cs="Times New Roman"/>
          <w:kern w:val="0"/>
          <w:sz w:val="24"/>
          <w:szCs w:val="24"/>
        </w:rPr>
        <w:t>†</w:t>
      </w:r>
      <w:r w:rsidRPr="00D05EAC">
        <w:rPr>
          <w:rFonts w:ascii="Times New Roman" w:eastAsia="AvenirNextLTPro-Regular" w:hAnsi="Times New Roman" w:cs="Times New Roman"/>
          <w:kern w:val="0"/>
          <w:sz w:val="24"/>
          <w:szCs w:val="24"/>
        </w:rPr>
        <w:t xml:space="preserve"> </w:t>
      </w:r>
      <w:r w:rsidRPr="00D05EAC">
        <w:rPr>
          <w:rFonts w:ascii="Times New Roman" w:eastAsia="AvenirNextLTPro-Regular" w:hAnsi="Times New Roman" w:cs="Times New Roman"/>
          <w:kern w:val="0"/>
          <w:sz w:val="15"/>
          <w:szCs w:val="15"/>
        </w:rPr>
        <w:t>Development studies only.</w:t>
      </w:r>
    </w:p>
    <w:sectPr w:rsidR="00A32E81" w:rsidRPr="00D0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42FE" w14:textId="77777777" w:rsidR="00A32E81" w:rsidRDefault="00A32E81" w:rsidP="00A32E81">
      <w:r>
        <w:separator/>
      </w:r>
    </w:p>
  </w:endnote>
  <w:endnote w:type="continuationSeparator" w:id="0">
    <w:p w14:paraId="7CEAAF9C" w14:textId="77777777" w:rsidR="00A32E81" w:rsidRDefault="00A32E81" w:rsidP="00A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NextLTPro-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D38F" w14:textId="77777777" w:rsidR="00A32E81" w:rsidRDefault="00A32E81" w:rsidP="00A32E81">
      <w:r>
        <w:separator/>
      </w:r>
    </w:p>
  </w:footnote>
  <w:footnote w:type="continuationSeparator" w:id="0">
    <w:p w14:paraId="13DAE47B" w14:textId="77777777" w:rsidR="00A32E81" w:rsidRDefault="00A32E81" w:rsidP="00A32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1AB"/>
    <w:multiLevelType w:val="hybridMultilevel"/>
    <w:tmpl w:val="AAC24688"/>
    <w:lvl w:ilvl="0" w:tplc="38AEC42A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7777C"/>
    <w:multiLevelType w:val="hybridMultilevel"/>
    <w:tmpl w:val="11E0112A"/>
    <w:lvl w:ilvl="0" w:tplc="BEF68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0A4021"/>
    <w:multiLevelType w:val="hybridMultilevel"/>
    <w:tmpl w:val="F640A570"/>
    <w:lvl w:ilvl="0" w:tplc="8B105A9C">
      <w:start w:val="1"/>
      <w:numFmt w:val="decimal"/>
      <w:lvlText w:val="3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703765"/>
    <w:multiLevelType w:val="hybridMultilevel"/>
    <w:tmpl w:val="D62AB87C"/>
    <w:lvl w:ilvl="0" w:tplc="321A8F74">
      <w:start w:val="1"/>
      <w:numFmt w:val="decimal"/>
      <w:lvlText w:val="2.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EA3769"/>
    <w:multiLevelType w:val="multilevel"/>
    <w:tmpl w:val="C80E4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652D44"/>
    <w:multiLevelType w:val="hybridMultilevel"/>
    <w:tmpl w:val="64241ED6"/>
    <w:lvl w:ilvl="0" w:tplc="7D14C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76562D5"/>
    <w:multiLevelType w:val="hybridMultilevel"/>
    <w:tmpl w:val="03E6D550"/>
    <w:lvl w:ilvl="0" w:tplc="A5A06C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2E46AE"/>
    <w:multiLevelType w:val="multilevel"/>
    <w:tmpl w:val="C80E4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255835"/>
    <w:multiLevelType w:val="multilevel"/>
    <w:tmpl w:val="70E8119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mbr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96A31"/>
    <w:multiLevelType w:val="hybridMultilevel"/>
    <w:tmpl w:val="3A5AE62A"/>
    <w:lvl w:ilvl="0" w:tplc="8B105A9C">
      <w:start w:val="1"/>
      <w:numFmt w:val="decimal"/>
      <w:lvlText w:val="3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F43484"/>
    <w:multiLevelType w:val="hybridMultilevel"/>
    <w:tmpl w:val="1FF8BE82"/>
    <w:lvl w:ilvl="0" w:tplc="321A8F74">
      <w:start w:val="1"/>
      <w:numFmt w:val="decimal"/>
      <w:lvlText w:val="2.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9B132A"/>
    <w:multiLevelType w:val="hybridMultilevel"/>
    <w:tmpl w:val="EAB26262"/>
    <w:lvl w:ilvl="0" w:tplc="321A8F74">
      <w:start w:val="1"/>
      <w:numFmt w:val="decimal"/>
      <w:lvlText w:val="2.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E46DF9"/>
    <w:multiLevelType w:val="hybridMultilevel"/>
    <w:tmpl w:val="A898420E"/>
    <w:lvl w:ilvl="0" w:tplc="D03C3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9F74B9E"/>
    <w:multiLevelType w:val="hybridMultilevel"/>
    <w:tmpl w:val="A0EC192E"/>
    <w:lvl w:ilvl="0" w:tplc="6DD0386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6D7FA1"/>
    <w:multiLevelType w:val="multilevel"/>
    <w:tmpl w:val="EE0C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DB2827"/>
    <w:multiLevelType w:val="hybridMultilevel"/>
    <w:tmpl w:val="8F94C27E"/>
    <w:lvl w:ilvl="0" w:tplc="8B105A9C">
      <w:start w:val="1"/>
      <w:numFmt w:val="decimal"/>
      <w:lvlText w:val="3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315E33"/>
    <w:multiLevelType w:val="hybridMultilevel"/>
    <w:tmpl w:val="3B101F4E"/>
    <w:lvl w:ilvl="0" w:tplc="38AEC42A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D22801"/>
    <w:multiLevelType w:val="hybridMultilevel"/>
    <w:tmpl w:val="E49CBA50"/>
    <w:lvl w:ilvl="0" w:tplc="321A8F74">
      <w:start w:val="1"/>
      <w:numFmt w:val="decimal"/>
      <w:lvlText w:val="2.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FE76A1"/>
    <w:multiLevelType w:val="hybridMultilevel"/>
    <w:tmpl w:val="FFC26A6C"/>
    <w:lvl w:ilvl="0" w:tplc="321A8F74">
      <w:start w:val="1"/>
      <w:numFmt w:val="decimal"/>
      <w:lvlText w:val="2.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017642"/>
    <w:multiLevelType w:val="hybridMultilevel"/>
    <w:tmpl w:val="E1BA5DAE"/>
    <w:lvl w:ilvl="0" w:tplc="0F3829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3">
    <w:abstractNumId w:val="1"/>
  </w:num>
  <w:num w:numId="4">
    <w:abstractNumId w:val="12"/>
  </w:num>
  <w:num w:numId="5">
    <w:abstractNumId w:val="19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16"/>
  </w:num>
  <w:num w:numId="16">
    <w:abstractNumId w:val="18"/>
  </w:num>
  <w:num w:numId="17">
    <w:abstractNumId w:val="15"/>
  </w:num>
  <w:num w:numId="18">
    <w:abstractNumId w:val="2"/>
  </w:num>
  <w:num w:numId="19">
    <w:abstractNumId w:val="13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06"/>
    <w:rsid w:val="000E6FFE"/>
    <w:rsid w:val="00293C06"/>
    <w:rsid w:val="003C6A0A"/>
    <w:rsid w:val="006F5F88"/>
    <w:rsid w:val="00880FFA"/>
    <w:rsid w:val="00A32E81"/>
    <w:rsid w:val="00D05EAC"/>
    <w:rsid w:val="00F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E4C6F"/>
  <w15:chartTrackingRefBased/>
  <w15:docId w15:val="{E1088DD0-B348-4A0D-BC48-8662F9AD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1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2"/>
    <w:qFormat/>
    <w:rsid w:val="003C6A0A"/>
    <w:pPr>
      <w:widowControl/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3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32E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32E81"/>
    <w:rPr>
      <w:sz w:val="18"/>
      <w:szCs w:val="18"/>
    </w:rPr>
  </w:style>
  <w:style w:type="paragraph" w:styleId="a0">
    <w:name w:val="List Paragraph"/>
    <w:basedOn w:val="a"/>
    <w:uiPriority w:val="34"/>
    <w:qFormat/>
    <w:rsid w:val="00A32E81"/>
    <w:pPr>
      <w:ind w:firstLineChars="200" w:firstLine="420"/>
    </w:pPr>
  </w:style>
  <w:style w:type="paragraph" w:customStyle="1" w:styleId="SupplementaryMaterial">
    <w:name w:val="Supplementary Material"/>
    <w:basedOn w:val="a8"/>
    <w:next w:val="a8"/>
    <w:qFormat/>
    <w:rsid w:val="003C6A0A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3C6A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8"/>
    <w:uiPriority w:val="10"/>
    <w:rsid w:val="003C6A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2"/>
    <w:rsid w:val="003C6A0A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lian</dc:creator>
  <cp:keywords/>
  <dc:description/>
  <cp:lastModifiedBy>wang lian</cp:lastModifiedBy>
  <cp:revision>4</cp:revision>
  <dcterms:created xsi:type="dcterms:W3CDTF">2021-06-11T13:33:00Z</dcterms:created>
  <dcterms:modified xsi:type="dcterms:W3CDTF">2021-06-11T13:58:00Z</dcterms:modified>
</cp:coreProperties>
</file>