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21E4B" w14:textId="77777777" w:rsidR="00B746C7" w:rsidRPr="00B746C7" w:rsidRDefault="00B746C7" w:rsidP="00B746C7">
      <w:pPr>
        <w:adjustRightInd w:val="0"/>
        <w:snapToGrid w:val="0"/>
        <w:spacing w:before="240" w:after="240"/>
        <w:rPr>
          <w:rFonts w:ascii="Times New Roman" w:hAnsi="Times New Roman"/>
          <w:b/>
          <w:caps/>
          <w:color w:val="000000"/>
          <w:szCs w:val="24"/>
        </w:rPr>
      </w:pPr>
      <w:r w:rsidRPr="00B746C7">
        <w:rPr>
          <w:rFonts w:ascii="Times New Roman" w:hAnsi="Times New Roman"/>
          <w:b/>
          <w:caps/>
          <w:color w:val="000000"/>
          <w:szCs w:val="24"/>
        </w:rPr>
        <w:t>Supplemental Experimental Procedures</w:t>
      </w:r>
    </w:p>
    <w:p w14:paraId="4540F6F1" w14:textId="77777777" w:rsidR="00B746C7" w:rsidRPr="00B746C7" w:rsidRDefault="00B746C7" w:rsidP="00B746C7">
      <w:pPr>
        <w:adjustRightInd w:val="0"/>
        <w:snapToGrid w:val="0"/>
        <w:spacing w:before="240" w:after="240"/>
        <w:rPr>
          <w:rFonts w:ascii="Times New Roman" w:hAnsi="Times New Roman"/>
          <w:b/>
          <w:color w:val="000000"/>
          <w:szCs w:val="24"/>
        </w:rPr>
      </w:pPr>
      <w:r w:rsidRPr="00B746C7">
        <w:rPr>
          <w:rFonts w:ascii="Times New Roman" w:hAnsi="Times New Roman"/>
          <w:b/>
          <w:color w:val="000000"/>
          <w:szCs w:val="24"/>
        </w:rPr>
        <w:t>RNA Stability</w:t>
      </w:r>
    </w:p>
    <w:p w14:paraId="684E5144" w14:textId="76167937" w:rsidR="00B746C7" w:rsidRPr="00B746C7" w:rsidRDefault="00B746C7" w:rsidP="00B746C7">
      <w:pPr>
        <w:adjustRightInd w:val="0"/>
        <w:snapToGrid w:val="0"/>
        <w:rPr>
          <w:rFonts w:ascii="Times New Roman" w:hAnsi="Times New Roman"/>
          <w:color w:val="000000"/>
          <w:szCs w:val="24"/>
          <w:shd w:val="clear" w:color="auto" w:fill="FFFFFF"/>
        </w:rPr>
      </w:pPr>
      <w:r w:rsidRPr="00B746C7">
        <w:rPr>
          <w:rFonts w:ascii="Times New Roman" w:hAnsi="Times New Roman"/>
          <w:color w:val="000000"/>
          <w:szCs w:val="24"/>
        </w:rPr>
        <w:t xml:space="preserve">RNA stability assay was performed by real-time PCR </w:t>
      </w:r>
      <w:r w:rsidRPr="00B746C7">
        <w:rPr>
          <w:rFonts w:ascii="Times New Roman" w:hAnsi="Times New Roman"/>
          <w:color w:val="000000"/>
          <w:szCs w:val="24"/>
          <w:shd w:val="clear" w:color="auto" w:fill="FFFFFF"/>
        </w:rPr>
        <w:t xml:space="preserve">as previously reported (Subramaniam et al., 2008; Zhou et al., 2009). Briefly, cells were exposed to </w:t>
      </w:r>
      <w:r w:rsidRPr="00B746C7">
        <w:rPr>
          <w:rFonts w:ascii="Times New Roman" w:hAnsi="Times New Roman"/>
          <w:i/>
          <w:color w:val="000000"/>
          <w:szCs w:val="24"/>
          <w:shd w:val="clear" w:color="auto" w:fill="FFFFFF"/>
        </w:rPr>
        <w:t>C. parvum</w:t>
      </w:r>
      <w:r w:rsidRPr="00B746C7">
        <w:rPr>
          <w:rFonts w:ascii="Times New Roman" w:hAnsi="Times New Roman"/>
          <w:color w:val="000000"/>
          <w:szCs w:val="24"/>
          <w:shd w:val="clear" w:color="auto" w:fill="FFFFFF"/>
        </w:rPr>
        <w:t xml:space="preserve"> infection for 24h and transcription was then blocked using actinomycin D (10 µg/ml, Sigma)</w:t>
      </w:r>
      <w:r>
        <w:rPr>
          <w:rFonts w:ascii="Times New Roman" w:hAnsi="Times New Roman"/>
          <w:color w:val="000000"/>
          <w:szCs w:val="24"/>
          <w:shd w:val="clear" w:color="auto" w:fill="FFFFFF"/>
        </w:rPr>
        <w:t>.</w:t>
      </w:r>
      <w:r w:rsidRPr="00B746C7">
        <w:rPr>
          <w:rFonts w:ascii="Times New Roman" w:hAnsi="Times New Roman"/>
          <w:color w:val="000000"/>
          <w:szCs w:val="24"/>
          <w:shd w:val="clear" w:color="auto" w:fill="FFFFFF"/>
        </w:rPr>
        <w:t xml:space="preserve"> RNAs were isolated at various time points after actinomycin D treatment. Real-time PCR was then performed using 500 ng of template cDNA for each mRNA gene of interest. Each sample was run in triplicate. The relative abundance of each mRNA was calculated using the </w:t>
      </w:r>
      <w:proofErr w:type="spellStart"/>
      <w:r w:rsidRPr="00B746C7">
        <w:rPr>
          <w:rFonts w:ascii="Times New Roman" w:hAnsi="Times New Roman"/>
          <w:color w:val="000000"/>
          <w:szCs w:val="24"/>
          <w:shd w:val="clear" w:color="auto" w:fill="FFFFFF"/>
        </w:rPr>
        <w:t>ΔΔCt</w:t>
      </w:r>
      <w:proofErr w:type="spellEnd"/>
      <w:r w:rsidRPr="00B746C7">
        <w:rPr>
          <w:rFonts w:ascii="Times New Roman" w:hAnsi="Times New Roman"/>
          <w:color w:val="000000"/>
          <w:szCs w:val="24"/>
          <w:shd w:val="clear" w:color="auto" w:fill="FFFFFF"/>
        </w:rPr>
        <w:t xml:space="preserve"> method and normalized to Gapdh. The relative amount of mRNA at 0h following actinomycin D treatment was arbitrarily set to 1. Curve fittings of the resultant data were performed using Microsoft Excel and the half-lives of the RNAs calculated.</w:t>
      </w:r>
    </w:p>
    <w:p w14:paraId="08DBAC68" w14:textId="77777777" w:rsidR="00B746C7" w:rsidRPr="00B746C7" w:rsidRDefault="00B746C7" w:rsidP="00B746C7">
      <w:pPr>
        <w:adjustRightInd w:val="0"/>
        <w:snapToGrid w:val="0"/>
        <w:spacing w:before="240" w:after="240"/>
        <w:rPr>
          <w:rFonts w:ascii="Times New Roman" w:hAnsi="Times New Roman"/>
          <w:b/>
          <w:color w:val="000000"/>
          <w:szCs w:val="24"/>
        </w:rPr>
      </w:pPr>
      <w:r w:rsidRPr="00B746C7">
        <w:rPr>
          <w:rFonts w:ascii="Times New Roman" w:hAnsi="Times New Roman"/>
          <w:b/>
          <w:color w:val="000000"/>
          <w:szCs w:val="24"/>
        </w:rPr>
        <w:t>ChIP Analysis</w:t>
      </w:r>
    </w:p>
    <w:p w14:paraId="6E71CB66" w14:textId="77777777" w:rsidR="00B746C7" w:rsidRPr="00B746C7" w:rsidRDefault="00B746C7" w:rsidP="00B746C7">
      <w:pPr>
        <w:autoSpaceDE w:val="0"/>
        <w:autoSpaceDN w:val="0"/>
        <w:adjustRightInd w:val="0"/>
        <w:snapToGrid w:val="0"/>
        <w:rPr>
          <w:rFonts w:ascii="Times New Roman" w:hAnsi="Times New Roman"/>
          <w:color w:val="000000"/>
          <w:szCs w:val="24"/>
        </w:rPr>
      </w:pPr>
      <w:r w:rsidRPr="00B746C7">
        <w:rPr>
          <w:rFonts w:ascii="Times New Roman" w:hAnsi="Times New Roman"/>
          <w:color w:val="000000"/>
          <w:szCs w:val="24"/>
        </w:rPr>
        <w:t>The formaldehyde crosslinking</w:t>
      </w:r>
      <w:r w:rsidRPr="00B746C7">
        <w:rPr>
          <w:rFonts w:ascii="Times New Roman" w:hAnsi="Times New Roman"/>
          <w:b/>
          <w:color w:val="000000"/>
          <w:szCs w:val="24"/>
        </w:rPr>
        <w:t xml:space="preserve"> </w:t>
      </w:r>
      <w:r w:rsidRPr="00B746C7">
        <w:rPr>
          <w:rFonts w:ascii="Times New Roman" w:hAnsi="Times New Roman"/>
          <w:color w:val="000000"/>
          <w:szCs w:val="24"/>
        </w:rPr>
        <w:t>ChIP was performed as described (</w:t>
      </w:r>
      <w:r w:rsidRPr="00B746C7">
        <w:rPr>
          <w:rFonts w:ascii="Times New Roman" w:hAnsi="Times New Roman"/>
          <w:bCs/>
          <w:color w:val="000000"/>
          <w:szCs w:val="24"/>
        </w:rPr>
        <w:t>Hu et al., 2016; Tong et al., 2016</w:t>
      </w:r>
      <w:r w:rsidRPr="00B746C7">
        <w:rPr>
          <w:rFonts w:ascii="Times New Roman" w:hAnsi="Times New Roman"/>
          <w:color w:val="000000"/>
          <w:szCs w:val="24"/>
        </w:rPr>
        <w:t>). Briefly, cells in culture were first treated with trypsin, washed once with culture medium containing 10% FBS, washed twice with 10 ml PBS, and resuspended in 10 ml of PBS. Formaldehyde (37% stock solution) was then added to a final concentration of 1 % (v/v) and incubated at 37 ˚C for 10 min with slow mixing. Crosslinking reactions were quenched by the addition of glycine (pH7.0) to a final concentration of 0.25 M followed by incubation at room temperature for 5 min. The cells then harvested by centrifugation using a clinical centrifuge at 3000 rpm (237g) for 4 min followed by two washes with ice-cold PBS. Cell</w:t>
      </w:r>
      <w:r w:rsidRPr="00B746C7">
        <w:rPr>
          <w:rFonts w:ascii="Times New Roman" w:hAnsi="Times New Roman"/>
          <w:color w:val="000000"/>
          <w:szCs w:val="24"/>
          <w:lang w:val="en-GB"/>
        </w:rPr>
        <w:t xml:space="preserve"> pellets were resuspended in 500 µl of WCE buffer (20 mM HEPES, pH 7.4, 0.2 M NaCl, 0.5% Triton X-100, 10% glycerol, 1 mM EDTA, 1 mM EGTA, 10 mM β-glycerophosphate, 2 mM Na3VO4, 1 mM </w:t>
      </w:r>
      <w:proofErr w:type="spellStart"/>
      <w:r w:rsidRPr="00B746C7">
        <w:rPr>
          <w:rFonts w:ascii="Times New Roman" w:hAnsi="Times New Roman"/>
          <w:color w:val="000000"/>
          <w:szCs w:val="24"/>
          <w:lang w:val="en-GB"/>
        </w:rPr>
        <w:t>NaF</w:t>
      </w:r>
      <w:proofErr w:type="spellEnd"/>
      <w:r w:rsidRPr="00B746C7">
        <w:rPr>
          <w:rFonts w:ascii="Times New Roman" w:hAnsi="Times New Roman"/>
          <w:color w:val="000000"/>
          <w:szCs w:val="24"/>
          <w:lang w:val="en-GB"/>
        </w:rPr>
        <w:t xml:space="preserve">, 1 mM DTT, cocktail protease inhibitor plus RNase inhibitor). </w:t>
      </w:r>
      <w:r w:rsidRPr="00B746C7">
        <w:rPr>
          <w:rFonts w:ascii="Times New Roman" w:hAnsi="Times New Roman"/>
          <w:color w:val="000000"/>
          <w:szCs w:val="24"/>
        </w:rPr>
        <w:t xml:space="preserve">Solubilization of crosslinked complexes was done by mechanical sonication by three rounds of sonication, 20s each, in a </w:t>
      </w:r>
      <w:proofErr w:type="spellStart"/>
      <w:r w:rsidRPr="00B746C7">
        <w:rPr>
          <w:rFonts w:ascii="Times New Roman" w:hAnsi="Times New Roman"/>
          <w:color w:val="000000"/>
          <w:szCs w:val="24"/>
        </w:rPr>
        <w:t>Microson</w:t>
      </w:r>
      <w:proofErr w:type="spellEnd"/>
      <w:r w:rsidRPr="00B746C7">
        <w:rPr>
          <w:rFonts w:ascii="Times New Roman" w:hAnsi="Times New Roman"/>
          <w:color w:val="000000"/>
          <w:szCs w:val="24"/>
        </w:rPr>
        <w:t xml:space="preserve"> XL2007 ultrasonic homogenizer with a microprobe at an amplitude setting of 7 (output, 8–9 W). Insoluble materials were removed by microcentrifugation at 14,000 rpm (16,000g) for 20 min at 4°C. Take 10% out of Input. Preclearing lysates</w:t>
      </w:r>
      <w:r w:rsidRPr="00B746C7">
        <w:rPr>
          <w:rFonts w:ascii="Times New Roman" w:hAnsi="Times New Roman"/>
          <w:b/>
          <w:color w:val="000000"/>
          <w:kern w:val="2"/>
          <w:szCs w:val="24"/>
          <w:lang w:eastAsia="zh-TW"/>
        </w:rPr>
        <w:t xml:space="preserve"> </w:t>
      </w:r>
      <w:r w:rsidRPr="00B746C7">
        <w:rPr>
          <w:rFonts w:ascii="Times New Roman" w:hAnsi="Times New Roman"/>
          <w:color w:val="000000"/>
          <w:kern w:val="2"/>
          <w:szCs w:val="24"/>
          <w:lang w:eastAsia="zh-TW"/>
        </w:rPr>
        <w:t>with</w:t>
      </w:r>
      <w:r w:rsidRPr="00B746C7">
        <w:rPr>
          <w:rFonts w:ascii="Times New Roman" w:hAnsi="Times New Roman"/>
          <w:b/>
          <w:color w:val="000000"/>
          <w:kern w:val="2"/>
          <w:szCs w:val="24"/>
          <w:lang w:eastAsia="zh-TW"/>
        </w:rPr>
        <w:t xml:space="preserve"> </w:t>
      </w:r>
      <w:r w:rsidRPr="00B746C7">
        <w:rPr>
          <w:rFonts w:ascii="Times New Roman" w:hAnsi="Times New Roman"/>
          <w:color w:val="000000"/>
          <w:kern w:val="2"/>
          <w:szCs w:val="24"/>
          <w:lang w:eastAsia="zh-TW"/>
        </w:rPr>
        <w:t xml:space="preserve">20 </w:t>
      </w:r>
      <w:r w:rsidRPr="00B746C7">
        <w:rPr>
          <w:rFonts w:ascii="Times New Roman" w:hAnsi="Times New Roman"/>
          <w:color w:val="000000"/>
          <w:szCs w:val="24"/>
        </w:rPr>
        <w:t>µ</w:t>
      </w:r>
      <w:r w:rsidRPr="00B746C7">
        <w:rPr>
          <w:rFonts w:ascii="Times New Roman" w:hAnsi="Times New Roman"/>
          <w:color w:val="000000"/>
          <w:kern w:val="2"/>
          <w:szCs w:val="24"/>
          <w:lang w:eastAsia="zh-TW"/>
        </w:rPr>
        <w:t>l of PBS washed</w:t>
      </w:r>
      <w:r w:rsidRPr="00B746C7">
        <w:rPr>
          <w:rFonts w:ascii="Times New Roman" w:hAnsi="Times New Roman"/>
          <w:b/>
          <w:color w:val="000000"/>
          <w:kern w:val="2"/>
          <w:szCs w:val="24"/>
          <w:lang w:eastAsia="zh-TW"/>
        </w:rPr>
        <w:t xml:space="preserve"> </w:t>
      </w:r>
      <w:r w:rsidRPr="00B746C7">
        <w:rPr>
          <w:rFonts w:ascii="Times New Roman" w:hAnsi="Times New Roman"/>
          <w:color w:val="000000"/>
          <w:szCs w:val="24"/>
        </w:rPr>
        <w:t>Magna CHIP Protein A+G</w:t>
      </w:r>
      <w:r w:rsidRPr="00B746C7">
        <w:rPr>
          <w:rFonts w:ascii="Times New Roman" w:hAnsi="Times New Roman"/>
          <w:color w:val="000000"/>
          <w:kern w:val="2"/>
          <w:szCs w:val="24"/>
          <w:lang w:eastAsia="zh-TW"/>
        </w:rPr>
        <w:t xml:space="preserve"> Magnetic Beads (Millipore,</w:t>
      </w:r>
      <w:r w:rsidRPr="00B746C7">
        <w:rPr>
          <w:rFonts w:ascii="Times New Roman" w:hAnsi="Times New Roman"/>
          <w:color w:val="000000"/>
          <w:szCs w:val="24"/>
          <w:lang w:val="en"/>
        </w:rPr>
        <w:t xml:space="preserve"> Massachusetts</w:t>
      </w:r>
      <w:r w:rsidRPr="00B746C7">
        <w:rPr>
          <w:rFonts w:ascii="Times New Roman" w:hAnsi="Times New Roman"/>
          <w:color w:val="000000"/>
          <w:kern w:val="2"/>
          <w:szCs w:val="24"/>
          <w:lang w:eastAsia="zh-TW"/>
        </w:rPr>
        <w:t xml:space="preserve">). </w:t>
      </w:r>
      <w:r w:rsidRPr="00B746C7">
        <w:rPr>
          <w:rFonts w:ascii="Times New Roman" w:hAnsi="Times New Roman"/>
          <w:color w:val="000000"/>
          <w:szCs w:val="24"/>
        </w:rPr>
        <w:t xml:space="preserve">The precleared lysate (250 µl) was then diluted with </w:t>
      </w:r>
      <w:r w:rsidRPr="00B746C7">
        <w:rPr>
          <w:rFonts w:ascii="Times New Roman" w:hAnsi="Times New Roman"/>
          <w:color w:val="000000"/>
          <w:szCs w:val="24"/>
          <w:lang w:val="en-GB"/>
        </w:rPr>
        <w:t xml:space="preserve">dilution buffer </w:t>
      </w:r>
      <w:r w:rsidRPr="00B746C7">
        <w:rPr>
          <w:rFonts w:ascii="Times New Roman" w:hAnsi="Times New Roman"/>
          <w:color w:val="000000"/>
          <w:szCs w:val="24"/>
        </w:rPr>
        <w:t xml:space="preserve">(250 µl), mixed with the specific antibody-coated beads, and incubated with rotation at 4°C for 4h, followed by 4 times washing with Low Salt buffer 1 time, High Salt Buffer 1 time, LiCl 1 time, and TE buffer 2 times containing protease inhibitors. </w:t>
      </w:r>
      <w:r w:rsidRPr="00B746C7">
        <w:rPr>
          <w:rFonts w:ascii="Times New Roman" w:hAnsi="Times New Roman"/>
          <w:color w:val="000000"/>
          <w:szCs w:val="24"/>
          <w:lang w:eastAsia="zh-CN"/>
        </w:rPr>
        <w:t>The beads were eluted with 0.1M NaHCO3 Elution Buffer at room</w:t>
      </w:r>
      <w:r w:rsidRPr="00B746C7">
        <w:rPr>
          <w:rFonts w:ascii="Times New Roman" w:hAnsi="Times New Roman"/>
          <w:color w:val="000000"/>
          <w:szCs w:val="24"/>
        </w:rPr>
        <w:t xml:space="preserve"> temperature for 20min</w:t>
      </w:r>
      <w:r w:rsidRPr="00B746C7">
        <w:rPr>
          <w:rFonts w:ascii="Times New Roman" w:hAnsi="Times New Roman"/>
          <w:color w:val="000000"/>
          <w:szCs w:val="24"/>
          <w:lang w:eastAsia="zh-CN"/>
        </w:rPr>
        <w:t xml:space="preserve">s and the </w:t>
      </w:r>
      <w:r w:rsidRPr="00B746C7">
        <w:rPr>
          <w:rFonts w:ascii="Times New Roman" w:hAnsi="Times New Roman"/>
          <w:color w:val="000000"/>
          <w:szCs w:val="24"/>
        </w:rPr>
        <w:t>formaldehyde</w:t>
      </w:r>
      <w:r w:rsidRPr="00B746C7">
        <w:rPr>
          <w:rFonts w:ascii="Times New Roman" w:hAnsi="Times New Roman"/>
          <w:color w:val="000000"/>
          <w:szCs w:val="24"/>
          <w:lang w:eastAsia="zh-CN"/>
        </w:rPr>
        <w:t xml:space="preserve"> cross-links was reversed at 65</w:t>
      </w:r>
      <w:r w:rsidRPr="00B746C7">
        <w:rPr>
          <w:rFonts w:ascii="Times New Roman" w:hAnsi="Times New Roman"/>
          <w:color w:val="000000"/>
          <w:szCs w:val="24"/>
        </w:rPr>
        <w:t xml:space="preserve">°C overnight.  The collected immunoprecipitated complexes and input were digested in protein digestion Buffer with 10 µg </w:t>
      </w:r>
      <w:proofErr w:type="spellStart"/>
      <w:r w:rsidRPr="00B746C7">
        <w:rPr>
          <w:rFonts w:ascii="Times New Roman" w:hAnsi="Times New Roman"/>
          <w:color w:val="000000"/>
          <w:szCs w:val="24"/>
        </w:rPr>
        <w:t>Proteainse</w:t>
      </w:r>
      <w:proofErr w:type="spellEnd"/>
      <w:r w:rsidRPr="00B746C7">
        <w:rPr>
          <w:rFonts w:ascii="Times New Roman" w:hAnsi="Times New Roman"/>
          <w:color w:val="000000"/>
          <w:szCs w:val="24"/>
        </w:rPr>
        <w:t xml:space="preserve"> K and incubated at 45 °C for 1 hour. DNA was extracted from these samples using phenol/ chloroform according to the manufacturer’s protocol (Invitrogen Corp.). </w:t>
      </w:r>
      <w:r w:rsidRPr="00B746C7">
        <w:rPr>
          <w:rFonts w:ascii="Times New Roman" w:hAnsi="Times New Roman"/>
          <w:color w:val="000000"/>
          <w:szCs w:val="24"/>
          <w:shd w:val="clear" w:color="auto" w:fill="FFFFFF"/>
        </w:rPr>
        <w:t xml:space="preserve">The presence of DNA was measured by quantitative, strand-specific RT-PCR using the </w:t>
      </w:r>
      <w:proofErr w:type="spellStart"/>
      <w:r w:rsidRPr="00B746C7">
        <w:rPr>
          <w:rFonts w:ascii="Times New Roman" w:hAnsi="Times New Roman"/>
          <w:color w:val="000000"/>
          <w:szCs w:val="24"/>
          <w:shd w:val="clear" w:color="auto" w:fill="FFFFFF"/>
        </w:rPr>
        <w:t>iCycler</w:t>
      </w:r>
      <w:proofErr w:type="spellEnd"/>
      <w:r w:rsidRPr="00B746C7">
        <w:rPr>
          <w:rFonts w:ascii="Times New Roman" w:hAnsi="Times New Roman"/>
          <w:color w:val="000000"/>
          <w:szCs w:val="24"/>
          <w:shd w:val="clear" w:color="auto" w:fill="FFFFFF"/>
        </w:rPr>
        <w:t xml:space="preserve"> </w:t>
      </w:r>
      <w:proofErr w:type="spellStart"/>
      <w:r w:rsidRPr="00B746C7">
        <w:rPr>
          <w:rFonts w:ascii="Times New Roman" w:hAnsi="Times New Roman"/>
          <w:color w:val="000000"/>
          <w:szCs w:val="24"/>
          <w:shd w:val="clear" w:color="auto" w:fill="FFFFFF"/>
        </w:rPr>
        <w:t>iQ</w:t>
      </w:r>
      <w:proofErr w:type="spellEnd"/>
      <w:r w:rsidRPr="00B746C7">
        <w:rPr>
          <w:rStyle w:val="apple-converted-space"/>
          <w:rFonts w:ascii="Times New Roman" w:hAnsi="Times New Roman"/>
          <w:color w:val="000000"/>
          <w:szCs w:val="24"/>
          <w:shd w:val="clear" w:color="auto" w:fill="FFFFFF"/>
        </w:rPr>
        <w:t xml:space="preserve"> </w:t>
      </w:r>
      <w:r w:rsidRPr="00B746C7">
        <w:rPr>
          <w:rFonts w:ascii="Times New Roman" w:hAnsi="Times New Roman"/>
          <w:color w:val="000000"/>
          <w:szCs w:val="24"/>
          <w:shd w:val="clear" w:color="auto" w:fill="FFFFFF"/>
        </w:rPr>
        <w:t xml:space="preserve">Real-time detection system (Bio-Rad). Gene-specific PCR primer pairs are listed in S3 Table. The following antibodies were used for ChIP analysis: </w:t>
      </w:r>
      <w:r w:rsidRPr="00B746C7">
        <w:rPr>
          <w:rFonts w:ascii="Times New Roman" w:hAnsi="Times New Roman"/>
          <w:color w:val="000000"/>
          <w:szCs w:val="24"/>
        </w:rPr>
        <w:t>anti-p65, anti-p50, anti-HDAC1, anti-H3K9me3, and anti-H3K27me3 (Cell Signaling Technology).</w:t>
      </w:r>
    </w:p>
    <w:p w14:paraId="549612BA" w14:textId="77777777" w:rsidR="00B746C7" w:rsidRPr="00B746C7" w:rsidRDefault="00B746C7" w:rsidP="00B746C7">
      <w:pPr>
        <w:tabs>
          <w:tab w:val="left" w:pos="180"/>
          <w:tab w:val="left" w:pos="900"/>
        </w:tabs>
        <w:adjustRightInd w:val="0"/>
        <w:snapToGrid w:val="0"/>
        <w:spacing w:before="240" w:after="240"/>
        <w:rPr>
          <w:rFonts w:ascii="Times New Roman" w:hAnsi="Times New Roman"/>
          <w:b/>
          <w:color w:val="000000"/>
          <w:szCs w:val="24"/>
        </w:rPr>
      </w:pPr>
      <w:r w:rsidRPr="00B746C7">
        <w:rPr>
          <w:rFonts w:ascii="Times New Roman" w:hAnsi="Times New Roman"/>
          <w:b/>
          <w:color w:val="000000"/>
          <w:szCs w:val="24"/>
        </w:rPr>
        <w:t xml:space="preserve">Bioinformatics Analyses </w:t>
      </w:r>
    </w:p>
    <w:p w14:paraId="1C595685" w14:textId="77777777" w:rsidR="00B746C7" w:rsidRPr="00B746C7" w:rsidRDefault="00B746C7" w:rsidP="00B746C7">
      <w:pPr>
        <w:tabs>
          <w:tab w:val="left" w:pos="180"/>
          <w:tab w:val="left" w:pos="900"/>
        </w:tabs>
        <w:adjustRightInd w:val="0"/>
        <w:snapToGrid w:val="0"/>
        <w:spacing w:after="240"/>
        <w:rPr>
          <w:rFonts w:ascii="Times New Roman" w:hAnsi="Times New Roman"/>
          <w:bCs/>
          <w:color w:val="000000"/>
          <w:szCs w:val="24"/>
        </w:rPr>
      </w:pPr>
      <w:r w:rsidRPr="00B746C7">
        <w:rPr>
          <w:rFonts w:ascii="Times New Roman" w:hAnsi="Times New Roman"/>
          <w:color w:val="000000"/>
          <w:szCs w:val="24"/>
        </w:rPr>
        <w:lastRenderedPageBreak/>
        <w:t>After sequencing, the raw reads were filtered. Data filtering includes removing adaptor sequences, contamination and low-quality reads from raw reads. Next, we get the statistics of data production. Supplemental Table 4 shows statistical results of m</w:t>
      </w:r>
      <w:r w:rsidRPr="00B746C7">
        <w:rPr>
          <w:rFonts w:ascii="Times New Roman" w:hAnsi="Times New Roman"/>
          <w:color w:val="000000"/>
          <w:szCs w:val="24"/>
          <w:vertAlign w:val="superscript"/>
        </w:rPr>
        <w:t>6</w:t>
      </w:r>
      <w:r w:rsidRPr="00B746C7">
        <w:rPr>
          <w:rFonts w:ascii="Times New Roman" w:hAnsi="Times New Roman"/>
          <w:color w:val="000000"/>
          <w:szCs w:val="24"/>
        </w:rPr>
        <w:t>A-RIP-Seq sequence.</w:t>
      </w:r>
      <w:r w:rsidRPr="00B746C7">
        <w:rPr>
          <w:rFonts w:ascii="Times New Roman" w:hAnsi="Times New Roman"/>
          <w:bCs/>
          <w:color w:val="000000"/>
          <w:szCs w:val="24"/>
        </w:rPr>
        <w:t xml:space="preserve"> </w:t>
      </w:r>
    </w:p>
    <w:p w14:paraId="2A58E3D7" w14:textId="77777777" w:rsidR="00B746C7" w:rsidRPr="00B746C7" w:rsidRDefault="00B746C7" w:rsidP="00B746C7">
      <w:pPr>
        <w:tabs>
          <w:tab w:val="left" w:pos="180"/>
          <w:tab w:val="left" w:pos="900"/>
        </w:tabs>
        <w:adjustRightInd w:val="0"/>
        <w:snapToGrid w:val="0"/>
        <w:spacing w:after="240"/>
        <w:rPr>
          <w:rFonts w:ascii="Times New Roman" w:hAnsi="Times New Roman"/>
          <w:color w:val="000000"/>
          <w:szCs w:val="24"/>
        </w:rPr>
      </w:pPr>
      <w:r w:rsidRPr="00B746C7">
        <w:rPr>
          <w:rFonts w:ascii="Times New Roman" w:hAnsi="Times New Roman"/>
          <w:color w:val="000000"/>
          <w:szCs w:val="24"/>
        </w:rPr>
        <w:t xml:space="preserve">For RNA-Seq analysis, the low-quality reads, which have more than 20% bases with a quality score smaller than 10 or more than 5% of ambiguity bases (N), were filtered using </w:t>
      </w:r>
      <w:proofErr w:type="spellStart"/>
      <w:r w:rsidRPr="00B746C7">
        <w:rPr>
          <w:rFonts w:ascii="Times New Roman" w:hAnsi="Times New Roman"/>
          <w:color w:val="000000"/>
          <w:szCs w:val="24"/>
        </w:rPr>
        <w:t>SOAPnuke</w:t>
      </w:r>
      <w:proofErr w:type="spellEnd"/>
      <w:r w:rsidRPr="00B746C7">
        <w:rPr>
          <w:rFonts w:ascii="Times New Roman" w:hAnsi="Times New Roman"/>
          <w:color w:val="000000"/>
          <w:szCs w:val="24"/>
        </w:rPr>
        <w:t xml:space="preserve"> v1.5.2 (Chen et al., 2018). The clean reads were mapped using HISAT2 v2.0.4 (Kim et al. 2015). The program </w:t>
      </w:r>
      <w:proofErr w:type="spellStart"/>
      <w:r w:rsidRPr="00B746C7">
        <w:rPr>
          <w:rFonts w:ascii="Times New Roman" w:hAnsi="Times New Roman"/>
          <w:color w:val="000000"/>
          <w:szCs w:val="24"/>
        </w:rPr>
        <w:t>StringTie</w:t>
      </w:r>
      <w:proofErr w:type="spellEnd"/>
      <w:r w:rsidRPr="00B746C7">
        <w:rPr>
          <w:rFonts w:ascii="Times New Roman" w:hAnsi="Times New Roman"/>
          <w:color w:val="000000"/>
          <w:szCs w:val="24"/>
        </w:rPr>
        <w:t xml:space="preserve"> v1.0.4 (</w:t>
      </w:r>
      <w:proofErr w:type="spellStart"/>
      <w:r w:rsidRPr="00B746C7">
        <w:rPr>
          <w:rFonts w:ascii="Times New Roman" w:hAnsi="Times New Roman"/>
          <w:color w:val="000000"/>
          <w:szCs w:val="24"/>
        </w:rPr>
        <w:t>Pertea</w:t>
      </w:r>
      <w:proofErr w:type="spellEnd"/>
      <w:r w:rsidRPr="00B746C7">
        <w:rPr>
          <w:rFonts w:ascii="Times New Roman" w:hAnsi="Times New Roman"/>
          <w:color w:val="000000"/>
          <w:szCs w:val="24"/>
        </w:rPr>
        <w:t xml:space="preserve"> et al., 2015) was used to reconstruct transcripts and the </w:t>
      </w:r>
      <w:proofErr w:type="spellStart"/>
      <w:r w:rsidRPr="00B746C7">
        <w:rPr>
          <w:rFonts w:ascii="Times New Roman" w:hAnsi="Times New Roman"/>
          <w:color w:val="000000"/>
          <w:szCs w:val="24"/>
        </w:rPr>
        <w:t>Cuffcompare</w:t>
      </w:r>
      <w:proofErr w:type="spellEnd"/>
      <w:r w:rsidRPr="00B746C7">
        <w:rPr>
          <w:rFonts w:ascii="Times New Roman" w:hAnsi="Times New Roman"/>
          <w:color w:val="000000"/>
          <w:szCs w:val="24"/>
        </w:rPr>
        <w:t xml:space="preserve"> in Cufflinks v2.2.1 (</w:t>
      </w:r>
      <w:proofErr w:type="spellStart"/>
      <w:r w:rsidRPr="00B746C7">
        <w:rPr>
          <w:rFonts w:ascii="Times New Roman" w:hAnsi="Times New Roman"/>
          <w:color w:val="000000"/>
          <w:szCs w:val="24"/>
        </w:rPr>
        <w:t>Tranell</w:t>
      </w:r>
      <w:proofErr w:type="spellEnd"/>
      <w:r w:rsidRPr="00B746C7">
        <w:rPr>
          <w:rFonts w:ascii="Times New Roman" w:hAnsi="Times New Roman"/>
          <w:color w:val="000000"/>
          <w:szCs w:val="24"/>
        </w:rPr>
        <w:t xml:space="preserve"> et al., 2012) was used to compare reconstructed transcripts to reference annotation. The prediction of novel transcripts was conducted using CPC v0.9-r2 (Kong et al., 2007). The complete reference transcriptome was constructed by merging the novel transcripts with reference transcripts and used for downstream analysis. The clean reads were then mapped to the constructed reference transcriptome using Bowtie2 v2.2.5 (Langmead et al., 2012) and the gene expression level was calculated with RSEM (Li and Dewey 2011). </w:t>
      </w:r>
    </w:p>
    <w:p w14:paraId="6524785B" w14:textId="7431CFC3" w:rsidR="00B746C7" w:rsidRPr="00B746C7" w:rsidRDefault="00B746C7" w:rsidP="00B746C7">
      <w:pPr>
        <w:tabs>
          <w:tab w:val="left" w:pos="180"/>
          <w:tab w:val="left" w:pos="900"/>
        </w:tabs>
        <w:adjustRightInd w:val="0"/>
        <w:snapToGrid w:val="0"/>
        <w:rPr>
          <w:rFonts w:ascii="Times New Roman" w:hAnsi="Times New Roman"/>
          <w:color w:val="000000"/>
          <w:szCs w:val="24"/>
          <w:lang w:eastAsia="zh-CN"/>
        </w:rPr>
      </w:pPr>
      <w:r w:rsidRPr="00B746C7">
        <w:rPr>
          <w:rFonts w:ascii="Times New Roman" w:hAnsi="Times New Roman"/>
          <w:color w:val="000000"/>
          <w:szCs w:val="24"/>
        </w:rPr>
        <w:t>For m</w:t>
      </w:r>
      <w:r w:rsidRPr="00B746C7">
        <w:rPr>
          <w:rFonts w:ascii="Times New Roman" w:hAnsi="Times New Roman"/>
          <w:color w:val="000000"/>
          <w:szCs w:val="24"/>
          <w:vertAlign w:val="superscript"/>
        </w:rPr>
        <w:t>6</w:t>
      </w:r>
      <w:r w:rsidRPr="00B746C7">
        <w:rPr>
          <w:rFonts w:ascii="Times New Roman" w:hAnsi="Times New Roman"/>
          <w:color w:val="000000"/>
          <w:szCs w:val="24"/>
        </w:rPr>
        <w:t xml:space="preserve">A-RIP-Seq analysis, after removing the adapter and low-quality reads, the reads were mapped to mouse genome (mm10) and </w:t>
      </w:r>
      <w:proofErr w:type="spellStart"/>
      <w:r w:rsidRPr="00B746C7">
        <w:rPr>
          <w:rFonts w:ascii="Times New Roman" w:hAnsi="Times New Roman"/>
          <w:color w:val="000000"/>
          <w:szCs w:val="24"/>
        </w:rPr>
        <w:t>RefSeq</w:t>
      </w:r>
      <w:proofErr w:type="spellEnd"/>
      <w:r w:rsidRPr="00B746C7">
        <w:rPr>
          <w:rFonts w:ascii="Times New Roman" w:hAnsi="Times New Roman"/>
          <w:color w:val="000000"/>
          <w:szCs w:val="24"/>
        </w:rPr>
        <w:t xml:space="preserve"> mRNA sequences (ftp://hgdownload.cse.ucsc.edu/goldenPath/mm10/bigZips/refMrna.fa uncompressed) using Bowtie2 v2.2.5 (Langmead et al., 2012). The m</w:t>
      </w:r>
      <w:r w:rsidRPr="00B746C7">
        <w:rPr>
          <w:rFonts w:ascii="Times New Roman" w:hAnsi="Times New Roman"/>
          <w:color w:val="000000"/>
          <w:szCs w:val="24"/>
          <w:vertAlign w:val="superscript"/>
        </w:rPr>
        <w:t>6</w:t>
      </w:r>
      <w:r w:rsidRPr="00B746C7">
        <w:rPr>
          <w:rFonts w:ascii="Times New Roman" w:hAnsi="Times New Roman"/>
          <w:color w:val="000000"/>
          <w:szCs w:val="24"/>
        </w:rPr>
        <w:t>A peaks were detected using MACS2 with each pair of mapped files (infested versus control) as input (Feng et al., 2012). The peaks were called if a fold change was more than 5 and individual FDR value was smaller than 5%. The detection of m</w:t>
      </w:r>
      <w:r w:rsidRPr="00B746C7">
        <w:rPr>
          <w:rFonts w:ascii="Times New Roman" w:hAnsi="Times New Roman"/>
          <w:color w:val="000000"/>
          <w:szCs w:val="24"/>
          <w:vertAlign w:val="superscript"/>
        </w:rPr>
        <w:t>6</w:t>
      </w:r>
      <w:r w:rsidRPr="00B746C7">
        <w:rPr>
          <w:rFonts w:ascii="Times New Roman" w:hAnsi="Times New Roman"/>
          <w:color w:val="000000"/>
          <w:szCs w:val="24"/>
        </w:rPr>
        <w:t xml:space="preserve">A </w:t>
      </w:r>
      <w:r w:rsidR="00611475">
        <w:rPr>
          <w:rFonts w:ascii="Times New Roman" w:hAnsi="Times New Roman"/>
          <w:color w:val="000000"/>
          <w:szCs w:val="24"/>
        </w:rPr>
        <w:t>methylation sites</w:t>
      </w:r>
      <w:bookmarkStart w:id="0" w:name="_GoBack"/>
      <w:bookmarkEnd w:id="0"/>
      <w:r w:rsidRPr="00B746C7">
        <w:rPr>
          <w:rFonts w:ascii="Times New Roman" w:hAnsi="Times New Roman"/>
          <w:color w:val="000000"/>
          <w:szCs w:val="24"/>
        </w:rPr>
        <w:t xml:space="preserve"> with significant alterations in infested versus control groups using </w:t>
      </w:r>
      <w:proofErr w:type="spellStart"/>
      <w:r w:rsidRPr="00B746C7">
        <w:rPr>
          <w:rFonts w:ascii="Times New Roman" w:hAnsi="Times New Roman"/>
          <w:color w:val="000000"/>
          <w:szCs w:val="24"/>
        </w:rPr>
        <w:t>DiffBind</w:t>
      </w:r>
      <w:proofErr w:type="spellEnd"/>
      <w:r w:rsidRPr="00B746C7">
        <w:rPr>
          <w:rFonts w:ascii="Times New Roman" w:hAnsi="Times New Roman"/>
          <w:color w:val="000000"/>
          <w:szCs w:val="24"/>
        </w:rPr>
        <w:t xml:space="preserve"> v2.10.0 was used (Ross-Innes et al., 2012). The </w:t>
      </w:r>
      <w:proofErr w:type="spellStart"/>
      <w:r w:rsidRPr="00B746C7">
        <w:rPr>
          <w:rFonts w:ascii="Times New Roman" w:hAnsi="Times New Roman"/>
          <w:color w:val="000000"/>
          <w:szCs w:val="24"/>
        </w:rPr>
        <w:t>DiffBind</w:t>
      </w:r>
      <w:proofErr w:type="spellEnd"/>
      <w:r w:rsidRPr="00B746C7">
        <w:rPr>
          <w:rFonts w:ascii="Times New Roman" w:hAnsi="Times New Roman"/>
          <w:color w:val="000000"/>
          <w:szCs w:val="24"/>
        </w:rPr>
        <w:t xml:space="preserve"> analysis involves five phases, including reading in peak sets, occupancy analysis, counting reads, differential binding affinity analysis, and reporting. The differential analysis of m</w:t>
      </w:r>
      <w:r w:rsidRPr="00B746C7">
        <w:rPr>
          <w:rFonts w:ascii="Times New Roman" w:hAnsi="Times New Roman"/>
          <w:color w:val="000000"/>
          <w:szCs w:val="24"/>
          <w:vertAlign w:val="superscript"/>
        </w:rPr>
        <w:t>6</w:t>
      </w:r>
      <w:r w:rsidRPr="00B746C7">
        <w:rPr>
          <w:rFonts w:ascii="Times New Roman" w:hAnsi="Times New Roman"/>
          <w:color w:val="000000"/>
          <w:szCs w:val="24"/>
        </w:rPr>
        <w:t xml:space="preserve">A </w:t>
      </w:r>
      <w:r w:rsidR="005611B8">
        <w:rPr>
          <w:rFonts w:ascii="Times New Roman" w:hAnsi="Times New Roman"/>
          <w:color w:val="000000"/>
          <w:szCs w:val="24"/>
        </w:rPr>
        <w:t>methylation</w:t>
      </w:r>
      <w:r w:rsidRPr="00B746C7">
        <w:rPr>
          <w:rFonts w:ascii="Times New Roman" w:hAnsi="Times New Roman"/>
          <w:color w:val="000000"/>
          <w:szCs w:val="24"/>
        </w:rPr>
        <w:t>s was executed using DESeq2 (Love et al., 2014), which assigns a p-value and an FDR to each candidate region, indicating confidence of the change of m</w:t>
      </w:r>
      <w:r w:rsidRPr="00B746C7">
        <w:rPr>
          <w:rFonts w:ascii="Times New Roman" w:hAnsi="Times New Roman"/>
          <w:color w:val="000000"/>
          <w:szCs w:val="24"/>
          <w:vertAlign w:val="superscript"/>
        </w:rPr>
        <w:t>6</w:t>
      </w:r>
      <w:r w:rsidRPr="00B746C7">
        <w:rPr>
          <w:rFonts w:ascii="Times New Roman" w:hAnsi="Times New Roman"/>
          <w:color w:val="000000"/>
          <w:szCs w:val="24"/>
        </w:rPr>
        <w:t xml:space="preserve">A </w:t>
      </w:r>
      <w:r w:rsidR="000E1406">
        <w:rPr>
          <w:rFonts w:ascii="Times New Roman" w:hAnsi="Times New Roman"/>
          <w:color w:val="000000"/>
          <w:szCs w:val="24"/>
        </w:rPr>
        <w:t>methylation</w:t>
      </w:r>
      <w:r w:rsidRPr="00B746C7">
        <w:rPr>
          <w:rFonts w:ascii="Times New Roman" w:hAnsi="Times New Roman"/>
          <w:color w:val="000000"/>
          <w:szCs w:val="24"/>
        </w:rPr>
        <w:t>. The annotation and visualization of m</w:t>
      </w:r>
      <w:r w:rsidRPr="00B746C7">
        <w:rPr>
          <w:rFonts w:ascii="Times New Roman" w:hAnsi="Times New Roman"/>
          <w:color w:val="000000"/>
          <w:szCs w:val="24"/>
          <w:vertAlign w:val="superscript"/>
        </w:rPr>
        <w:t>6</w:t>
      </w:r>
      <w:r w:rsidRPr="00B746C7">
        <w:rPr>
          <w:rFonts w:ascii="Times New Roman" w:hAnsi="Times New Roman"/>
          <w:color w:val="000000"/>
          <w:szCs w:val="24"/>
        </w:rPr>
        <w:t xml:space="preserve">A </w:t>
      </w:r>
      <w:proofErr w:type="spellStart"/>
      <w:r w:rsidR="000E1406">
        <w:rPr>
          <w:rFonts w:ascii="Times New Roman" w:hAnsi="Times New Roman"/>
          <w:color w:val="000000"/>
          <w:szCs w:val="24"/>
        </w:rPr>
        <w:t>mthylation</w:t>
      </w:r>
      <w:proofErr w:type="spellEnd"/>
      <w:r w:rsidR="000E1406">
        <w:rPr>
          <w:rFonts w:ascii="Times New Roman" w:hAnsi="Times New Roman"/>
          <w:color w:val="000000"/>
          <w:szCs w:val="24"/>
        </w:rPr>
        <w:t xml:space="preserve"> sites</w:t>
      </w:r>
      <w:r w:rsidRPr="00B746C7">
        <w:rPr>
          <w:rFonts w:ascii="Times New Roman" w:hAnsi="Times New Roman"/>
          <w:color w:val="000000"/>
          <w:szCs w:val="24"/>
        </w:rPr>
        <w:t xml:space="preserve">, i.e., promoter, UTR and CDS were performed using </w:t>
      </w:r>
      <w:proofErr w:type="spellStart"/>
      <w:r w:rsidRPr="00B746C7">
        <w:rPr>
          <w:rFonts w:ascii="Times New Roman" w:hAnsi="Times New Roman"/>
          <w:color w:val="000000"/>
          <w:szCs w:val="24"/>
        </w:rPr>
        <w:t>ChIPseeker</w:t>
      </w:r>
      <w:proofErr w:type="spellEnd"/>
      <w:r w:rsidRPr="00B746C7">
        <w:rPr>
          <w:rFonts w:ascii="Times New Roman" w:hAnsi="Times New Roman"/>
          <w:color w:val="000000"/>
          <w:szCs w:val="24"/>
        </w:rPr>
        <w:t xml:space="preserve"> v1.18.0 (Yu et al., 2015). The sequences in these modification regions were extracted using </w:t>
      </w:r>
      <w:proofErr w:type="spellStart"/>
      <w:r w:rsidRPr="00B746C7">
        <w:rPr>
          <w:rFonts w:ascii="Times New Roman" w:hAnsi="Times New Roman"/>
          <w:color w:val="000000"/>
          <w:szCs w:val="24"/>
        </w:rPr>
        <w:t>bedtools</w:t>
      </w:r>
      <w:proofErr w:type="spellEnd"/>
      <w:r w:rsidRPr="00B746C7">
        <w:rPr>
          <w:rFonts w:ascii="Times New Roman" w:hAnsi="Times New Roman"/>
          <w:color w:val="000000"/>
          <w:szCs w:val="24"/>
        </w:rPr>
        <w:t xml:space="preserve"> </w:t>
      </w:r>
      <w:proofErr w:type="spellStart"/>
      <w:r w:rsidRPr="00B746C7">
        <w:rPr>
          <w:rFonts w:ascii="Times New Roman" w:hAnsi="Times New Roman"/>
          <w:color w:val="000000"/>
          <w:szCs w:val="24"/>
        </w:rPr>
        <w:t>GetFastaBed</w:t>
      </w:r>
      <w:proofErr w:type="spellEnd"/>
      <w:r w:rsidRPr="00B746C7">
        <w:rPr>
          <w:rFonts w:ascii="Times New Roman" w:hAnsi="Times New Roman"/>
          <w:color w:val="000000"/>
          <w:szCs w:val="24"/>
        </w:rPr>
        <w:t xml:space="preserve"> (Quinlan and Hall 2010) from the </w:t>
      </w:r>
      <w:proofErr w:type="spellStart"/>
      <w:r w:rsidRPr="00B746C7">
        <w:rPr>
          <w:rFonts w:ascii="Times New Roman" w:hAnsi="Times New Roman"/>
          <w:color w:val="000000"/>
          <w:szCs w:val="24"/>
        </w:rPr>
        <w:t>RefSeq</w:t>
      </w:r>
      <w:proofErr w:type="spellEnd"/>
      <w:r w:rsidRPr="00B746C7">
        <w:rPr>
          <w:rFonts w:ascii="Times New Roman" w:hAnsi="Times New Roman"/>
          <w:color w:val="000000"/>
          <w:szCs w:val="24"/>
        </w:rPr>
        <w:t xml:space="preserve"> mRNA sequences with the intervals identified by </w:t>
      </w:r>
      <w:proofErr w:type="spellStart"/>
      <w:r w:rsidRPr="00B746C7">
        <w:rPr>
          <w:rFonts w:ascii="Times New Roman" w:hAnsi="Times New Roman"/>
          <w:color w:val="000000"/>
          <w:szCs w:val="24"/>
        </w:rPr>
        <w:t>DiffBind</w:t>
      </w:r>
      <w:proofErr w:type="spellEnd"/>
      <w:r w:rsidRPr="00B746C7">
        <w:rPr>
          <w:rFonts w:ascii="Times New Roman" w:hAnsi="Times New Roman"/>
          <w:color w:val="000000"/>
          <w:szCs w:val="24"/>
        </w:rPr>
        <w:t>. Motif discovery, enrichment analysis and clustering were conducted by using MEME 4.11.2 (</w:t>
      </w:r>
      <w:proofErr w:type="spellStart"/>
      <w:r w:rsidRPr="00B746C7">
        <w:rPr>
          <w:rFonts w:ascii="Times New Roman" w:hAnsi="Times New Roman"/>
          <w:color w:val="000000"/>
          <w:szCs w:val="24"/>
        </w:rPr>
        <w:t>Machanick</w:t>
      </w:r>
      <w:proofErr w:type="spellEnd"/>
      <w:r w:rsidRPr="00B746C7">
        <w:rPr>
          <w:rFonts w:ascii="Times New Roman" w:hAnsi="Times New Roman"/>
          <w:color w:val="000000"/>
          <w:szCs w:val="24"/>
        </w:rPr>
        <w:t xml:space="preserve"> and Bailey 2011). MEME uses several statistical modeling methods, log likelihood ratio, information content, relative entropy, and Bayes threshold to find the best width, number of occurrences, and description for each motif (</w:t>
      </w:r>
      <w:proofErr w:type="spellStart"/>
      <w:r w:rsidRPr="00B746C7">
        <w:rPr>
          <w:rFonts w:ascii="Times New Roman" w:hAnsi="Times New Roman"/>
          <w:color w:val="000000"/>
          <w:szCs w:val="24"/>
        </w:rPr>
        <w:t>Machanick</w:t>
      </w:r>
      <w:proofErr w:type="spellEnd"/>
      <w:r w:rsidRPr="00B746C7">
        <w:rPr>
          <w:rFonts w:ascii="Times New Roman" w:hAnsi="Times New Roman"/>
          <w:color w:val="000000"/>
          <w:szCs w:val="24"/>
        </w:rPr>
        <w:t xml:space="preserve"> and Bailey 2011). </w:t>
      </w:r>
      <w:r w:rsidRPr="00B746C7">
        <w:rPr>
          <w:rFonts w:ascii="Times New Roman" w:hAnsi="Times New Roman"/>
          <w:color w:val="000000"/>
          <w:szCs w:val="24"/>
          <w:lang w:eastAsia="zh-CN"/>
        </w:rPr>
        <w:t>Gene Ontology (GO) classifications were analyzed using the PANTHER system (Mi et al., 2012).  Correlation and related statistical tests were conducted in R v3.6.3.</w:t>
      </w:r>
    </w:p>
    <w:p w14:paraId="432A1D84" w14:textId="77777777" w:rsidR="00B746C7" w:rsidRPr="00B746C7" w:rsidRDefault="00B746C7" w:rsidP="00B746C7">
      <w:pPr>
        <w:tabs>
          <w:tab w:val="left" w:pos="720"/>
        </w:tabs>
        <w:adjustRightInd w:val="0"/>
        <w:snapToGrid w:val="0"/>
        <w:spacing w:before="240" w:after="240"/>
        <w:ind w:left="907" w:right="-547" w:hanging="907"/>
        <w:rPr>
          <w:rFonts w:ascii="Times New Roman" w:hAnsi="Times New Roman"/>
          <w:caps/>
          <w:color w:val="000000"/>
          <w:szCs w:val="24"/>
        </w:rPr>
      </w:pPr>
      <w:r w:rsidRPr="00B746C7">
        <w:rPr>
          <w:rFonts w:ascii="Times New Roman" w:hAnsi="Times New Roman"/>
          <w:b/>
          <w:caps/>
          <w:color w:val="000000"/>
          <w:szCs w:val="24"/>
        </w:rPr>
        <w:t>References</w:t>
      </w:r>
    </w:p>
    <w:p w14:paraId="41BB1E5B"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Chen, Y., Chen, Y., Shi, C., Huang, Z., Zhang, Y., Li, S., ... &amp; Zhang, X. (2018). </w:t>
      </w:r>
      <w:proofErr w:type="spellStart"/>
      <w:r w:rsidRPr="00B746C7">
        <w:rPr>
          <w:rFonts w:ascii="Times New Roman" w:hAnsi="Times New Roman"/>
          <w:color w:val="000000"/>
          <w:szCs w:val="24"/>
        </w:rPr>
        <w:t>SOAPnuke</w:t>
      </w:r>
      <w:proofErr w:type="spellEnd"/>
      <w:r w:rsidRPr="00B746C7">
        <w:rPr>
          <w:rFonts w:ascii="Times New Roman" w:hAnsi="Times New Roman"/>
          <w:color w:val="000000"/>
          <w:szCs w:val="24"/>
        </w:rPr>
        <w:t xml:space="preserve">: a MapReduce acceleration-supported software for integrated quality control and preprocessing of high-throughput sequencing data. </w:t>
      </w:r>
      <w:proofErr w:type="spellStart"/>
      <w:r w:rsidRPr="00B746C7">
        <w:rPr>
          <w:rFonts w:ascii="Times New Roman" w:hAnsi="Times New Roman"/>
          <w:color w:val="000000"/>
          <w:szCs w:val="24"/>
        </w:rPr>
        <w:t>Gigascience</w:t>
      </w:r>
      <w:proofErr w:type="spellEnd"/>
      <w:r w:rsidRPr="00B746C7">
        <w:rPr>
          <w:rFonts w:ascii="Times New Roman" w:hAnsi="Times New Roman"/>
          <w:color w:val="000000"/>
          <w:szCs w:val="24"/>
        </w:rPr>
        <w:t>, 7(1), gix120.</w:t>
      </w:r>
    </w:p>
    <w:p w14:paraId="428854E3"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Feng, </w:t>
      </w:r>
      <w:proofErr w:type="spellStart"/>
      <w:r w:rsidRPr="00B746C7">
        <w:rPr>
          <w:rFonts w:ascii="Times New Roman" w:hAnsi="Times New Roman"/>
          <w:color w:val="000000"/>
          <w:szCs w:val="24"/>
        </w:rPr>
        <w:t>Jianxing</w:t>
      </w:r>
      <w:proofErr w:type="spellEnd"/>
      <w:r w:rsidRPr="00B746C7">
        <w:rPr>
          <w:rFonts w:ascii="Times New Roman" w:hAnsi="Times New Roman"/>
          <w:color w:val="000000"/>
          <w:szCs w:val="24"/>
        </w:rPr>
        <w:t xml:space="preserve"> and Liu, Tao and Qin, Bo and Zhang, Yong and Liu, </w:t>
      </w:r>
      <w:proofErr w:type="spellStart"/>
      <w:r w:rsidRPr="00B746C7">
        <w:rPr>
          <w:rFonts w:ascii="Times New Roman" w:hAnsi="Times New Roman"/>
          <w:color w:val="000000"/>
          <w:szCs w:val="24"/>
        </w:rPr>
        <w:t>Xiaole</w:t>
      </w:r>
      <w:proofErr w:type="spellEnd"/>
      <w:r w:rsidRPr="00B746C7">
        <w:rPr>
          <w:rFonts w:ascii="Times New Roman" w:hAnsi="Times New Roman"/>
          <w:color w:val="000000"/>
          <w:szCs w:val="24"/>
        </w:rPr>
        <w:t xml:space="preserve"> Shirley (2012). Identifying ChIP-seq enrichment using MACS. In Nature Protocols, 7 (9), pp. 1728-1740. [doi:10.1038/nprot.2012.101]</w:t>
      </w:r>
    </w:p>
    <w:p w14:paraId="032D5B6A"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lastRenderedPageBreak/>
        <w:t xml:space="preserve">Kim, D., Langmead, B. &amp; </w:t>
      </w:r>
      <w:proofErr w:type="spellStart"/>
      <w:r w:rsidRPr="00B746C7">
        <w:rPr>
          <w:rFonts w:ascii="Times New Roman" w:hAnsi="Times New Roman"/>
          <w:color w:val="000000"/>
          <w:szCs w:val="24"/>
        </w:rPr>
        <w:t>Salzberg</w:t>
      </w:r>
      <w:proofErr w:type="spellEnd"/>
      <w:r w:rsidRPr="00B746C7">
        <w:rPr>
          <w:rFonts w:ascii="Times New Roman" w:hAnsi="Times New Roman"/>
          <w:color w:val="000000"/>
          <w:szCs w:val="24"/>
        </w:rPr>
        <w:t xml:space="preserve">, S. L. (2015). HISAT: a </w:t>
      </w:r>
      <w:proofErr w:type="gramStart"/>
      <w:r w:rsidRPr="00B746C7">
        <w:rPr>
          <w:rFonts w:ascii="Times New Roman" w:hAnsi="Times New Roman"/>
          <w:color w:val="000000"/>
          <w:szCs w:val="24"/>
        </w:rPr>
        <w:t>fast spliced</w:t>
      </w:r>
      <w:proofErr w:type="gramEnd"/>
      <w:r w:rsidRPr="00B746C7">
        <w:rPr>
          <w:rFonts w:ascii="Times New Roman" w:hAnsi="Times New Roman"/>
          <w:color w:val="000000"/>
          <w:szCs w:val="24"/>
        </w:rPr>
        <w:t xml:space="preserve"> aligner with low memory requirements. Nat. Methods 12, 357-360.</w:t>
      </w:r>
    </w:p>
    <w:p w14:paraId="7E18A7E7"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Kong, L. et al. (2007). CPC: assess the protein-coding potential of transcripts using sequence features and support vector machine. Nucleic Acids Res. 35, W345-W349.</w:t>
      </w:r>
    </w:p>
    <w:p w14:paraId="12EE442E"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Hu, G., A. Y. Gong, Y. Wang, S. Ma, X. Chen, J. Chen, C. J. </w:t>
      </w:r>
      <w:proofErr w:type="spellStart"/>
      <w:r w:rsidRPr="00B746C7">
        <w:rPr>
          <w:rFonts w:ascii="Times New Roman" w:hAnsi="Times New Roman"/>
          <w:color w:val="000000"/>
          <w:szCs w:val="24"/>
        </w:rPr>
        <w:t>Su</w:t>
      </w:r>
      <w:proofErr w:type="spellEnd"/>
      <w:r w:rsidRPr="00B746C7">
        <w:rPr>
          <w:rFonts w:ascii="Times New Roman" w:hAnsi="Times New Roman"/>
          <w:color w:val="000000"/>
          <w:szCs w:val="24"/>
        </w:rPr>
        <w:t xml:space="preserve">, A. Shibata, J. K. Strauss-Soukup, K. M. Drescher, et al. 2016. LincRNA-Cox2 promotes late inflammatory gene transcription in macrophages through modulating SWI/SNF-mediated chromatin remodeling.  </w:t>
      </w:r>
      <w:r w:rsidRPr="00B746C7">
        <w:rPr>
          <w:rFonts w:ascii="Times New Roman" w:hAnsi="Times New Roman"/>
          <w:i/>
          <w:color w:val="000000"/>
          <w:szCs w:val="24"/>
        </w:rPr>
        <w:t>J. Immunol.</w:t>
      </w:r>
      <w:r w:rsidRPr="00B746C7">
        <w:rPr>
          <w:rFonts w:ascii="Times New Roman" w:hAnsi="Times New Roman"/>
          <w:color w:val="000000"/>
          <w:szCs w:val="24"/>
        </w:rPr>
        <w:t xml:space="preserve"> 196: 2799–2808.</w:t>
      </w:r>
    </w:p>
    <w:p w14:paraId="59BA5B79"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Langmead, B. et al. (2012). Fast gapped-read alignment with Bowtie 2. Nat. Methods 9, 357-359.</w:t>
      </w:r>
    </w:p>
    <w:p w14:paraId="5D5404BA"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Li, B. &amp; Dewey, C. N. (2011). RSEM: accurate transcript quantification from RNA-Seq data with or without a reference genome. BMC Bioinformatics 12, 323.</w:t>
      </w:r>
    </w:p>
    <w:p w14:paraId="7B463041"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Love, M. I., Huber, W., &amp; Anders, S. (2014). Moderated estimation of fold change and dispersion for RNA-seq data with DESeq2. Genome biology, 15(12), 550.</w:t>
      </w:r>
    </w:p>
    <w:p w14:paraId="4EB621E7"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proofErr w:type="spellStart"/>
      <w:r w:rsidRPr="00B746C7">
        <w:rPr>
          <w:rFonts w:ascii="Times New Roman" w:hAnsi="Times New Roman"/>
          <w:color w:val="222222"/>
          <w:szCs w:val="24"/>
          <w:shd w:val="clear" w:color="auto" w:fill="FFFFFF"/>
        </w:rPr>
        <w:t>Machanick</w:t>
      </w:r>
      <w:proofErr w:type="spellEnd"/>
      <w:r w:rsidRPr="00B746C7">
        <w:rPr>
          <w:rFonts w:ascii="Times New Roman" w:hAnsi="Times New Roman"/>
          <w:color w:val="222222"/>
          <w:szCs w:val="24"/>
          <w:shd w:val="clear" w:color="auto" w:fill="FFFFFF"/>
        </w:rPr>
        <w:t>, P., &amp; Bailey, T. L. (2011). MEME-ChIP: motif analysis of large DNA datasets. </w:t>
      </w:r>
      <w:r w:rsidRPr="00B746C7">
        <w:rPr>
          <w:rFonts w:ascii="Times New Roman" w:hAnsi="Times New Roman"/>
          <w:i/>
          <w:iCs/>
          <w:color w:val="222222"/>
          <w:szCs w:val="24"/>
          <w:shd w:val="clear" w:color="auto" w:fill="FFFFFF"/>
        </w:rPr>
        <w:t>Bioinformatics</w:t>
      </w:r>
      <w:r w:rsidRPr="00B746C7">
        <w:rPr>
          <w:rFonts w:ascii="Times New Roman" w:hAnsi="Times New Roman"/>
          <w:color w:val="222222"/>
          <w:szCs w:val="24"/>
          <w:shd w:val="clear" w:color="auto" w:fill="FFFFFF"/>
        </w:rPr>
        <w:t>, </w:t>
      </w:r>
      <w:r w:rsidRPr="00B746C7">
        <w:rPr>
          <w:rFonts w:ascii="Times New Roman" w:hAnsi="Times New Roman"/>
          <w:i/>
          <w:iCs/>
          <w:color w:val="222222"/>
          <w:szCs w:val="24"/>
          <w:shd w:val="clear" w:color="auto" w:fill="FFFFFF"/>
        </w:rPr>
        <w:t>27</w:t>
      </w:r>
      <w:r w:rsidRPr="00B746C7">
        <w:rPr>
          <w:rFonts w:ascii="Times New Roman" w:hAnsi="Times New Roman"/>
          <w:color w:val="222222"/>
          <w:szCs w:val="24"/>
          <w:shd w:val="clear" w:color="auto" w:fill="FFFFFF"/>
        </w:rPr>
        <w:t>(12), 1696-1697.</w:t>
      </w:r>
    </w:p>
    <w:p w14:paraId="3C3F7129"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Mi, H., </w:t>
      </w:r>
      <w:proofErr w:type="spellStart"/>
      <w:r w:rsidRPr="00B746C7">
        <w:rPr>
          <w:rFonts w:ascii="Times New Roman" w:hAnsi="Times New Roman"/>
          <w:color w:val="000000"/>
          <w:szCs w:val="24"/>
        </w:rPr>
        <w:t>Muruganujan</w:t>
      </w:r>
      <w:proofErr w:type="spellEnd"/>
      <w:r w:rsidRPr="00B746C7">
        <w:rPr>
          <w:rFonts w:ascii="Times New Roman" w:hAnsi="Times New Roman"/>
          <w:color w:val="000000"/>
          <w:szCs w:val="24"/>
        </w:rPr>
        <w:t>, A., &amp; Thomas, P. D. (2012). PANTHER in 2013: modeling the evolution of gene function, and other gene attributes, in the context of phylogenetic trees. Nucleic acids research, 41(D1), D377-D386.</w:t>
      </w:r>
    </w:p>
    <w:p w14:paraId="68E50E5B"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proofErr w:type="spellStart"/>
      <w:r w:rsidRPr="00B746C7">
        <w:rPr>
          <w:rFonts w:ascii="Times New Roman" w:hAnsi="Times New Roman"/>
          <w:color w:val="000000"/>
          <w:szCs w:val="24"/>
        </w:rPr>
        <w:t>Pertea</w:t>
      </w:r>
      <w:proofErr w:type="spellEnd"/>
      <w:r w:rsidRPr="00B746C7">
        <w:rPr>
          <w:rFonts w:ascii="Times New Roman" w:hAnsi="Times New Roman"/>
          <w:color w:val="000000"/>
          <w:szCs w:val="24"/>
        </w:rPr>
        <w:t xml:space="preserve">, M. et al. (2015). </w:t>
      </w:r>
      <w:proofErr w:type="spellStart"/>
      <w:r w:rsidRPr="00B746C7">
        <w:rPr>
          <w:rFonts w:ascii="Times New Roman" w:hAnsi="Times New Roman"/>
          <w:color w:val="000000"/>
          <w:szCs w:val="24"/>
        </w:rPr>
        <w:t>StringTie</w:t>
      </w:r>
      <w:proofErr w:type="spellEnd"/>
      <w:r w:rsidRPr="00B746C7">
        <w:rPr>
          <w:rFonts w:ascii="Times New Roman" w:hAnsi="Times New Roman"/>
          <w:color w:val="000000"/>
          <w:szCs w:val="24"/>
        </w:rPr>
        <w:t xml:space="preserve"> enables improved reconstruction of a transcriptome from RNA-seq reads. Nat. </w:t>
      </w:r>
      <w:proofErr w:type="spellStart"/>
      <w:r w:rsidRPr="00B746C7">
        <w:rPr>
          <w:rFonts w:ascii="Times New Roman" w:hAnsi="Times New Roman"/>
          <w:color w:val="000000"/>
          <w:szCs w:val="24"/>
        </w:rPr>
        <w:t>Biotechnol</w:t>
      </w:r>
      <w:proofErr w:type="spellEnd"/>
      <w:r w:rsidRPr="00B746C7">
        <w:rPr>
          <w:rFonts w:ascii="Times New Roman" w:hAnsi="Times New Roman"/>
          <w:color w:val="000000"/>
          <w:szCs w:val="24"/>
        </w:rPr>
        <w:t>. 33, 290-295.</w:t>
      </w:r>
    </w:p>
    <w:p w14:paraId="36649871"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Quinlan, Aaron R. and Hall, Ira M. (2010). </w:t>
      </w:r>
      <w:proofErr w:type="spellStart"/>
      <w:r w:rsidRPr="00B746C7">
        <w:rPr>
          <w:rFonts w:ascii="Times New Roman" w:hAnsi="Times New Roman"/>
          <w:color w:val="000000"/>
          <w:szCs w:val="24"/>
        </w:rPr>
        <w:t>BEDTools</w:t>
      </w:r>
      <w:proofErr w:type="spellEnd"/>
      <w:r w:rsidRPr="00B746C7">
        <w:rPr>
          <w:rFonts w:ascii="Times New Roman" w:hAnsi="Times New Roman"/>
          <w:color w:val="000000"/>
          <w:szCs w:val="24"/>
        </w:rPr>
        <w:t>: a flexible suite of utilities for comparing genomic features. Bioinformatics, 26 (6), pp. 841-842.</w:t>
      </w:r>
    </w:p>
    <w:p w14:paraId="4C3909A8"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R Core Team (2013). R: A language and environment for statistical computing. R Foundation for Statistical Computing, Vienna, Austria.</w:t>
      </w:r>
    </w:p>
    <w:p w14:paraId="43344D5E"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222222"/>
          <w:szCs w:val="24"/>
          <w:shd w:val="clear" w:color="auto" w:fill="FFFFFF"/>
        </w:rPr>
        <w:t xml:space="preserve">Ross-Innes, C. S., Stark, R., </w:t>
      </w:r>
      <w:proofErr w:type="spellStart"/>
      <w:r w:rsidRPr="00B746C7">
        <w:rPr>
          <w:rFonts w:ascii="Times New Roman" w:hAnsi="Times New Roman"/>
          <w:color w:val="222222"/>
          <w:szCs w:val="24"/>
          <w:shd w:val="clear" w:color="auto" w:fill="FFFFFF"/>
        </w:rPr>
        <w:t>Teschendorff</w:t>
      </w:r>
      <w:proofErr w:type="spellEnd"/>
      <w:r w:rsidRPr="00B746C7">
        <w:rPr>
          <w:rFonts w:ascii="Times New Roman" w:hAnsi="Times New Roman"/>
          <w:color w:val="222222"/>
          <w:szCs w:val="24"/>
          <w:shd w:val="clear" w:color="auto" w:fill="FFFFFF"/>
        </w:rPr>
        <w:t xml:space="preserve">, A. E., Holmes, K. A., Ali, H. R., Dunning, M. J., ... &amp; Ali, S. (2012). Differential </w:t>
      </w:r>
      <w:proofErr w:type="spellStart"/>
      <w:r w:rsidRPr="00B746C7">
        <w:rPr>
          <w:rFonts w:ascii="Times New Roman" w:hAnsi="Times New Roman"/>
          <w:color w:val="222222"/>
          <w:szCs w:val="24"/>
          <w:shd w:val="clear" w:color="auto" w:fill="FFFFFF"/>
        </w:rPr>
        <w:t>oestrogen</w:t>
      </w:r>
      <w:proofErr w:type="spellEnd"/>
      <w:r w:rsidRPr="00B746C7">
        <w:rPr>
          <w:rFonts w:ascii="Times New Roman" w:hAnsi="Times New Roman"/>
          <w:color w:val="222222"/>
          <w:szCs w:val="24"/>
          <w:shd w:val="clear" w:color="auto" w:fill="FFFFFF"/>
        </w:rPr>
        <w:t xml:space="preserve"> receptor binding is associated with clinical outcome in breast cancer. </w:t>
      </w:r>
      <w:r w:rsidRPr="00B746C7">
        <w:rPr>
          <w:rFonts w:ascii="Times New Roman" w:hAnsi="Times New Roman"/>
          <w:i/>
          <w:iCs/>
          <w:color w:val="222222"/>
          <w:szCs w:val="24"/>
          <w:shd w:val="clear" w:color="auto" w:fill="FFFFFF"/>
        </w:rPr>
        <w:t>Nature</w:t>
      </w:r>
      <w:r w:rsidRPr="00B746C7">
        <w:rPr>
          <w:rFonts w:ascii="Times New Roman" w:hAnsi="Times New Roman"/>
          <w:color w:val="222222"/>
          <w:szCs w:val="24"/>
          <w:shd w:val="clear" w:color="auto" w:fill="FFFFFF"/>
        </w:rPr>
        <w:t>, </w:t>
      </w:r>
      <w:r w:rsidRPr="00B746C7">
        <w:rPr>
          <w:rFonts w:ascii="Times New Roman" w:hAnsi="Times New Roman"/>
          <w:i/>
          <w:iCs/>
          <w:color w:val="222222"/>
          <w:szCs w:val="24"/>
          <w:shd w:val="clear" w:color="auto" w:fill="FFFFFF"/>
        </w:rPr>
        <w:t>481</w:t>
      </w:r>
      <w:r w:rsidRPr="00B746C7">
        <w:rPr>
          <w:rFonts w:ascii="Times New Roman" w:hAnsi="Times New Roman"/>
          <w:color w:val="222222"/>
          <w:szCs w:val="24"/>
          <w:shd w:val="clear" w:color="auto" w:fill="FFFFFF"/>
        </w:rPr>
        <w:t>(7381), 389-393.</w:t>
      </w:r>
    </w:p>
    <w:p w14:paraId="4888F919"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r w:rsidRPr="00B746C7">
        <w:rPr>
          <w:rFonts w:ascii="Times New Roman" w:hAnsi="Times New Roman"/>
          <w:color w:val="000000"/>
          <w:szCs w:val="24"/>
        </w:rPr>
        <w:t xml:space="preserve">Tong, Q., A. Y. Gong, X. Zhang, C. Lin, S. Ma, J. Chen, G. Hu, and X. M. Chen. 2016. LincRNA-Cox2 modulates TNFα-induced transcription of </w:t>
      </w:r>
      <w:r w:rsidRPr="00B746C7">
        <w:rPr>
          <w:rFonts w:ascii="Times New Roman" w:hAnsi="Times New Roman"/>
          <w:i/>
          <w:color w:val="000000"/>
          <w:szCs w:val="24"/>
        </w:rPr>
        <w:t>Il12b</w:t>
      </w:r>
      <w:r w:rsidRPr="00B746C7">
        <w:rPr>
          <w:rFonts w:ascii="Times New Roman" w:hAnsi="Times New Roman"/>
          <w:color w:val="000000"/>
          <w:szCs w:val="24"/>
        </w:rPr>
        <w:t xml:space="preserve"> gene in intestinal epithelial cells through regulation of Mi-2/</w:t>
      </w:r>
      <w:proofErr w:type="spellStart"/>
      <w:r w:rsidRPr="00B746C7">
        <w:rPr>
          <w:rFonts w:ascii="Times New Roman" w:hAnsi="Times New Roman"/>
          <w:color w:val="000000"/>
          <w:szCs w:val="24"/>
        </w:rPr>
        <w:t>NuRD</w:t>
      </w:r>
      <w:proofErr w:type="spellEnd"/>
      <w:r w:rsidRPr="00B746C7">
        <w:rPr>
          <w:rFonts w:ascii="Times New Roman" w:hAnsi="Times New Roman"/>
          <w:color w:val="000000"/>
          <w:szCs w:val="24"/>
        </w:rPr>
        <w:t xml:space="preserve">-mediated </w:t>
      </w:r>
      <w:r w:rsidRPr="00B746C7">
        <w:rPr>
          <w:rFonts w:ascii="Times New Roman" w:hAnsi="Times New Roman"/>
          <w:iCs/>
          <w:color w:val="000000"/>
          <w:szCs w:val="24"/>
        </w:rPr>
        <w:t xml:space="preserve">epigenetic histone modifications.  </w:t>
      </w:r>
      <w:r w:rsidRPr="00B746C7">
        <w:rPr>
          <w:rFonts w:ascii="Times New Roman" w:hAnsi="Times New Roman"/>
          <w:i/>
          <w:iCs/>
          <w:color w:val="000000"/>
          <w:szCs w:val="24"/>
        </w:rPr>
        <w:t xml:space="preserve">FASEB J. </w:t>
      </w:r>
      <w:r w:rsidRPr="00B746C7">
        <w:rPr>
          <w:rFonts w:ascii="Times New Roman" w:hAnsi="Times New Roman"/>
          <w:color w:val="000000"/>
          <w:szCs w:val="24"/>
        </w:rPr>
        <w:t>30: 1187–1197.</w:t>
      </w:r>
    </w:p>
    <w:p w14:paraId="49C907C7"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spacing w:after="120"/>
        <w:ind w:left="547" w:hanging="547"/>
        <w:rPr>
          <w:rFonts w:ascii="Times New Roman" w:hAnsi="Times New Roman"/>
          <w:color w:val="000000"/>
          <w:szCs w:val="24"/>
        </w:rPr>
      </w:pPr>
      <w:proofErr w:type="spellStart"/>
      <w:r w:rsidRPr="00B746C7">
        <w:rPr>
          <w:rFonts w:ascii="Times New Roman" w:hAnsi="Times New Roman"/>
          <w:color w:val="222222"/>
          <w:szCs w:val="24"/>
          <w:shd w:val="clear" w:color="auto" w:fill="FFFFFF"/>
        </w:rPr>
        <w:t>Trapnell</w:t>
      </w:r>
      <w:proofErr w:type="spellEnd"/>
      <w:r w:rsidRPr="00B746C7">
        <w:rPr>
          <w:rFonts w:ascii="Times New Roman" w:hAnsi="Times New Roman"/>
          <w:color w:val="222222"/>
          <w:szCs w:val="24"/>
          <w:shd w:val="clear" w:color="auto" w:fill="FFFFFF"/>
        </w:rPr>
        <w:t xml:space="preserve">, C., Roberts, A., Goff, L., </w:t>
      </w:r>
      <w:proofErr w:type="spellStart"/>
      <w:r w:rsidRPr="00B746C7">
        <w:rPr>
          <w:rFonts w:ascii="Times New Roman" w:hAnsi="Times New Roman"/>
          <w:color w:val="222222"/>
          <w:szCs w:val="24"/>
          <w:shd w:val="clear" w:color="auto" w:fill="FFFFFF"/>
        </w:rPr>
        <w:t>Pertea</w:t>
      </w:r>
      <w:proofErr w:type="spellEnd"/>
      <w:r w:rsidRPr="00B746C7">
        <w:rPr>
          <w:rFonts w:ascii="Times New Roman" w:hAnsi="Times New Roman"/>
          <w:color w:val="222222"/>
          <w:szCs w:val="24"/>
          <w:shd w:val="clear" w:color="auto" w:fill="FFFFFF"/>
        </w:rPr>
        <w:t xml:space="preserve">, G., Kim, D., Kelley, D. R., ... &amp; </w:t>
      </w:r>
      <w:proofErr w:type="spellStart"/>
      <w:r w:rsidRPr="00B746C7">
        <w:rPr>
          <w:rFonts w:ascii="Times New Roman" w:hAnsi="Times New Roman"/>
          <w:color w:val="222222"/>
          <w:szCs w:val="24"/>
          <w:shd w:val="clear" w:color="auto" w:fill="FFFFFF"/>
        </w:rPr>
        <w:t>Pachter</w:t>
      </w:r>
      <w:proofErr w:type="spellEnd"/>
      <w:r w:rsidRPr="00B746C7">
        <w:rPr>
          <w:rFonts w:ascii="Times New Roman" w:hAnsi="Times New Roman"/>
          <w:color w:val="222222"/>
          <w:szCs w:val="24"/>
          <w:shd w:val="clear" w:color="auto" w:fill="FFFFFF"/>
        </w:rPr>
        <w:t xml:space="preserve">, L. (2012). Differential gene and transcript expression analysis of RNA-seq experiments with </w:t>
      </w:r>
      <w:proofErr w:type="spellStart"/>
      <w:r w:rsidRPr="00B746C7">
        <w:rPr>
          <w:rFonts w:ascii="Times New Roman" w:hAnsi="Times New Roman"/>
          <w:color w:val="222222"/>
          <w:szCs w:val="24"/>
          <w:shd w:val="clear" w:color="auto" w:fill="FFFFFF"/>
        </w:rPr>
        <w:t>TopHat</w:t>
      </w:r>
      <w:proofErr w:type="spellEnd"/>
      <w:r w:rsidRPr="00B746C7">
        <w:rPr>
          <w:rFonts w:ascii="Times New Roman" w:hAnsi="Times New Roman"/>
          <w:color w:val="222222"/>
          <w:szCs w:val="24"/>
          <w:shd w:val="clear" w:color="auto" w:fill="FFFFFF"/>
        </w:rPr>
        <w:t xml:space="preserve"> and Cufflinks. </w:t>
      </w:r>
      <w:r w:rsidRPr="00B746C7">
        <w:rPr>
          <w:rFonts w:ascii="Times New Roman" w:hAnsi="Times New Roman"/>
          <w:i/>
          <w:iCs/>
          <w:color w:val="222222"/>
          <w:szCs w:val="24"/>
          <w:shd w:val="clear" w:color="auto" w:fill="FFFFFF"/>
        </w:rPr>
        <w:t>Nature protocols</w:t>
      </w:r>
      <w:r w:rsidRPr="00B746C7">
        <w:rPr>
          <w:rFonts w:ascii="Times New Roman" w:hAnsi="Times New Roman"/>
          <w:color w:val="222222"/>
          <w:szCs w:val="24"/>
          <w:shd w:val="clear" w:color="auto" w:fill="FFFFFF"/>
        </w:rPr>
        <w:t>, </w:t>
      </w:r>
      <w:r w:rsidRPr="00B746C7">
        <w:rPr>
          <w:rFonts w:ascii="Times New Roman" w:hAnsi="Times New Roman"/>
          <w:i/>
          <w:iCs/>
          <w:color w:val="222222"/>
          <w:szCs w:val="24"/>
          <w:shd w:val="clear" w:color="auto" w:fill="FFFFFF"/>
        </w:rPr>
        <w:t>7</w:t>
      </w:r>
      <w:r w:rsidRPr="00B746C7">
        <w:rPr>
          <w:rFonts w:ascii="Times New Roman" w:hAnsi="Times New Roman"/>
          <w:color w:val="222222"/>
          <w:szCs w:val="24"/>
          <w:shd w:val="clear" w:color="auto" w:fill="FFFFFF"/>
        </w:rPr>
        <w:t>(3), 562-578.</w:t>
      </w:r>
    </w:p>
    <w:p w14:paraId="403C3303" w14:textId="77777777" w:rsidR="00B746C7" w:rsidRPr="00B746C7" w:rsidRDefault="00B746C7" w:rsidP="00B746C7">
      <w:pPr>
        <w:numPr>
          <w:ilvl w:val="0"/>
          <w:numId w:val="1"/>
        </w:numPr>
        <w:shd w:val="clear" w:color="auto" w:fill="FFFFFF"/>
        <w:tabs>
          <w:tab w:val="clear" w:pos="720"/>
          <w:tab w:val="num" w:pos="540"/>
        </w:tabs>
        <w:autoSpaceDE w:val="0"/>
        <w:autoSpaceDN w:val="0"/>
        <w:adjustRightInd w:val="0"/>
        <w:snapToGrid w:val="0"/>
        <w:ind w:left="540" w:hanging="540"/>
        <w:rPr>
          <w:rFonts w:ascii="Times New Roman" w:hAnsi="Times New Roman"/>
          <w:color w:val="000000"/>
          <w:szCs w:val="24"/>
        </w:rPr>
      </w:pPr>
      <w:r w:rsidRPr="00B746C7">
        <w:rPr>
          <w:rFonts w:ascii="Times New Roman" w:hAnsi="Times New Roman"/>
          <w:color w:val="000000"/>
          <w:szCs w:val="24"/>
        </w:rPr>
        <w:t xml:space="preserve">Yu, </w:t>
      </w:r>
      <w:proofErr w:type="spellStart"/>
      <w:r w:rsidRPr="00B746C7">
        <w:rPr>
          <w:rFonts w:ascii="Times New Roman" w:hAnsi="Times New Roman"/>
          <w:color w:val="000000"/>
          <w:szCs w:val="24"/>
        </w:rPr>
        <w:t>Guangchuang</w:t>
      </w:r>
      <w:proofErr w:type="spellEnd"/>
      <w:r w:rsidRPr="00B746C7">
        <w:rPr>
          <w:rFonts w:ascii="Times New Roman" w:hAnsi="Times New Roman"/>
          <w:color w:val="000000"/>
          <w:szCs w:val="24"/>
        </w:rPr>
        <w:t xml:space="preserve"> and Wang, Li-Gen and He, Qing-Yu (2015). </w:t>
      </w:r>
      <w:proofErr w:type="spellStart"/>
      <w:r w:rsidRPr="00B746C7">
        <w:rPr>
          <w:rFonts w:ascii="Times New Roman" w:hAnsi="Times New Roman"/>
          <w:color w:val="000000"/>
          <w:szCs w:val="24"/>
        </w:rPr>
        <w:t>ChIPseeker</w:t>
      </w:r>
      <w:proofErr w:type="spellEnd"/>
      <w:r w:rsidRPr="00B746C7">
        <w:rPr>
          <w:rFonts w:ascii="Times New Roman" w:hAnsi="Times New Roman"/>
          <w:color w:val="000000"/>
          <w:szCs w:val="24"/>
        </w:rPr>
        <w:t xml:space="preserve">: </w:t>
      </w:r>
      <w:proofErr w:type="gramStart"/>
      <w:r w:rsidRPr="00B746C7">
        <w:rPr>
          <w:rFonts w:ascii="Times New Roman" w:hAnsi="Times New Roman"/>
          <w:color w:val="000000"/>
          <w:szCs w:val="24"/>
        </w:rPr>
        <w:t>an</w:t>
      </w:r>
      <w:proofErr w:type="gramEnd"/>
      <w:r w:rsidRPr="00B746C7">
        <w:rPr>
          <w:rFonts w:ascii="Times New Roman" w:hAnsi="Times New Roman"/>
          <w:color w:val="000000"/>
          <w:szCs w:val="24"/>
        </w:rPr>
        <w:t xml:space="preserve"> R/Bioconductor package for ChIP peak annotation, comparison and visualization.  Bioinformatics, 31 (14), pp. 2382-2383.</w:t>
      </w:r>
    </w:p>
    <w:p w14:paraId="7CA1842E" w14:textId="77777777" w:rsidR="001A4114" w:rsidRDefault="001A4114" w:rsidP="00B746C7">
      <w:pPr>
        <w:adjustRightInd w:val="0"/>
        <w:snapToGrid w:val="0"/>
      </w:pPr>
    </w:p>
    <w:sectPr w:rsidR="001A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E7776"/>
    <w:multiLevelType w:val="hybridMultilevel"/>
    <w:tmpl w:val="9788B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C7"/>
    <w:rsid w:val="000E1406"/>
    <w:rsid w:val="001A4114"/>
    <w:rsid w:val="005611B8"/>
    <w:rsid w:val="00611475"/>
    <w:rsid w:val="00B7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C79C"/>
  <w15:chartTrackingRefBased/>
  <w15:docId w15:val="{37AFEF8F-78C1-4EDA-8DF2-B17320D1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6C7"/>
    <w:pPr>
      <w:spacing w:after="0" w:line="240" w:lineRule="auto"/>
    </w:pPr>
    <w:rPr>
      <w:rFonts w:ascii="Palatino" w:eastAsia="SimSun" w:hAnsi="Palatino"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B7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84C5762AAD549BC53C5E5876AD9CB" ma:contentTypeVersion="10" ma:contentTypeDescription="Create a new document." ma:contentTypeScope="" ma:versionID="71d7fad605350396310525551c3210f6">
  <xsd:schema xmlns:xsd="http://www.w3.org/2001/XMLSchema" xmlns:xs="http://www.w3.org/2001/XMLSchema" xmlns:p="http://schemas.microsoft.com/office/2006/metadata/properties" xmlns:ns3="fb542a1f-7105-44a9-aff8-f0d05ff72edd" targetNamespace="http://schemas.microsoft.com/office/2006/metadata/properties" ma:root="true" ma:fieldsID="8a2a82b354dcf6483e0c9fef21df6ba0" ns3:_="">
    <xsd:import namespace="fb542a1f-7105-44a9-aff8-f0d05ff72e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42a1f-7105-44a9-aff8-f0d05ff7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C981B-C408-4704-B805-4EBCD32D56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579C0-7194-416E-BBFE-B0124BA58CE3}">
  <ds:schemaRefs>
    <ds:schemaRef ds:uri="http://schemas.microsoft.com/sharepoint/v3/contenttype/forms"/>
  </ds:schemaRefs>
</ds:datastoreItem>
</file>

<file path=customXml/itemProps3.xml><?xml version="1.0" encoding="utf-8"?>
<ds:datastoreItem xmlns:ds="http://schemas.openxmlformats.org/officeDocument/2006/customXml" ds:itemID="{8EA9E3B4-824E-4F35-9FD8-091D27D80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42a1f-7105-44a9-aff8-f0d05ff72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Xian-Ming Chen</dc:creator>
  <cp:keywords/>
  <dc:description/>
  <cp:lastModifiedBy>Xian-Ming Chen</cp:lastModifiedBy>
  <cp:revision>4</cp:revision>
  <dcterms:created xsi:type="dcterms:W3CDTF">2021-05-04T19:47:00Z</dcterms:created>
  <dcterms:modified xsi:type="dcterms:W3CDTF">2021-06-15T17:52:00Z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0x0101003C484C5762AAD549BC53C5E5876AD9CB</vt:lpwstr>
  </property>
</Properties>
</file>