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316AC834" w14:textId="77777777" w:rsidR="00F11D0E" w:rsidRDefault="00F11D0E" w:rsidP="00994A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All supplementary data is available at Dryad Digital Repository system:</w:t>
      </w:r>
    </w:p>
    <w:p w14:paraId="594678B9" w14:textId="1D43222A" w:rsidR="00F11D0E" w:rsidRDefault="00F11D0E" w:rsidP="00994A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Supplementary movies:</w:t>
      </w:r>
    </w:p>
    <w:p w14:paraId="234AE4FC" w14:textId="77777777" w:rsidR="00F11D0E" w:rsidRPr="00494496" w:rsidRDefault="00F11D0E" w:rsidP="00F11D0E">
      <w:pPr>
        <w:spacing w:line="480" w:lineRule="auto"/>
        <w:jc w:val="both"/>
        <w:rPr>
          <w:bCs/>
          <w:color w:val="0070C0"/>
          <w:sz w:val="22"/>
        </w:rPr>
      </w:pPr>
      <w:r w:rsidRPr="00494496">
        <w:rPr>
          <w:bCs/>
          <w:color w:val="0070C0"/>
          <w:sz w:val="22"/>
        </w:rPr>
        <w:t>https://datadryad.org/stash/share/GcyfEe1MBlUuy9I0Y23QbUFTbnbxnO6vXiLAGtuaFFs</w:t>
      </w:r>
    </w:p>
    <w:p w14:paraId="3382726F" w14:textId="275E83EC" w:rsidR="00F11D0E" w:rsidRDefault="00F11D0E" w:rsidP="00994A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TIRFM imaging data</w:t>
      </w:r>
      <w:r w:rsidR="00494496">
        <w:rPr>
          <w:rFonts w:cs="Times New Roman"/>
          <w:szCs w:val="24"/>
        </w:rPr>
        <w:t>set</w:t>
      </w:r>
      <w:r>
        <w:rPr>
          <w:rFonts w:cs="Times New Roman"/>
          <w:szCs w:val="24"/>
        </w:rPr>
        <w:t>:</w:t>
      </w:r>
    </w:p>
    <w:p w14:paraId="249FC3AD" w14:textId="264091C3" w:rsidR="00F11D0E" w:rsidRPr="00F11D0E" w:rsidRDefault="00F11D0E" w:rsidP="00F11D0E">
      <w:pPr>
        <w:widowControl w:val="0"/>
        <w:spacing w:line="480" w:lineRule="auto"/>
        <w:ind w:right="629"/>
        <w:jc w:val="both"/>
        <w:rPr>
          <w:szCs w:val="24"/>
        </w:rPr>
      </w:pPr>
      <w:r>
        <w:rPr>
          <w:szCs w:val="24"/>
        </w:rPr>
        <w:t>Microsoft Excel Spreadsheet includes a list of D values of every trajectory of GluR2-AMPA or mGluR1 of each group obtained from original videos. Dataset of Fig 1E, 1F, 2A, 2B, 2C, 2D, 3B, 5B1, 5B2, 5C1, 5C2, 6B, 6C.</w:t>
      </w:r>
    </w:p>
    <w:p w14:paraId="588B4D7E" w14:textId="77777777" w:rsidR="00F11D0E" w:rsidRPr="00494496" w:rsidRDefault="00F11D0E" w:rsidP="00F11D0E">
      <w:pPr>
        <w:widowControl w:val="0"/>
        <w:spacing w:line="480" w:lineRule="auto"/>
        <w:ind w:right="629"/>
        <w:jc w:val="both"/>
        <w:rPr>
          <w:color w:val="0070C0"/>
          <w:sz w:val="22"/>
        </w:rPr>
      </w:pPr>
      <w:r w:rsidRPr="00494496">
        <w:rPr>
          <w:color w:val="0070C0"/>
          <w:sz w:val="22"/>
        </w:rPr>
        <w:t>https://datadryad.org/stash/share/CfpG51ymDCSqTNeWBgG8ZK2u9osZwFRaks0w4o0Srsk</w:t>
      </w:r>
    </w:p>
    <w:p w14:paraId="7761F38C" w14:textId="69DB3C00" w:rsidR="00F11D0E" w:rsidRDefault="00F11D0E" w:rsidP="00994A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STORM </w:t>
      </w:r>
      <w:r w:rsidR="00494496">
        <w:rPr>
          <w:rFonts w:cs="Times New Roman"/>
          <w:szCs w:val="24"/>
        </w:rPr>
        <w:t xml:space="preserve">imaging </w:t>
      </w:r>
      <w:r>
        <w:rPr>
          <w:rFonts w:cs="Times New Roman"/>
          <w:szCs w:val="24"/>
        </w:rPr>
        <w:t>dataset</w:t>
      </w:r>
      <w:r w:rsidR="00494496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</w:p>
    <w:p w14:paraId="152EA932" w14:textId="1A99B9FF" w:rsidR="00F11D0E" w:rsidRDefault="00F11D0E" w:rsidP="00F11D0E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The dataset includes detailed STORM experimental results with original output files of the NIKON NIS-Elements imaging software containing the localization points for GluR2-AMPAR and GPER1 molecules (STORM_data.xlsx) as well as the corresponding confocal images (TIFF files). </w:t>
      </w:r>
    </w:p>
    <w:p w14:paraId="554E0009" w14:textId="0D3D8649" w:rsidR="00F11D0E" w:rsidRDefault="00494496" w:rsidP="00494496">
      <w:pPr>
        <w:spacing w:line="480" w:lineRule="auto"/>
        <w:jc w:val="both"/>
        <w:rPr>
          <w:color w:val="0070C0"/>
          <w:szCs w:val="24"/>
        </w:rPr>
      </w:pPr>
      <w:hyperlink r:id="rId8">
        <w:r w:rsidRPr="00494496">
          <w:rPr>
            <w:color w:val="0070C0"/>
            <w:sz w:val="22"/>
          </w:rPr>
          <w:t>https://datadryad.org/stash/share/5UDMtN6CZQIJmC0e3s10zeMo9LfH6oaEv4PXMeZfRCs</w:t>
        </w:r>
      </w:hyperlink>
    </w:p>
    <w:p w14:paraId="0C5554EC" w14:textId="77777777" w:rsidR="00494496" w:rsidRPr="00494496" w:rsidRDefault="00494496" w:rsidP="00494496">
      <w:pPr>
        <w:spacing w:line="480" w:lineRule="auto"/>
        <w:jc w:val="both"/>
        <w:rPr>
          <w:color w:val="0070C0"/>
          <w:szCs w:val="24"/>
        </w:rPr>
      </w:pPr>
    </w:p>
    <w:p w14:paraId="7AEF27F8" w14:textId="7B6104D2" w:rsidR="00F11D0E" w:rsidRDefault="00F11D0E" w:rsidP="00F11D0E">
      <w:pPr>
        <w:pStyle w:val="Heading1"/>
      </w:pPr>
      <w:r>
        <w:t>Legends fo</w:t>
      </w:r>
      <w:r w:rsidR="00494496">
        <w:t>r</w:t>
      </w:r>
      <w:r>
        <w:t xml:space="preserve"> </w:t>
      </w:r>
      <w:r w:rsidR="00654E8F" w:rsidRPr="00994A3D">
        <w:t xml:space="preserve">Supplementary Figures and </w:t>
      </w:r>
      <w:r>
        <w:t>Movies</w:t>
      </w:r>
    </w:p>
    <w:p w14:paraId="4456D30A" w14:textId="77777777" w:rsidR="00F11D0E" w:rsidRPr="00F11D0E" w:rsidRDefault="00F11D0E" w:rsidP="00F11D0E"/>
    <w:p w14:paraId="167B3871" w14:textId="77777777" w:rsidR="00F11D0E" w:rsidRPr="00F76246" w:rsidRDefault="00F11D0E" w:rsidP="00F11D0E">
      <w:pPr>
        <w:spacing w:after="160" w:line="480" w:lineRule="auto"/>
        <w:jc w:val="both"/>
        <w:rPr>
          <w:szCs w:val="24"/>
        </w:rPr>
      </w:pPr>
      <w:bookmarkStart w:id="0" w:name="_Hlk71553731"/>
      <w:r>
        <w:rPr>
          <w:b/>
          <w:szCs w:val="24"/>
        </w:rPr>
        <w:t xml:space="preserve">Figure S1. </w:t>
      </w:r>
      <w:r w:rsidRPr="00E429F7">
        <w:rPr>
          <w:b/>
          <w:bCs/>
          <w:szCs w:val="24"/>
        </w:rPr>
        <w:t>Characterization of neuronal properties of differentiated PC12 cells.</w:t>
      </w:r>
      <w:r>
        <w:rPr>
          <w:szCs w:val="24"/>
        </w:rPr>
        <w:t xml:space="preserve"> </w:t>
      </w:r>
      <w:r>
        <w:rPr>
          <w:b/>
          <w:i/>
          <w:szCs w:val="24"/>
        </w:rPr>
        <w:t>A</w:t>
      </w:r>
      <w:r>
        <w:rPr>
          <w:szCs w:val="24"/>
        </w:rPr>
        <w:t xml:space="preserve">, Differential interference contrast microscopy image depicts PC12 cells after 4 days of NGF treatment. </w:t>
      </w:r>
      <w:r>
        <w:rPr>
          <w:b/>
          <w:i/>
          <w:szCs w:val="24"/>
        </w:rPr>
        <w:t>B</w:t>
      </w:r>
      <w:r>
        <w:rPr>
          <w:szCs w:val="24"/>
        </w:rPr>
        <w:t xml:space="preserve">, Immunofluorescence staining of microtubule-associated protein 2 (MAP2) and β-III tubulin shows the </w:t>
      </w:r>
      <w:r>
        <w:rPr>
          <w:szCs w:val="24"/>
        </w:rPr>
        <w:lastRenderedPageBreak/>
        <w:t xml:space="preserve">presence of neuronal markers. Scale bars: 20 µm. </w:t>
      </w:r>
      <w:r>
        <w:rPr>
          <w:b/>
          <w:i/>
          <w:szCs w:val="24"/>
        </w:rPr>
        <w:t>C,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Left</w:t>
      </w:r>
      <w:proofErr w:type="gramEnd"/>
      <w:r>
        <w:rPr>
          <w:szCs w:val="24"/>
        </w:rPr>
        <w:t>: immunofluorescence image of a biocytin loaded dPC12. Right: representative traces of the membrane potential in response to step current injection in dPC12. Scale bar: 20 µm.</w:t>
      </w:r>
    </w:p>
    <w:p w14:paraId="1031173A" w14:textId="77777777" w:rsidR="00F11D0E" w:rsidRDefault="00F11D0E" w:rsidP="00F11D0E">
      <w:pPr>
        <w:spacing w:after="160" w:line="480" w:lineRule="auto"/>
        <w:jc w:val="both"/>
        <w:rPr>
          <w:szCs w:val="24"/>
        </w:rPr>
      </w:pPr>
      <w:r>
        <w:rPr>
          <w:b/>
          <w:szCs w:val="24"/>
        </w:rPr>
        <w:t xml:space="preserve">Figure S2. </w:t>
      </w:r>
      <w:r w:rsidRPr="004068FC">
        <w:rPr>
          <w:b/>
          <w:bCs/>
          <w:szCs w:val="24"/>
        </w:rPr>
        <w:t>GPER1 distribution on dPC12</w:t>
      </w:r>
      <w:r>
        <w:rPr>
          <w:b/>
          <w:bCs/>
          <w:szCs w:val="24"/>
        </w:rPr>
        <w:t xml:space="preserve"> </w:t>
      </w:r>
      <w:r w:rsidRPr="004068FC">
        <w:rPr>
          <w:b/>
          <w:bCs/>
          <w:szCs w:val="24"/>
        </w:rPr>
        <w:t>neurite</w:t>
      </w:r>
      <w:r>
        <w:rPr>
          <w:szCs w:val="24"/>
        </w:rPr>
        <w:t xml:space="preserve">. The line graph of fluorescent intensity shows no GPER1 compartmentalization on representative neurites of dPC12. 100 </w:t>
      </w:r>
      <w:proofErr w:type="spellStart"/>
      <w:r>
        <w:rPr>
          <w:szCs w:val="24"/>
        </w:rPr>
        <w:t>nM</w:t>
      </w:r>
      <w:proofErr w:type="spellEnd"/>
      <w:r>
        <w:rPr>
          <w:szCs w:val="24"/>
        </w:rPr>
        <w:t xml:space="preserve"> E2 treatment does not GPER1 distribution.</w:t>
      </w:r>
    </w:p>
    <w:p w14:paraId="4654CD2F" w14:textId="77777777" w:rsidR="00F11D0E" w:rsidRDefault="00F11D0E" w:rsidP="00F11D0E">
      <w:pPr>
        <w:spacing w:line="480" w:lineRule="auto"/>
        <w:jc w:val="both"/>
        <w:rPr>
          <w:szCs w:val="24"/>
        </w:rPr>
      </w:pPr>
      <w:r w:rsidRPr="007A338B">
        <w:rPr>
          <w:b/>
          <w:szCs w:val="24"/>
        </w:rPr>
        <w:t xml:space="preserve">Figure S3. </w:t>
      </w:r>
      <w:r w:rsidRPr="007A338B">
        <w:rPr>
          <w:b/>
          <w:bCs/>
          <w:szCs w:val="24"/>
        </w:rPr>
        <w:t>Viability test of dPC12</w:t>
      </w:r>
      <w:r w:rsidRPr="007A338B">
        <w:rPr>
          <w:szCs w:val="24"/>
        </w:rPr>
        <w:t xml:space="preserve">. </w:t>
      </w:r>
      <w:r>
        <w:rPr>
          <w:szCs w:val="24"/>
        </w:rPr>
        <w:t>A</w:t>
      </w:r>
      <w:r w:rsidRPr="007A338B">
        <w:rPr>
          <w:szCs w:val="24"/>
        </w:rPr>
        <w:t xml:space="preserve"> two-color fluorescence cell viability assay (LIVE/DEAD® Viability/Cytotoxicity Assay Kit, </w:t>
      </w:r>
      <w:proofErr w:type="spellStart"/>
      <w:r w:rsidRPr="007A338B">
        <w:rPr>
          <w:szCs w:val="24"/>
        </w:rPr>
        <w:t>Thermofischer</w:t>
      </w:r>
      <w:proofErr w:type="spellEnd"/>
      <w:r w:rsidRPr="007A338B">
        <w:rPr>
          <w:szCs w:val="24"/>
        </w:rPr>
        <w:t>)</w:t>
      </w:r>
      <w:r>
        <w:rPr>
          <w:szCs w:val="24"/>
        </w:rPr>
        <w:t xml:space="preserve"> was applied</w:t>
      </w:r>
      <w:r w:rsidRPr="007A338B">
        <w:rPr>
          <w:szCs w:val="24"/>
        </w:rPr>
        <w:t xml:space="preserve"> to detect</w:t>
      </w:r>
      <w:r>
        <w:rPr>
          <w:szCs w:val="24"/>
        </w:rPr>
        <w:t xml:space="preserve"> the</w:t>
      </w:r>
      <w:r w:rsidRPr="007A338B">
        <w:rPr>
          <w:szCs w:val="24"/>
        </w:rPr>
        <w:t xml:space="preserve"> viability of dPC12.  Photomicrographs depict live (green) and dead (red) dPC12 after different treatmen</w:t>
      </w:r>
      <w:r>
        <w:rPr>
          <w:szCs w:val="24"/>
        </w:rPr>
        <w:t>t</w:t>
      </w:r>
      <w:r w:rsidRPr="007A338B">
        <w:rPr>
          <w:szCs w:val="24"/>
        </w:rPr>
        <w:t xml:space="preserve">s. The viability assay demonstrates that dPC12 are alive in the medium </w:t>
      </w:r>
      <w:r>
        <w:rPr>
          <w:szCs w:val="24"/>
        </w:rPr>
        <w:t xml:space="preserve">and </w:t>
      </w:r>
      <w:r w:rsidRPr="007A338B">
        <w:rPr>
          <w:szCs w:val="24"/>
        </w:rPr>
        <w:t>retained their viability and membrane integrity after</w:t>
      </w:r>
      <w:r>
        <w:rPr>
          <w:szCs w:val="24"/>
        </w:rPr>
        <w:t xml:space="preserve"> 20 minutes</w:t>
      </w:r>
      <w:r w:rsidRPr="007A338B">
        <w:rPr>
          <w:szCs w:val="24"/>
        </w:rPr>
        <w:t xml:space="preserve"> 0.1% DMSO or 1 </w:t>
      </w:r>
      <w:proofErr w:type="spellStart"/>
      <w:r w:rsidRPr="007A338B">
        <w:rPr>
          <w:szCs w:val="24"/>
        </w:rPr>
        <w:t>μM</w:t>
      </w:r>
      <w:proofErr w:type="spellEnd"/>
      <w:r w:rsidRPr="007A338B">
        <w:rPr>
          <w:szCs w:val="24"/>
        </w:rPr>
        <w:t xml:space="preserve"> </w:t>
      </w:r>
      <w:proofErr w:type="spellStart"/>
      <w:r w:rsidRPr="007A338B">
        <w:rPr>
          <w:szCs w:val="24"/>
        </w:rPr>
        <w:t>latA</w:t>
      </w:r>
      <w:proofErr w:type="spellEnd"/>
      <w:r w:rsidRPr="007A338B">
        <w:rPr>
          <w:szCs w:val="24"/>
        </w:rPr>
        <w:t xml:space="preserve"> treatment</w:t>
      </w:r>
      <w:r>
        <w:rPr>
          <w:szCs w:val="24"/>
        </w:rPr>
        <w:t xml:space="preserve"> (green dPC12)</w:t>
      </w:r>
      <w:r w:rsidRPr="007A338B">
        <w:rPr>
          <w:szCs w:val="24"/>
        </w:rPr>
        <w:t>. For positive control</w:t>
      </w:r>
      <w:r>
        <w:rPr>
          <w:szCs w:val="24"/>
        </w:rPr>
        <w:t>,</w:t>
      </w:r>
      <w:r w:rsidRPr="007A338B">
        <w:rPr>
          <w:szCs w:val="24"/>
        </w:rPr>
        <w:t xml:space="preserve"> 1% hydrogen peroxide (H</w:t>
      </w:r>
      <w:r w:rsidRPr="007A338B">
        <w:rPr>
          <w:szCs w:val="24"/>
          <w:vertAlign w:val="subscript"/>
        </w:rPr>
        <w:t>2</w:t>
      </w:r>
      <w:r w:rsidRPr="007A338B">
        <w:rPr>
          <w:szCs w:val="24"/>
        </w:rPr>
        <w:t>O</w:t>
      </w:r>
      <w:r w:rsidRPr="007A338B">
        <w:rPr>
          <w:szCs w:val="24"/>
          <w:vertAlign w:val="subscript"/>
        </w:rPr>
        <w:t>2</w:t>
      </w:r>
      <w:r w:rsidRPr="007A338B">
        <w:rPr>
          <w:szCs w:val="24"/>
        </w:rPr>
        <w:t>)</w:t>
      </w:r>
      <w:r>
        <w:rPr>
          <w:szCs w:val="24"/>
        </w:rPr>
        <w:t xml:space="preserve"> treatment</w:t>
      </w:r>
      <w:r w:rsidRPr="007A338B">
        <w:rPr>
          <w:szCs w:val="24"/>
        </w:rPr>
        <w:t xml:space="preserve"> was used. H</w:t>
      </w:r>
      <w:r w:rsidRPr="007A338B">
        <w:rPr>
          <w:szCs w:val="24"/>
          <w:vertAlign w:val="subscript"/>
        </w:rPr>
        <w:t>2</w:t>
      </w:r>
      <w:r w:rsidRPr="007A338B">
        <w:rPr>
          <w:szCs w:val="24"/>
        </w:rPr>
        <w:t>O</w:t>
      </w:r>
      <w:r w:rsidRPr="007A338B">
        <w:rPr>
          <w:szCs w:val="24"/>
          <w:vertAlign w:val="subscript"/>
        </w:rPr>
        <w:t>2</w:t>
      </w:r>
      <w:r w:rsidRPr="007A338B">
        <w:rPr>
          <w:szCs w:val="24"/>
        </w:rPr>
        <w:t xml:space="preserve"> induced cell death in dPC12 (red dPC12). Scale bar: 20 µm, insert scale bar: 10 µm</w:t>
      </w:r>
    </w:p>
    <w:p w14:paraId="3E5057FF" w14:textId="77777777" w:rsidR="00F11D0E" w:rsidRDefault="00F11D0E" w:rsidP="00F11D0E">
      <w:pPr>
        <w:spacing w:after="160" w:line="480" w:lineRule="auto"/>
        <w:jc w:val="both"/>
        <w:rPr>
          <w:b/>
          <w:szCs w:val="24"/>
        </w:rPr>
      </w:pPr>
      <w:r w:rsidRPr="00FF4B48">
        <w:rPr>
          <w:b/>
          <w:szCs w:val="24"/>
        </w:rPr>
        <w:t xml:space="preserve">Figure S4. Validation of single-molecule labeling of hippocampal neurons. </w:t>
      </w:r>
      <w:r w:rsidRPr="00FF4B48">
        <w:rPr>
          <w:szCs w:val="24"/>
        </w:rPr>
        <w:t xml:space="preserve">Left, the intensity profile of a single ATTO 488-labeled GluR2-AMPAR signal on a hippocampal neuron. The arrow indicates </w:t>
      </w:r>
      <w:proofErr w:type="gramStart"/>
      <w:r w:rsidRPr="00FF4B48">
        <w:rPr>
          <w:szCs w:val="24"/>
        </w:rPr>
        <w:t>single-step</w:t>
      </w:r>
      <w:proofErr w:type="gramEnd"/>
      <w:r w:rsidRPr="00FF4B48">
        <w:rPr>
          <w:szCs w:val="24"/>
        </w:rPr>
        <w:t xml:space="preserve"> photobleaching. Right</w:t>
      </w:r>
      <w:r w:rsidRPr="00FF4B48">
        <w:rPr>
          <w:b/>
          <w:szCs w:val="24"/>
        </w:rPr>
        <w:t>,</w:t>
      </w:r>
      <w:r w:rsidRPr="00FF4B48">
        <w:rPr>
          <w:szCs w:val="24"/>
        </w:rPr>
        <w:t xml:space="preserve"> Histogram showing the intensity value of every spot found in a recording of ATTO 488-labeled GluR2-AMPAR superimposed with a single fitted </w:t>
      </w:r>
      <w:r>
        <w:rPr>
          <w:szCs w:val="24"/>
        </w:rPr>
        <w:t>lognormal</w:t>
      </w:r>
      <w:r w:rsidRPr="00FF4B48">
        <w:rPr>
          <w:szCs w:val="24"/>
        </w:rPr>
        <w:t xml:space="preserve"> curve (blue line).</w:t>
      </w:r>
    </w:p>
    <w:p w14:paraId="284FE987" w14:textId="4564A3E0" w:rsidR="00F11D0E" w:rsidRPr="00F11D0E" w:rsidRDefault="00F11D0E" w:rsidP="00F11D0E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t xml:space="preserve">Figure S5. The </w:t>
      </w:r>
      <w:r>
        <w:rPr>
          <w:b/>
          <w:bCs/>
          <w:szCs w:val="24"/>
        </w:rPr>
        <w:t>s</w:t>
      </w:r>
      <w:r w:rsidRPr="007E0E5C">
        <w:rPr>
          <w:b/>
          <w:bCs/>
          <w:szCs w:val="24"/>
        </w:rPr>
        <w:t>pecificity of ATTO 488-labelled anti-GluR2-AMPAR and mGluR1 antibodies</w:t>
      </w:r>
      <w:r w:rsidRPr="007E0E5C">
        <w:rPr>
          <w:szCs w:val="24"/>
        </w:rPr>
        <w:t xml:space="preserve">. </w:t>
      </w:r>
      <w:r>
        <w:rPr>
          <w:szCs w:val="24"/>
        </w:rPr>
        <w:t xml:space="preserve">Left, </w:t>
      </w:r>
      <w:r w:rsidRPr="007E0E5C">
        <w:rPr>
          <w:szCs w:val="24"/>
        </w:rPr>
        <w:t>Live</w:t>
      </w:r>
      <w:r>
        <w:rPr>
          <w:szCs w:val="24"/>
        </w:rPr>
        <w:t>-</w:t>
      </w:r>
      <w:r w:rsidRPr="007E0E5C">
        <w:rPr>
          <w:szCs w:val="24"/>
        </w:rPr>
        <w:t>cell labeling</w:t>
      </w:r>
      <w:r>
        <w:rPr>
          <w:szCs w:val="24"/>
        </w:rPr>
        <w:t xml:space="preserve"> of dPC12 neurites</w:t>
      </w:r>
      <w:r w:rsidRPr="007E0E5C">
        <w:rPr>
          <w:szCs w:val="24"/>
        </w:rPr>
        <w:t xml:space="preserve"> with ATTO 488-labeled anti-GluR2-AMPAR and mGluR1</w:t>
      </w:r>
      <w:r>
        <w:rPr>
          <w:szCs w:val="24"/>
        </w:rPr>
        <w:t xml:space="preserve"> antibodies. Right, </w:t>
      </w:r>
      <w:proofErr w:type="gramStart"/>
      <w:r>
        <w:rPr>
          <w:szCs w:val="24"/>
        </w:rPr>
        <w:t>N</w:t>
      </w:r>
      <w:r w:rsidRPr="007E0E5C">
        <w:rPr>
          <w:szCs w:val="24"/>
        </w:rPr>
        <w:t>o</w:t>
      </w:r>
      <w:proofErr w:type="gramEnd"/>
      <w:r w:rsidRPr="007E0E5C">
        <w:rPr>
          <w:szCs w:val="24"/>
        </w:rPr>
        <w:t xml:space="preserve"> immunoreactiv</w:t>
      </w:r>
      <w:r>
        <w:rPr>
          <w:szCs w:val="24"/>
        </w:rPr>
        <w:t>ity was observed</w:t>
      </w:r>
      <w:r w:rsidRPr="007E0E5C">
        <w:rPr>
          <w:szCs w:val="24"/>
        </w:rPr>
        <w:t xml:space="preserve"> after pre-incubating with</w:t>
      </w:r>
      <w:r>
        <w:rPr>
          <w:szCs w:val="24"/>
        </w:rPr>
        <w:t xml:space="preserve"> blocking peptides</w:t>
      </w:r>
      <w:r w:rsidRPr="007E0E5C">
        <w:rPr>
          <w:szCs w:val="24"/>
        </w:rPr>
        <w:t xml:space="preserve"> </w:t>
      </w:r>
      <w:r>
        <w:rPr>
          <w:szCs w:val="24"/>
        </w:rPr>
        <w:t>(</w:t>
      </w:r>
      <w:r w:rsidRPr="007E0E5C">
        <w:rPr>
          <w:szCs w:val="24"/>
        </w:rPr>
        <w:t>control peptide</w:t>
      </w:r>
      <w:r>
        <w:rPr>
          <w:szCs w:val="24"/>
        </w:rPr>
        <w:t>s)</w:t>
      </w:r>
      <w:r w:rsidRPr="007E0E5C">
        <w:rPr>
          <w:szCs w:val="24"/>
        </w:rPr>
        <w:t xml:space="preserve"> (GluA2</w:t>
      </w:r>
      <w:r w:rsidRPr="007E0E5C">
        <w:rPr>
          <w:szCs w:val="24"/>
          <w:vertAlign w:val="subscript"/>
        </w:rPr>
        <w:t>179-193</w:t>
      </w:r>
      <w:r w:rsidRPr="007E0E5C">
        <w:rPr>
          <w:szCs w:val="24"/>
        </w:rPr>
        <w:t xml:space="preserve"> peptide and mGluR1</w:t>
      </w:r>
      <w:r w:rsidRPr="007E0E5C">
        <w:rPr>
          <w:szCs w:val="24"/>
          <w:vertAlign w:val="subscript"/>
        </w:rPr>
        <w:t xml:space="preserve">501-516 </w:t>
      </w:r>
      <w:r w:rsidRPr="007E0E5C">
        <w:rPr>
          <w:szCs w:val="24"/>
        </w:rPr>
        <w:t xml:space="preserve">peptide, </w:t>
      </w:r>
      <w:proofErr w:type="spellStart"/>
      <w:r w:rsidRPr="007E0E5C">
        <w:rPr>
          <w:szCs w:val="24"/>
        </w:rPr>
        <w:t>Alomone</w:t>
      </w:r>
      <w:proofErr w:type="spellEnd"/>
      <w:r w:rsidRPr="007E0E5C">
        <w:rPr>
          <w:szCs w:val="24"/>
        </w:rPr>
        <w:t xml:space="preserve"> Labs). Scale bar: 2 µm</w:t>
      </w:r>
      <w:bookmarkEnd w:id="0"/>
      <w:r>
        <w:rPr>
          <w:szCs w:val="24"/>
        </w:rPr>
        <w:t xml:space="preserve"> </w:t>
      </w:r>
    </w:p>
    <w:p w14:paraId="112AA18B" w14:textId="77777777" w:rsidR="00F11D0E" w:rsidRDefault="00F11D0E" w:rsidP="00F11D0E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lastRenderedPageBreak/>
        <w:t xml:space="preserve">Supplementary movie 1, 2. </w:t>
      </w:r>
      <w:r>
        <w:rPr>
          <w:szCs w:val="24"/>
        </w:rPr>
        <w:t xml:space="preserve">Single molecules of ATTO 488-labeled GluR2-AMPAR, moving on the somas (1) and neurites (2) of live dPC12. The recordings were performed in TIRF mode with 34 </w:t>
      </w:r>
      <w:proofErr w:type="spellStart"/>
      <w:r>
        <w:rPr>
          <w:szCs w:val="24"/>
        </w:rPr>
        <w:t>ms</w:t>
      </w:r>
      <w:proofErr w:type="spellEnd"/>
      <w:r>
        <w:rPr>
          <w:szCs w:val="24"/>
        </w:rPr>
        <w:t xml:space="preserve"> acquisition time, and frames were displayed at 29 fps. Scale bar: 5 µm.</w:t>
      </w:r>
    </w:p>
    <w:p w14:paraId="2B8404F9" w14:textId="77777777" w:rsidR="00F11D0E" w:rsidRDefault="00F11D0E" w:rsidP="00F11D0E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t xml:space="preserve">Supplementary movie 3, 4. </w:t>
      </w:r>
      <w:r>
        <w:rPr>
          <w:szCs w:val="24"/>
        </w:rPr>
        <w:t xml:space="preserve">Single molecules of ATTO 488-labeled mGluR1, moving on the somas (3) and neurites (4) of live dPC12. The recordings were performed in TIRF mode with 34 </w:t>
      </w:r>
      <w:proofErr w:type="spellStart"/>
      <w:r>
        <w:rPr>
          <w:szCs w:val="24"/>
        </w:rPr>
        <w:t>ms</w:t>
      </w:r>
      <w:proofErr w:type="spellEnd"/>
      <w:r>
        <w:rPr>
          <w:szCs w:val="24"/>
        </w:rPr>
        <w:t xml:space="preserve"> acquisition time, and frames were displayed at 29 fps. Scale bar: 5 µm.</w:t>
      </w:r>
    </w:p>
    <w:p w14:paraId="02BF9622" w14:textId="77777777" w:rsidR="00F11D0E" w:rsidRDefault="00F11D0E" w:rsidP="00F11D0E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t>Supplementary movie 5</w:t>
      </w:r>
      <w:r>
        <w:rPr>
          <w:szCs w:val="24"/>
        </w:rPr>
        <w:t xml:space="preserve">. Single molecules of ATTO 488-labeled GluR2-AMPAR moving on the neurite of live dPC12 cell after vehicle or 100 </w:t>
      </w:r>
      <w:proofErr w:type="spellStart"/>
      <w:r>
        <w:rPr>
          <w:szCs w:val="24"/>
        </w:rPr>
        <w:t>nM</w:t>
      </w:r>
      <w:proofErr w:type="spellEnd"/>
      <w:r>
        <w:rPr>
          <w:szCs w:val="24"/>
        </w:rPr>
        <w:t xml:space="preserve"> E2 treatment. The recordings were performed in TIRF mode with 34 </w:t>
      </w:r>
      <w:proofErr w:type="spellStart"/>
      <w:r>
        <w:rPr>
          <w:szCs w:val="24"/>
        </w:rPr>
        <w:t>ms</w:t>
      </w:r>
      <w:proofErr w:type="spellEnd"/>
      <w:r>
        <w:rPr>
          <w:szCs w:val="24"/>
        </w:rPr>
        <w:t xml:space="preserve"> acquisition time, and frames were displayed at 29 fps. Scale bar: 0.5 µm</w:t>
      </w:r>
    </w:p>
    <w:p w14:paraId="0AEF4962" w14:textId="77777777" w:rsidR="00F11D0E" w:rsidRDefault="00F11D0E" w:rsidP="00F11D0E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t xml:space="preserve">Supplementary movie 6. </w:t>
      </w:r>
      <w:r>
        <w:rPr>
          <w:szCs w:val="24"/>
        </w:rPr>
        <w:t xml:space="preserve">Single molecules of ATTO 488-labeled AMPAR, moving on the neurites of a hippocampal neuron. The recording was performed in HILO mode with 34 </w:t>
      </w:r>
      <w:proofErr w:type="spellStart"/>
      <w:r>
        <w:rPr>
          <w:szCs w:val="24"/>
        </w:rPr>
        <w:t>ms</w:t>
      </w:r>
      <w:proofErr w:type="spellEnd"/>
      <w:r>
        <w:rPr>
          <w:szCs w:val="24"/>
        </w:rPr>
        <w:t xml:space="preserve"> acquisition time, and frames were displayed at 29 fps. Scale bar: 2 µm.</w:t>
      </w:r>
    </w:p>
    <w:p w14:paraId="18DEDC78" w14:textId="77777777" w:rsidR="00F11D0E" w:rsidRDefault="00F11D0E" w:rsidP="00F11D0E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t>Supplementary movie 7.</w:t>
      </w:r>
      <w:r>
        <w:rPr>
          <w:szCs w:val="24"/>
        </w:rPr>
        <w:t xml:space="preserve"> Single synaptic ATTO 488-labeled GluR2-AMPAR (green) at the synapse (red) labeled with </w:t>
      </w:r>
      <w:proofErr w:type="spellStart"/>
      <w:r>
        <w:rPr>
          <w:szCs w:val="24"/>
        </w:rPr>
        <w:t>MitoTracker</w:t>
      </w:r>
      <w:proofErr w:type="spellEnd"/>
      <w:r>
        <w:rPr>
          <w:szCs w:val="24"/>
        </w:rPr>
        <w:t xml:space="preserve"> Deep Red. The recording was performed in HILO mode with 36 </w:t>
      </w:r>
      <w:proofErr w:type="spellStart"/>
      <w:r>
        <w:rPr>
          <w:szCs w:val="24"/>
        </w:rPr>
        <w:t>ms</w:t>
      </w:r>
      <w:proofErr w:type="spellEnd"/>
      <w:r>
        <w:rPr>
          <w:szCs w:val="24"/>
        </w:rPr>
        <w:t xml:space="preserve"> acquisition time, and frames were displayed at 20 fps. Scale bar: 1 µm.</w:t>
      </w:r>
    </w:p>
    <w:p w14:paraId="38BCA3FA" w14:textId="77777777" w:rsidR="00F11D0E" w:rsidRDefault="00F11D0E" w:rsidP="00F11D0E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t xml:space="preserve">Supplementary movie 8. </w:t>
      </w:r>
      <w:r>
        <w:rPr>
          <w:szCs w:val="24"/>
        </w:rPr>
        <w:t xml:space="preserve">Single ATTO 488-labeled GluR2 subunits, moving on the membrane of a </w:t>
      </w:r>
      <w:r w:rsidRPr="00650A49">
        <w:rPr>
          <w:szCs w:val="24"/>
        </w:rPr>
        <w:t xml:space="preserve">GluR2 subunit </w:t>
      </w:r>
      <w:r>
        <w:rPr>
          <w:szCs w:val="24"/>
        </w:rPr>
        <w:t>transfected CHO cell (</w:t>
      </w:r>
      <w:proofErr w:type="spellStart"/>
      <w:r>
        <w:rPr>
          <w:szCs w:val="24"/>
        </w:rPr>
        <w:t>overlayed</w:t>
      </w:r>
      <w:proofErr w:type="spellEnd"/>
      <w:r>
        <w:rPr>
          <w:szCs w:val="24"/>
        </w:rPr>
        <w:t xml:space="preserve"> to the corresponding differential interference contrast microscopy image). In non-transfected cells no ATTO 488 signal was detected. The recording was performed in TIRF mode with 34 </w:t>
      </w:r>
      <w:proofErr w:type="spellStart"/>
      <w:r>
        <w:rPr>
          <w:szCs w:val="24"/>
        </w:rPr>
        <w:t>ms</w:t>
      </w:r>
      <w:proofErr w:type="spellEnd"/>
      <w:r>
        <w:rPr>
          <w:szCs w:val="24"/>
        </w:rPr>
        <w:t xml:space="preserve"> acquisition time, and frames were displayed at 29 fps. Scale bar: 2 µm.</w:t>
      </w:r>
    </w:p>
    <w:p w14:paraId="6754D378" w14:textId="40A79044" w:rsidR="00994A3D" w:rsidRPr="00494496" w:rsidRDefault="00F11D0E" w:rsidP="00494496">
      <w:pPr>
        <w:spacing w:line="480" w:lineRule="auto"/>
        <w:jc w:val="both"/>
        <w:rPr>
          <w:szCs w:val="24"/>
        </w:rPr>
      </w:pPr>
      <w:r>
        <w:rPr>
          <w:b/>
          <w:szCs w:val="24"/>
        </w:rPr>
        <w:t>Supplementary movie 9.</w:t>
      </w:r>
      <w:r>
        <w:rPr>
          <w:szCs w:val="24"/>
        </w:rPr>
        <w:t xml:space="preserve"> </w:t>
      </w:r>
      <w:r w:rsidRPr="00650A49">
        <w:rPr>
          <w:i/>
          <w:iCs/>
          <w:szCs w:val="24"/>
        </w:rPr>
        <w:t>In vivo</w:t>
      </w:r>
      <w:r>
        <w:rPr>
          <w:szCs w:val="24"/>
        </w:rPr>
        <w:t xml:space="preserve"> labeling with ATTO 488-conjugated anti-GluR2-AMPAR antibody showed no immunoreactivity on the soma of hippocampal neuron and detected moving GluR2-</w:t>
      </w:r>
      <w:r>
        <w:rPr>
          <w:szCs w:val="24"/>
        </w:rPr>
        <w:lastRenderedPageBreak/>
        <w:t xml:space="preserve">AMPAR molecules on neurites. The recording was performed in HILO mode with 34 </w:t>
      </w:r>
      <w:proofErr w:type="spellStart"/>
      <w:r>
        <w:rPr>
          <w:szCs w:val="24"/>
        </w:rPr>
        <w:t>ms</w:t>
      </w:r>
      <w:proofErr w:type="spellEnd"/>
      <w:r>
        <w:rPr>
          <w:szCs w:val="24"/>
        </w:rPr>
        <w:t xml:space="preserve"> acquisition time, and frames were displayed at 29 fps. Scale bar: 5 µm.</w:t>
      </w:r>
      <w:bookmarkStart w:id="1" w:name="_GoBack"/>
      <w:bookmarkEnd w:id="1"/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2B97" w14:textId="77777777" w:rsidR="00B80DF9" w:rsidRDefault="00B80DF9" w:rsidP="00117666">
      <w:pPr>
        <w:spacing w:after="0"/>
      </w:pPr>
      <w:r>
        <w:separator/>
      </w:r>
    </w:p>
  </w:endnote>
  <w:endnote w:type="continuationSeparator" w:id="0">
    <w:p w14:paraId="39FAC617" w14:textId="77777777" w:rsidR="00B80DF9" w:rsidRDefault="00B80DF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ADFC" w14:textId="77777777" w:rsidR="00B80DF9" w:rsidRDefault="00B80DF9" w:rsidP="00117666">
      <w:pPr>
        <w:spacing w:after="0"/>
      </w:pPr>
      <w:r>
        <w:separator/>
      </w:r>
    </w:p>
  </w:footnote>
  <w:footnote w:type="continuationSeparator" w:id="0">
    <w:p w14:paraId="43BC3F1D" w14:textId="77777777" w:rsidR="00B80DF9" w:rsidRDefault="00B80DF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496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80DF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1D0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dryad.org/stash/share/5UDMtN6CZQIJmC0e3s10zeMo9LfH6oaEv4PXMeZfRC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62A903-BCF3-42FE-B330-2BDDC716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4</Pages>
  <Words>656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Godó Soma</cp:lastModifiedBy>
  <cp:revision>3</cp:revision>
  <cp:lastPrinted>2013-10-03T12:51:00Z</cp:lastPrinted>
  <dcterms:created xsi:type="dcterms:W3CDTF">2018-11-23T08:58:00Z</dcterms:created>
  <dcterms:modified xsi:type="dcterms:W3CDTF">2021-05-10T13:58:00Z</dcterms:modified>
</cp:coreProperties>
</file>