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8033DEF" w14:textId="374EC222" w:rsidR="003B2BD9" w:rsidRPr="003B2BD9" w:rsidRDefault="003B2BD9" w:rsidP="003B2BD9">
      <w:pPr>
        <w:spacing w:before="0" w:after="12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</w:t>
      </w:r>
      <w:r>
        <w:rPr>
          <w:rFonts w:cs="Times New Roman" w:hint="eastAsia"/>
          <w:b/>
          <w:szCs w:val="24"/>
          <w:lang w:eastAsia="zh-CN"/>
        </w:rPr>
        <w:t>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3B2BD9">
        <w:rPr>
          <w:rFonts w:cs="Times New Roman" w:hint="eastAsia"/>
          <w:b/>
          <w:szCs w:val="24"/>
          <w:lang w:eastAsia="zh-CN"/>
        </w:rPr>
        <w:t xml:space="preserve"> </w:t>
      </w:r>
      <w:r w:rsidRPr="003B2BD9">
        <w:rPr>
          <w:rFonts w:eastAsia="宋体" w:cs="Times New Roman"/>
          <w:szCs w:val="24"/>
        </w:rPr>
        <w:t>Validation results for accuracy, precision and dilution integrity in rat plasma (n=6).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2285"/>
        <w:gridCol w:w="1701"/>
        <w:gridCol w:w="2835"/>
        <w:gridCol w:w="1275"/>
        <w:gridCol w:w="1276"/>
      </w:tblGrid>
      <w:tr w:rsidR="00C5329F" w:rsidRPr="003B2BD9" w14:paraId="53792880" w14:textId="77777777" w:rsidTr="00944836">
        <w:tc>
          <w:tcPr>
            <w:tcW w:w="976" w:type="dxa"/>
            <w:vMerge w:val="restart"/>
            <w:tcBorders>
              <w:top w:val="single" w:sz="4" w:space="0" w:color="auto"/>
            </w:tcBorders>
            <w:vAlign w:val="center"/>
          </w:tcPr>
          <w:p w14:paraId="6F6BCBC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Analyte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</w:tcBorders>
            <w:vAlign w:val="center"/>
          </w:tcPr>
          <w:p w14:paraId="15762003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Spiked concentration (ng/mL)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6D0E7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Measured concentration</w:t>
            </w:r>
          </w:p>
        </w:tc>
      </w:tr>
      <w:tr w:rsidR="00C5329F" w:rsidRPr="003B2BD9" w14:paraId="52BA9B15" w14:textId="77777777" w:rsidTr="00944836">
        <w:tc>
          <w:tcPr>
            <w:tcW w:w="976" w:type="dxa"/>
            <w:vMerge/>
            <w:tcBorders>
              <w:bottom w:val="single" w:sz="4" w:space="0" w:color="auto"/>
            </w:tcBorders>
            <w:vAlign w:val="center"/>
          </w:tcPr>
          <w:p w14:paraId="6A1396A1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  <w:vMerge/>
            <w:tcBorders>
              <w:bottom w:val="single" w:sz="4" w:space="0" w:color="auto"/>
            </w:tcBorders>
            <w:vAlign w:val="center"/>
          </w:tcPr>
          <w:p w14:paraId="0C86A06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C08185" w14:textId="77777777" w:rsidR="00C5329F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 xml:space="preserve">Mean concentration± S.D. </w:t>
            </w:r>
          </w:p>
          <w:p w14:paraId="52125655" w14:textId="6CB5490E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(ng/mL)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486D1B9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Accuracy (bias, 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3286DB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Precision</w:t>
            </w:r>
          </w:p>
          <w:p w14:paraId="2104DDB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(CV, %)</w:t>
            </w:r>
          </w:p>
        </w:tc>
      </w:tr>
      <w:tr w:rsidR="00C5329F" w:rsidRPr="003B2BD9" w14:paraId="1DD17F81" w14:textId="77777777" w:rsidTr="00944836">
        <w:tc>
          <w:tcPr>
            <w:tcW w:w="976" w:type="dxa"/>
            <w:tcBorders>
              <w:top w:val="single" w:sz="4" w:space="0" w:color="auto"/>
            </w:tcBorders>
          </w:tcPr>
          <w:p w14:paraId="5BDC5A2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RSV</w:t>
            </w:r>
          </w:p>
        </w:tc>
        <w:tc>
          <w:tcPr>
            <w:tcW w:w="2285" w:type="dxa"/>
            <w:tcBorders>
              <w:top w:val="single" w:sz="4" w:space="0" w:color="auto"/>
            </w:tcBorders>
          </w:tcPr>
          <w:p w14:paraId="2F7B8F1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</w:tcPr>
          <w:p w14:paraId="322D480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3.70 ± 0.16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14:paraId="0E316394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-7.50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17C5E43C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4.41</w:t>
            </w:r>
          </w:p>
        </w:tc>
      </w:tr>
      <w:tr w:rsidR="00C5329F" w:rsidRPr="003B2BD9" w14:paraId="51B22030" w14:textId="77777777" w:rsidTr="00944836">
        <w:tc>
          <w:tcPr>
            <w:tcW w:w="976" w:type="dxa"/>
          </w:tcPr>
          <w:p w14:paraId="09154A1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</w:tcPr>
          <w:p w14:paraId="10C7054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160</w:t>
            </w:r>
          </w:p>
        </w:tc>
        <w:tc>
          <w:tcPr>
            <w:tcW w:w="4536" w:type="dxa"/>
            <w:gridSpan w:val="2"/>
          </w:tcPr>
          <w:p w14:paraId="3E21665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171.60 ± 3.78</w:t>
            </w:r>
          </w:p>
        </w:tc>
        <w:tc>
          <w:tcPr>
            <w:tcW w:w="1275" w:type="dxa"/>
            <w:vAlign w:val="bottom"/>
          </w:tcPr>
          <w:p w14:paraId="22607F7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7.25</w:t>
            </w:r>
          </w:p>
        </w:tc>
        <w:tc>
          <w:tcPr>
            <w:tcW w:w="1276" w:type="dxa"/>
            <w:vAlign w:val="bottom"/>
          </w:tcPr>
          <w:p w14:paraId="6B059F03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2.20</w:t>
            </w:r>
          </w:p>
        </w:tc>
      </w:tr>
      <w:tr w:rsidR="00C5329F" w:rsidRPr="003B2BD9" w14:paraId="04AB41E6" w14:textId="77777777" w:rsidTr="00944836">
        <w:tc>
          <w:tcPr>
            <w:tcW w:w="976" w:type="dxa"/>
          </w:tcPr>
          <w:p w14:paraId="3989B31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</w:tcPr>
          <w:p w14:paraId="72A78703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4000</w:t>
            </w:r>
          </w:p>
        </w:tc>
        <w:tc>
          <w:tcPr>
            <w:tcW w:w="4536" w:type="dxa"/>
            <w:gridSpan w:val="2"/>
          </w:tcPr>
          <w:p w14:paraId="1FF3774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3910.00 ± 99.40</w:t>
            </w:r>
          </w:p>
        </w:tc>
        <w:tc>
          <w:tcPr>
            <w:tcW w:w="1275" w:type="dxa"/>
            <w:vAlign w:val="bottom"/>
          </w:tcPr>
          <w:p w14:paraId="5A32A12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-2.25</w:t>
            </w:r>
          </w:p>
        </w:tc>
        <w:tc>
          <w:tcPr>
            <w:tcW w:w="1276" w:type="dxa"/>
            <w:vAlign w:val="bottom"/>
          </w:tcPr>
          <w:p w14:paraId="635D12E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2.54</w:t>
            </w:r>
          </w:p>
        </w:tc>
      </w:tr>
      <w:tr w:rsidR="00C5329F" w:rsidRPr="003B2BD9" w14:paraId="21205869" w14:textId="77777777" w:rsidTr="00944836">
        <w:tc>
          <w:tcPr>
            <w:tcW w:w="976" w:type="dxa"/>
          </w:tcPr>
          <w:p w14:paraId="390BD27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C</w:t>
            </w:r>
            <w:r w:rsidRPr="003B2BD9">
              <w:rPr>
                <w:rFonts w:eastAsia="宋体" w:cs="Times New Roman"/>
                <w:szCs w:val="24"/>
              </w:rPr>
              <w:t>P</w:t>
            </w:r>
          </w:p>
        </w:tc>
        <w:tc>
          <w:tcPr>
            <w:tcW w:w="2285" w:type="dxa"/>
          </w:tcPr>
          <w:p w14:paraId="15953A9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0</w:t>
            </w:r>
            <w:r w:rsidRPr="003B2BD9">
              <w:rPr>
                <w:rFonts w:eastAsia="宋体" w:cs="Times New Roman"/>
                <w:szCs w:val="24"/>
              </w:rPr>
              <w:t>.08</w:t>
            </w:r>
          </w:p>
        </w:tc>
        <w:tc>
          <w:tcPr>
            <w:tcW w:w="4536" w:type="dxa"/>
            <w:gridSpan w:val="2"/>
          </w:tcPr>
          <w:p w14:paraId="18F601F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0.08 ± 0.01</w:t>
            </w:r>
          </w:p>
        </w:tc>
        <w:tc>
          <w:tcPr>
            <w:tcW w:w="1275" w:type="dxa"/>
            <w:vAlign w:val="bottom"/>
          </w:tcPr>
          <w:p w14:paraId="30B5EFF1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-4.83</w:t>
            </w:r>
          </w:p>
        </w:tc>
        <w:tc>
          <w:tcPr>
            <w:tcW w:w="1276" w:type="dxa"/>
            <w:vAlign w:val="bottom"/>
          </w:tcPr>
          <w:p w14:paraId="4EC2C585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8.04</w:t>
            </w:r>
          </w:p>
        </w:tc>
      </w:tr>
      <w:tr w:rsidR="00C5329F" w:rsidRPr="003B2BD9" w14:paraId="16B6CB8E" w14:textId="77777777" w:rsidTr="00944836">
        <w:tc>
          <w:tcPr>
            <w:tcW w:w="976" w:type="dxa"/>
          </w:tcPr>
          <w:p w14:paraId="70EC667E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</w:tcPr>
          <w:p w14:paraId="3824F26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0</w:t>
            </w:r>
            <w:r w:rsidRPr="003B2BD9">
              <w:rPr>
                <w:rFonts w:eastAsia="宋体" w:cs="Times New Roman"/>
                <w:szCs w:val="24"/>
              </w:rPr>
              <w:t>.8</w:t>
            </w:r>
          </w:p>
        </w:tc>
        <w:tc>
          <w:tcPr>
            <w:tcW w:w="4536" w:type="dxa"/>
            <w:gridSpan w:val="2"/>
          </w:tcPr>
          <w:p w14:paraId="7C73176D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0.72 ± 0.03</w:t>
            </w:r>
          </w:p>
        </w:tc>
        <w:tc>
          <w:tcPr>
            <w:tcW w:w="1275" w:type="dxa"/>
            <w:vAlign w:val="bottom"/>
          </w:tcPr>
          <w:p w14:paraId="6656A68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-10.34</w:t>
            </w:r>
          </w:p>
        </w:tc>
        <w:tc>
          <w:tcPr>
            <w:tcW w:w="1276" w:type="dxa"/>
            <w:vAlign w:val="bottom"/>
          </w:tcPr>
          <w:p w14:paraId="253FAC04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3.64</w:t>
            </w:r>
          </w:p>
        </w:tc>
      </w:tr>
      <w:tr w:rsidR="00C5329F" w:rsidRPr="003B2BD9" w14:paraId="466A4CE5" w14:textId="77777777" w:rsidTr="00944836">
        <w:tc>
          <w:tcPr>
            <w:tcW w:w="976" w:type="dxa"/>
          </w:tcPr>
          <w:p w14:paraId="7DABBF9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</w:tcPr>
          <w:p w14:paraId="40E27FE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8</w:t>
            </w:r>
          </w:p>
        </w:tc>
        <w:tc>
          <w:tcPr>
            <w:tcW w:w="4536" w:type="dxa"/>
            <w:gridSpan w:val="2"/>
          </w:tcPr>
          <w:p w14:paraId="4C520F5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7.82 ± 0.24</w:t>
            </w:r>
          </w:p>
        </w:tc>
        <w:tc>
          <w:tcPr>
            <w:tcW w:w="1275" w:type="dxa"/>
            <w:vAlign w:val="bottom"/>
          </w:tcPr>
          <w:p w14:paraId="03238CEC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-2.25</w:t>
            </w:r>
          </w:p>
        </w:tc>
        <w:tc>
          <w:tcPr>
            <w:tcW w:w="1276" w:type="dxa"/>
            <w:vAlign w:val="bottom"/>
          </w:tcPr>
          <w:p w14:paraId="05E1E71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3.02</w:t>
            </w:r>
          </w:p>
        </w:tc>
      </w:tr>
      <w:tr w:rsidR="00C5329F" w:rsidRPr="003B2BD9" w14:paraId="3C52C663" w14:textId="77777777" w:rsidTr="00944836">
        <w:tc>
          <w:tcPr>
            <w:tcW w:w="976" w:type="dxa"/>
          </w:tcPr>
          <w:p w14:paraId="7714D63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C</w:t>
            </w:r>
            <w:r w:rsidRPr="003B2BD9">
              <w:rPr>
                <w:rFonts w:eastAsia="宋体" w:cs="Times New Roman"/>
                <w:szCs w:val="24"/>
              </w:rPr>
              <w:t>PC</w:t>
            </w:r>
          </w:p>
        </w:tc>
        <w:tc>
          <w:tcPr>
            <w:tcW w:w="2285" w:type="dxa"/>
          </w:tcPr>
          <w:p w14:paraId="756B794F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</w:t>
            </w:r>
          </w:p>
        </w:tc>
        <w:tc>
          <w:tcPr>
            <w:tcW w:w="4536" w:type="dxa"/>
            <w:gridSpan w:val="2"/>
          </w:tcPr>
          <w:p w14:paraId="3719D0D9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4.00 ± 0.29</w:t>
            </w:r>
          </w:p>
        </w:tc>
        <w:tc>
          <w:tcPr>
            <w:tcW w:w="1275" w:type="dxa"/>
          </w:tcPr>
          <w:p w14:paraId="746DE62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0.00</w:t>
            </w:r>
          </w:p>
        </w:tc>
        <w:tc>
          <w:tcPr>
            <w:tcW w:w="1276" w:type="dxa"/>
            <w:vAlign w:val="bottom"/>
          </w:tcPr>
          <w:p w14:paraId="37225CE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7.32</w:t>
            </w:r>
          </w:p>
        </w:tc>
      </w:tr>
      <w:tr w:rsidR="00C5329F" w:rsidRPr="003B2BD9" w14:paraId="5CFCA9A4" w14:textId="77777777" w:rsidTr="00944836">
        <w:tc>
          <w:tcPr>
            <w:tcW w:w="976" w:type="dxa"/>
          </w:tcPr>
          <w:p w14:paraId="4E918DD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</w:tcPr>
          <w:p w14:paraId="40FB750E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160</w:t>
            </w:r>
          </w:p>
        </w:tc>
        <w:tc>
          <w:tcPr>
            <w:tcW w:w="4536" w:type="dxa"/>
            <w:gridSpan w:val="2"/>
          </w:tcPr>
          <w:p w14:paraId="09C66EE9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152.80 ± 5.07</w:t>
            </w:r>
          </w:p>
        </w:tc>
        <w:tc>
          <w:tcPr>
            <w:tcW w:w="1275" w:type="dxa"/>
          </w:tcPr>
          <w:p w14:paraId="1C99857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-4.50</w:t>
            </w:r>
          </w:p>
        </w:tc>
        <w:tc>
          <w:tcPr>
            <w:tcW w:w="1276" w:type="dxa"/>
            <w:vAlign w:val="bottom"/>
          </w:tcPr>
          <w:p w14:paraId="48A0D44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3.32</w:t>
            </w:r>
          </w:p>
        </w:tc>
      </w:tr>
      <w:tr w:rsidR="00C5329F" w:rsidRPr="003B2BD9" w14:paraId="1842238C" w14:textId="77777777" w:rsidTr="00944836">
        <w:tc>
          <w:tcPr>
            <w:tcW w:w="976" w:type="dxa"/>
            <w:tcBorders>
              <w:bottom w:val="single" w:sz="4" w:space="0" w:color="auto"/>
            </w:tcBorders>
          </w:tcPr>
          <w:p w14:paraId="6404F07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14:paraId="2C89D0AF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4000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3E17A00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4086.67 ±129.25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B63910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2.17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5BE800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3.16</w:t>
            </w:r>
          </w:p>
        </w:tc>
      </w:tr>
      <w:tr w:rsidR="00C5329F" w:rsidRPr="003B2BD9" w14:paraId="4A4F9530" w14:textId="77777777" w:rsidTr="00944836">
        <w:trPr>
          <w:trHeight w:val="240"/>
        </w:trPr>
        <w:tc>
          <w:tcPr>
            <w:tcW w:w="976" w:type="dxa"/>
            <w:vMerge w:val="restart"/>
            <w:tcBorders>
              <w:top w:val="single" w:sz="4" w:space="0" w:color="auto"/>
            </w:tcBorders>
            <w:vAlign w:val="center"/>
          </w:tcPr>
          <w:p w14:paraId="3C5A82A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Analyte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</w:tcBorders>
            <w:vAlign w:val="center"/>
          </w:tcPr>
          <w:p w14:paraId="7752535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Spiked concentration (ng/mL)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2C5456A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Dilution factor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CE59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Measured and back-calculated concentration</w:t>
            </w:r>
          </w:p>
        </w:tc>
      </w:tr>
      <w:tr w:rsidR="00C5329F" w:rsidRPr="003B2BD9" w14:paraId="3DB0B3AA" w14:textId="77777777" w:rsidTr="00944836">
        <w:trPr>
          <w:trHeight w:val="240"/>
        </w:trPr>
        <w:tc>
          <w:tcPr>
            <w:tcW w:w="976" w:type="dxa"/>
            <w:vMerge/>
            <w:tcBorders>
              <w:bottom w:val="single" w:sz="4" w:space="0" w:color="auto"/>
            </w:tcBorders>
            <w:vAlign w:val="center"/>
          </w:tcPr>
          <w:p w14:paraId="6A1B1E0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285" w:type="dxa"/>
            <w:vMerge/>
            <w:tcBorders>
              <w:bottom w:val="single" w:sz="4" w:space="0" w:color="auto"/>
            </w:tcBorders>
            <w:vAlign w:val="center"/>
          </w:tcPr>
          <w:p w14:paraId="2D5C4A0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48912465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8542D8E" w14:textId="51CAA2C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Mean concentration</w:t>
            </w:r>
            <w:r w:rsidR="00C5329F">
              <w:rPr>
                <w:rFonts w:eastAsia="宋体" w:cs="Times New Roman" w:hint="eastAsia"/>
                <w:szCs w:val="24"/>
                <w:lang w:eastAsia="zh-CN"/>
              </w:rPr>
              <w:t xml:space="preserve"> </w:t>
            </w:r>
            <w:r w:rsidRPr="003B2BD9">
              <w:rPr>
                <w:rFonts w:eastAsia="宋体" w:cs="Times New Roman"/>
                <w:szCs w:val="24"/>
              </w:rPr>
              <w:t>± S.D. (ng/mL)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46E83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Accuracy (bias, 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084D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Precision</w:t>
            </w:r>
          </w:p>
          <w:p w14:paraId="4124D94A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(CV, %)</w:t>
            </w:r>
          </w:p>
        </w:tc>
      </w:tr>
      <w:tr w:rsidR="00C5329F" w:rsidRPr="003B2BD9" w14:paraId="4A32B21D" w14:textId="77777777" w:rsidTr="00944836">
        <w:tc>
          <w:tcPr>
            <w:tcW w:w="976" w:type="dxa"/>
          </w:tcPr>
          <w:p w14:paraId="3EE95B0C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RSV</w:t>
            </w:r>
          </w:p>
        </w:tc>
        <w:tc>
          <w:tcPr>
            <w:tcW w:w="2285" w:type="dxa"/>
          </w:tcPr>
          <w:p w14:paraId="1956B07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50</w:t>
            </w:r>
            <w:r w:rsidRPr="003B2BD9">
              <w:rPr>
                <w:rFonts w:eastAsia="宋体" w:cs="Times New Roman" w:hint="eastAsia"/>
                <w:szCs w:val="24"/>
              </w:rPr>
              <w:t>000</w:t>
            </w:r>
          </w:p>
        </w:tc>
        <w:tc>
          <w:tcPr>
            <w:tcW w:w="1701" w:type="dxa"/>
          </w:tcPr>
          <w:p w14:paraId="2DBD1F59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1:20</w:t>
            </w:r>
          </w:p>
        </w:tc>
        <w:tc>
          <w:tcPr>
            <w:tcW w:w="2835" w:type="dxa"/>
          </w:tcPr>
          <w:p w14:paraId="4B6869CE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47433.33 ±1504.22</w:t>
            </w:r>
          </w:p>
        </w:tc>
        <w:tc>
          <w:tcPr>
            <w:tcW w:w="1275" w:type="dxa"/>
          </w:tcPr>
          <w:p w14:paraId="7FAFE0D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-5.13</w:t>
            </w:r>
          </w:p>
        </w:tc>
        <w:tc>
          <w:tcPr>
            <w:tcW w:w="1276" w:type="dxa"/>
          </w:tcPr>
          <w:p w14:paraId="1950C217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3.17</w:t>
            </w:r>
          </w:p>
        </w:tc>
      </w:tr>
      <w:tr w:rsidR="00C5329F" w:rsidRPr="003B2BD9" w14:paraId="21DAD631" w14:textId="77777777" w:rsidTr="00944836">
        <w:tc>
          <w:tcPr>
            <w:tcW w:w="976" w:type="dxa"/>
          </w:tcPr>
          <w:p w14:paraId="15E7E080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C</w:t>
            </w:r>
            <w:r w:rsidRPr="003B2BD9">
              <w:rPr>
                <w:rFonts w:eastAsia="宋体" w:cs="Times New Roman"/>
                <w:szCs w:val="24"/>
              </w:rPr>
              <w:t>P</w:t>
            </w:r>
          </w:p>
        </w:tc>
        <w:tc>
          <w:tcPr>
            <w:tcW w:w="2285" w:type="dxa"/>
          </w:tcPr>
          <w:p w14:paraId="7B9C396E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100</w:t>
            </w:r>
          </w:p>
        </w:tc>
        <w:tc>
          <w:tcPr>
            <w:tcW w:w="1701" w:type="dxa"/>
          </w:tcPr>
          <w:p w14:paraId="3354343D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1:20</w:t>
            </w:r>
          </w:p>
        </w:tc>
        <w:tc>
          <w:tcPr>
            <w:tcW w:w="2835" w:type="dxa"/>
          </w:tcPr>
          <w:p w14:paraId="4064C4A1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 xml:space="preserve">95.53 ± 4.62 </w:t>
            </w:r>
          </w:p>
        </w:tc>
        <w:tc>
          <w:tcPr>
            <w:tcW w:w="1275" w:type="dxa"/>
          </w:tcPr>
          <w:p w14:paraId="74D81E5D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-4.47</w:t>
            </w:r>
          </w:p>
        </w:tc>
        <w:tc>
          <w:tcPr>
            <w:tcW w:w="1276" w:type="dxa"/>
          </w:tcPr>
          <w:p w14:paraId="2211D9BC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4.84</w:t>
            </w:r>
          </w:p>
        </w:tc>
      </w:tr>
      <w:tr w:rsidR="00C5329F" w:rsidRPr="003B2BD9" w14:paraId="7CF95F59" w14:textId="77777777" w:rsidTr="00944836">
        <w:tc>
          <w:tcPr>
            <w:tcW w:w="976" w:type="dxa"/>
            <w:tcBorders>
              <w:bottom w:val="single" w:sz="4" w:space="0" w:color="auto"/>
            </w:tcBorders>
          </w:tcPr>
          <w:p w14:paraId="6357E7EC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C</w:t>
            </w:r>
            <w:r w:rsidRPr="003B2BD9">
              <w:rPr>
                <w:rFonts w:eastAsia="宋体" w:cs="Times New Roman"/>
                <w:szCs w:val="24"/>
              </w:rPr>
              <w:t>PC</w:t>
            </w: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14:paraId="3E692592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50000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D32DE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1:20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A94C4EB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51400.00 ±1734.36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8534896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2.80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E145478" w14:textId="77777777" w:rsidR="003B2BD9" w:rsidRPr="003B2BD9" w:rsidRDefault="003B2BD9" w:rsidP="00C5329F">
            <w:pPr>
              <w:spacing w:before="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 w:hint="eastAsia"/>
                <w:szCs w:val="24"/>
              </w:rPr>
              <w:t>3.37</w:t>
            </w:r>
          </w:p>
        </w:tc>
      </w:tr>
    </w:tbl>
    <w:p w14:paraId="66786352" w14:textId="77777777" w:rsidR="003B2BD9" w:rsidRDefault="003B2BD9" w:rsidP="003B2BD9">
      <w:pPr>
        <w:spacing w:beforeLines="100" w:before="240" w:after="120" w:line="276" w:lineRule="auto"/>
        <w:ind w:left="241" w:hangingChars="100" w:hanging="241"/>
        <w:rPr>
          <w:rFonts w:cs="Times New Roman"/>
          <w:b/>
          <w:szCs w:val="24"/>
        </w:rPr>
      </w:pPr>
    </w:p>
    <w:p w14:paraId="66090B20" w14:textId="77777777" w:rsidR="003B2BD9" w:rsidRDefault="003B2BD9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5395A14" w14:textId="09B592F1" w:rsidR="003B2BD9" w:rsidRPr="003B2BD9" w:rsidRDefault="003B2BD9" w:rsidP="003B2BD9">
      <w:pPr>
        <w:spacing w:beforeLines="100" w:before="240" w:after="120" w:line="276" w:lineRule="auto"/>
        <w:ind w:left="241" w:hangingChars="100" w:hanging="241"/>
        <w:rPr>
          <w:rFonts w:eastAsia="宋体"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</w:t>
      </w:r>
      <w:r>
        <w:rPr>
          <w:rFonts w:cs="Times New Roman" w:hint="eastAsia"/>
          <w:b/>
          <w:szCs w:val="24"/>
          <w:lang w:eastAsia="zh-CN"/>
        </w:rPr>
        <w:t>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3B2BD9">
        <w:rPr>
          <w:rFonts w:cs="Times New Roman" w:hint="eastAsia"/>
          <w:b/>
          <w:szCs w:val="24"/>
          <w:lang w:eastAsia="zh-CN"/>
        </w:rPr>
        <w:t xml:space="preserve"> </w:t>
      </w:r>
      <w:r w:rsidRPr="003B2BD9">
        <w:rPr>
          <w:rFonts w:eastAsia="宋体" w:cs="Times New Roman"/>
          <w:szCs w:val="24"/>
        </w:rPr>
        <w:t>Pharmacokinetic parameters of hepatobiliary t</w:t>
      </w:r>
      <w:r>
        <w:rPr>
          <w:rFonts w:eastAsia="宋体" w:cs="Times New Roman"/>
          <w:szCs w:val="24"/>
        </w:rPr>
        <w:t>ransport study in rats. (n= 3</w:t>
      </w:r>
      <w:proofErr w:type="gramStart"/>
      <w:r>
        <w:rPr>
          <w:rFonts w:eastAsia="宋体" w:cs="Times New Roman"/>
          <w:szCs w:val="24"/>
        </w:rPr>
        <w:t xml:space="preserve">) </w:t>
      </w:r>
      <w:r w:rsidR="00C5329F">
        <w:rPr>
          <w:rFonts w:eastAsia="宋体" w:cs="Times New Roman"/>
          <w:szCs w:val="24"/>
        </w:rPr>
        <w:t xml:space="preserve"> </w:t>
      </w:r>
      <w:r w:rsidRPr="003B2BD9">
        <w:rPr>
          <w:rFonts w:eastAsia="宋体" w:cs="Times New Roman"/>
          <w:szCs w:val="24"/>
        </w:rPr>
        <w:t>RSV</w:t>
      </w:r>
      <w:proofErr w:type="gramEnd"/>
      <w:r w:rsidRPr="003B2BD9">
        <w:rPr>
          <w:rFonts w:eastAsia="宋体" w:cs="Times New Roman"/>
          <w:szCs w:val="24"/>
        </w:rPr>
        <w:t xml:space="preserve"> CL</w:t>
      </w:r>
      <w:r w:rsidRPr="003B2BD9">
        <w:rPr>
          <w:rFonts w:eastAsia="宋体" w:cs="Times New Roman"/>
          <w:szCs w:val="24"/>
          <w:vertAlign w:val="subscript"/>
        </w:rPr>
        <w:t>uptake,liver</w:t>
      </w:r>
      <w:r w:rsidRPr="003B2BD9">
        <w:rPr>
          <w:rFonts w:eastAsia="宋体" w:cs="Times New Roman"/>
          <w:szCs w:val="24"/>
        </w:rPr>
        <w:t xml:space="preserve"> and CL</w:t>
      </w:r>
      <w:r w:rsidRPr="003B2BD9">
        <w:rPr>
          <w:rFonts w:eastAsia="宋体" w:cs="Times New Roman"/>
          <w:szCs w:val="24"/>
          <w:vertAlign w:val="subscript"/>
        </w:rPr>
        <w:t>int,bile</w:t>
      </w:r>
      <w:r w:rsidRPr="003B2BD9">
        <w:rPr>
          <w:rFonts w:eastAsia="宋体" w:cs="Times New Roman"/>
          <w:szCs w:val="24"/>
        </w:rPr>
        <w:t xml:space="preserve"> were calculated by integration plot methods.</w:t>
      </w:r>
      <w:r w:rsidRPr="003B2BD9">
        <w:rPr>
          <w:rFonts w:eastAsia="宋体" w:cs="Times New Roman"/>
          <w:szCs w:val="24"/>
          <w:vertAlign w:val="superscript"/>
        </w:rPr>
        <w:t>[1, 2]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017"/>
        <w:gridCol w:w="2017"/>
        <w:gridCol w:w="2346"/>
      </w:tblGrid>
      <w:tr w:rsidR="003B2BD9" w:rsidRPr="003B2BD9" w14:paraId="13333144" w14:textId="77777777" w:rsidTr="00C5329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7FC69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B2069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without DDI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734F0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with DDI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69807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(with DDI/without DDI)%</w:t>
            </w:r>
          </w:p>
        </w:tc>
      </w:tr>
      <w:tr w:rsidR="003B2BD9" w:rsidRPr="003B2BD9" w14:paraId="7B44EA27" w14:textId="77777777" w:rsidTr="00C5329F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F5C6AF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Plasma 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max</w:t>
            </w:r>
            <w:r w:rsidRPr="003B2BD9">
              <w:rPr>
                <w:rFonts w:eastAsia="宋体" w:cs="Times New Roman"/>
                <w:szCs w:val="24"/>
              </w:rPr>
              <w:t xml:space="preserve"> (ng/mL)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D3FE44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62133.33 ± 24249.61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CE569D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56033.33 ± 9154.42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1DD8BB2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90.18</w:t>
            </w:r>
          </w:p>
        </w:tc>
      </w:tr>
      <w:tr w:rsidR="003B2BD9" w:rsidRPr="003B2BD9" w14:paraId="7479B4C8" w14:textId="77777777" w:rsidTr="00C5329F">
        <w:tc>
          <w:tcPr>
            <w:tcW w:w="0" w:type="auto"/>
            <w:vAlign w:val="center"/>
          </w:tcPr>
          <w:p w14:paraId="1DD7C6BE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Plasma T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 xml:space="preserve">max </w:t>
            </w:r>
            <w:r w:rsidRPr="003B2BD9">
              <w:rPr>
                <w:rFonts w:eastAsia="宋体" w:cs="Times New Roman"/>
                <w:szCs w:val="24"/>
              </w:rPr>
              <w:t>(min)</w:t>
            </w:r>
          </w:p>
        </w:tc>
        <w:tc>
          <w:tcPr>
            <w:tcW w:w="0" w:type="auto"/>
            <w:vAlign w:val="center"/>
          </w:tcPr>
          <w:p w14:paraId="79F02223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0.31 ± 0.096</w:t>
            </w:r>
          </w:p>
        </w:tc>
        <w:tc>
          <w:tcPr>
            <w:tcW w:w="0" w:type="auto"/>
            <w:vAlign w:val="center"/>
          </w:tcPr>
          <w:p w14:paraId="0C5AA4FC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0.36 ± 0.096</w:t>
            </w:r>
          </w:p>
        </w:tc>
        <w:tc>
          <w:tcPr>
            <w:tcW w:w="0" w:type="auto"/>
            <w:vAlign w:val="center"/>
          </w:tcPr>
          <w:p w14:paraId="0C780C3A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116.13</w:t>
            </w:r>
          </w:p>
        </w:tc>
      </w:tr>
      <w:tr w:rsidR="003B2BD9" w:rsidRPr="003B2BD9" w14:paraId="11809858" w14:textId="77777777" w:rsidTr="00C5329F">
        <w:tc>
          <w:tcPr>
            <w:tcW w:w="0" w:type="auto"/>
            <w:vAlign w:val="center"/>
          </w:tcPr>
          <w:p w14:paraId="7C1940D5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Plasma AUC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 xml:space="preserve">0-5min </w:t>
            </w:r>
            <w:r w:rsidRPr="003B2BD9">
              <w:rPr>
                <w:rFonts w:eastAsia="宋体" w:cs="Times New Roman"/>
                <w:szCs w:val="24"/>
              </w:rPr>
              <w:t>(min*ng/mL)</w:t>
            </w:r>
          </w:p>
        </w:tc>
        <w:tc>
          <w:tcPr>
            <w:tcW w:w="0" w:type="auto"/>
            <w:vAlign w:val="center"/>
          </w:tcPr>
          <w:p w14:paraId="6FD92609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71284.17 ± 13097.20</w:t>
            </w:r>
          </w:p>
        </w:tc>
        <w:tc>
          <w:tcPr>
            <w:tcW w:w="0" w:type="auto"/>
            <w:vAlign w:val="center"/>
          </w:tcPr>
          <w:p w14:paraId="78950E71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102459.72 ± 18047.77</w:t>
            </w:r>
          </w:p>
        </w:tc>
        <w:tc>
          <w:tcPr>
            <w:tcW w:w="0" w:type="auto"/>
            <w:vAlign w:val="center"/>
          </w:tcPr>
          <w:p w14:paraId="095809E7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143.73</w:t>
            </w:r>
          </w:p>
        </w:tc>
      </w:tr>
      <w:tr w:rsidR="003B2BD9" w:rsidRPr="003B2BD9" w14:paraId="37E22814" w14:textId="77777777" w:rsidTr="00C5329F">
        <w:tc>
          <w:tcPr>
            <w:tcW w:w="0" w:type="auto"/>
            <w:vAlign w:val="center"/>
          </w:tcPr>
          <w:p w14:paraId="0D612F01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Liver 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max</w:t>
            </w:r>
            <w:r w:rsidRPr="003B2BD9">
              <w:rPr>
                <w:rFonts w:eastAsia="宋体" w:cs="Times New Roman"/>
                <w:szCs w:val="24"/>
              </w:rPr>
              <w:t xml:space="preserve"> (ng/g)</w:t>
            </w:r>
          </w:p>
        </w:tc>
        <w:tc>
          <w:tcPr>
            <w:tcW w:w="0" w:type="auto"/>
            <w:vAlign w:val="center"/>
          </w:tcPr>
          <w:p w14:paraId="6454F454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38866.67 ± 3503.67</w:t>
            </w:r>
          </w:p>
        </w:tc>
        <w:tc>
          <w:tcPr>
            <w:tcW w:w="0" w:type="auto"/>
            <w:vAlign w:val="center"/>
          </w:tcPr>
          <w:p w14:paraId="2A2E38D9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36840.00 ± 1304.15</w:t>
            </w:r>
          </w:p>
        </w:tc>
        <w:tc>
          <w:tcPr>
            <w:tcW w:w="0" w:type="auto"/>
            <w:vAlign w:val="center"/>
          </w:tcPr>
          <w:p w14:paraId="4A4799C0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94.79</w:t>
            </w:r>
          </w:p>
        </w:tc>
      </w:tr>
      <w:tr w:rsidR="003B2BD9" w:rsidRPr="003B2BD9" w14:paraId="6FE19725" w14:textId="77777777" w:rsidTr="00C5329F">
        <w:tc>
          <w:tcPr>
            <w:tcW w:w="0" w:type="auto"/>
            <w:vAlign w:val="center"/>
          </w:tcPr>
          <w:p w14:paraId="7A284C1F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Liver T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 xml:space="preserve">max </w:t>
            </w:r>
            <w:r w:rsidRPr="003B2BD9">
              <w:rPr>
                <w:rFonts w:eastAsia="宋体" w:cs="Times New Roman"/>
                <w:szCs w:val="24"/>
              </w:rPr>
              <w:t>(min)</w:t>
            </w:r>
          </w:p>
        </w:tc>
        <w:tc>
          <w:tcPr>
            <w:tcW w:w="0" w:type="auto"/>
            <w:vAlign w:val="center"/>
          </w:tcPr>
          <w:p w14:paraId="76FD3EB0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2.00 ± 0.50</w:t>
            </w:r>
          </w:p>
        </w:tc>
        <w:tc>
          <w:tcPr>
            <w:tcW w:w="0" w:type="auto"/>
            <w:vAlign w:val="center"/>
          </w:tcPr>
          <w:p w14:paraId="6C5AE8D6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1.72 ± 0.95</w:t>
            </w:r>
          </w:p>
        </w:tc>
        <w:tc>
          <w:tcPr>
            <w:tcW w:w="0" w:type="auto"/>
            <w:vAlign w:val="center"/>
          </w:tcPr>
          <w:p w14:paraId="76A3402B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86.00</w:t>
            </w:r>
          </w:p>
        </w:tc>
      </w:tr>
      <w:tr w:rsidR="003B2BD9" w:rsidRPr="003B2BD9" w14:paraId="7C06A638" w14:textId="77777777" w:rsidTr="00C5329F">
        <w:tc>
          <w:tcPr>
            <w:tcW w:w="0" w:type="auto"/>
            <w:vAlign w:val="center"/>
          </w:tcPr>
          <w:p w14:paraId="3C706B71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Liver AUC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 xml:space="preserve"> (min*ng/g)</w:t>
            </w:r>
          </w:p>
        </w:tc>
        <w:tc>
          <w:tcPr>
            <w:tcW w:w="0" w:type="auto"/>
            <w:vAlign w:val="center"/>
          </w:tcPr>
          <w:p w14:paraId="3FD69169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122384.16 ± 13075.60</w:t>
            </w:r>
          </w:p>
        </w:tc>
        <w:tc>
          <w:tcPr>
            <w:tcW w:w="0" w:type="auto"/>
            <w:vAlign w:val="center"/>
          </w:tcPr>
          <w:p w14:paraId="25954E4D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141196.71 ± 13631.53</w:t>
            </w:r>
          </w:p>
        </w:tc>
        <w:tc>
          <w:tcPr>
            <w:tcW w:w="0" w:type="auto"/>
            <w:vAlign w:val="center"/>
          </w:tcPr>
          <w:p w14:paraId="6BE99BB0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115.37</w:t>
            </w:r>
          </w:p>
        </w:tc>
      </w:tr>
      <w:tr w:rsidR="003B2BD9" w:rsidRPr="003B2BD9" w14:paraId="2265BFBF" w14:textId="77777777" w:rsidTr="00C5329F">
        <w:tc>
          <w:tcPr>
            <w:tcW w:w="0" w:type="auto"/>
            <w:vAlign w:val="center"/>
          </w:tcPr>
          <w:p w14:paraId="2623B924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Liver AUC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>/Plasma AUC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 xml:space="preserve"> (mL/g)</w:t>
            </w:r>
          </w:p>
        </w:tc>
        <w:tc>
          <w:tcPr>
            <w:tcW w:w="0" w:type="auto"/>
            <w:vAlign w:val="center"/>
          </w:tcPr>
          <w:p w14:paraId="43826B3A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1.72 ± 0.18</w:t>
            </w:r>
          </w:p>
        </w:tc>
        <w:tc>
          <w:tcPr>
            <w:tcW w:w="0" w:type="auto"/>
            <w:vAlign w:val="center"/>
          </w:tcPr>
          <w:p w14:paraId="7D585F0B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1.38 ± 0.13</w:t>
            </w:r>
          </w:p>
        </w:tc>
        <w:tc>
          <w:tcPr>
            <w:tcW w:w="0" w:type="auto"/>
            <w:vAlign w:val="center"/>
          </w:tcPr>
          <w:p w14:paraId="42431412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80.23</w:t>
            </w:r>
          </w:p>
        </w:tc>
      </w:tr>
      <w:tr w:rsidR="003B2BD9" w:rsidRPr="003B2BD9" w14:paraId="74E515A6" w14:textId="77777777" w:rsidTr="00C5329F">
        <w:tc>
          <w:tcPr>
            <w:tcW w:w="0" w:type="auto"/>
            <w:vAlign w:val="center"/>
          </w:tcPr>
          <w:p w14:paraId="3479C79F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Bile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 xml:space="preserve"> (μg)</w:t>
            </w:r>
          </w:p>
        </w:tc>
        <w:tc>
          <w:tcPr>
            <w:tcW w:w="0" w:type="auto"/>
            <w:vAlign w:val="center"/>
          </w:tcPr>
          <w:p w14:paraId="3EEBF24F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257.57 ±104.42</w:t>
            </w:r>
          </w:p>
        </w:tc>
        <w:tc>
          <w:tcPr>
            <w:tcW w:w="0" w:type="auto"/>
            <w:vAlign w:val="center"/>
          </w:tcPr>
          <w:p w14:paraId="7CBB887A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218.80 ± 138.59</w:t>
            </w:r>
          </w:p>
        </w:tc>
        <w:tc>
          <w:tcPr>
            <w:tcW w:w="0" w:type="auto"/>
            <w:vAlign w:val="center"/>
          </w:tcPr>
          <w:p w14:paraId="416FB0F9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84.95</w:t>
            </w:r>
          </w:p>
        </w:tc>
      </w:tr>
      <w:tr w:rsidR="003B2BD9" w:rsidRPr="003B2BD9" w14:paraId="77A8E929" w14:textId="77777777" w:rsidTr="00C5329F">
        <w:tc>
          <w:tcPr>
            <w:tcW w:w="0" w:type="auto"/>
            <w:vAlign w:val="center"/>
          </w:tcPr>
          <w:p w14:paraId="137C6F4D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Bile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>/Liver AUC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0-5min</w:t>
            </w:r>
            <w:r w:rsidRPr="003B2BD9">
              <w:rPr>
                <w:rFonts w:eastAsia="宋体" w:cs="Times New Roman"/>
                <w:szCs w:val="24"/>
              </w:rPr>
              <w:t xml:space="preserve"> (g/min)</w:t>
            </w:r>
          </w:p>
        </w:tc>
        <w:tc>
          <w:tcPr>
            <w:tcW w:w="0" w:type="auto"/>
            <w:vAlign w:val="center"/>
          </w:tcPr>
          <w:p w14:paraId="27C6A954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2.10 ± 0.85</w:t>
            </w:r>
          </w:p>
        </w:tc>
        <w:tc>
          <w:tcPr>
            <w:tcW w:w="0" w:type="auto"/>
            <w:vAlign w:val="center"/>
          </w:tcPr>
          <w:p w14:paraId="0B5AB284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1.55 ± 0.98</w:t>
            </w:r>
          </w:p>
        </w:tc>
        <w:tc>
          <w:tcPr>
            <w:tcW w:w="0" w:type="auto"/>
            <w:vAlign w:val="center"/>
          </w:tcPr>
          <w:p w14:paraId="317F31DE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73.81</w:t>
            </w:r>
          </w:p>
        </w:tc>
      </w:tr>
      <w:tr w:rsidR="003B2BD9" w:rsidRPr="003B2BD9" w14:paraId="3C8DF9D5" w14:textId="77777777" w:rsidTr="00C5329F">
        <w:tc>
          <w:tcPr>
            <w:tcW w:w="0" w:type="auto"/>
            <w:vAlign w:val="center"/>
          </w:tcPr>
          <w:p w14:paraId="2605D018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CL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uptake,liver</w:t>
            </w:r>
            <w:r w:rsidRPr="003B2BD9">
              <w:rPr>
                <w:rFonts w:eastAsia="宋体" w:cs="Times New Roman"/>
                <w:szCs w:val="24"/>
              </w:rPr>
              <w:t xml:space="preserve"> (mL/min/g)</w:t>
            </w:r>
          </w:p>
        </w:tc>
        <w:tc>
          <w:tcPr>
            <w:tcW w:w="0" w:type="auto"/>
            <w:vAlign w:val="center"/>
          </w:tcPr>
          <w:p w14:paraId="480CE87C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0.84 ± 0.45</w:t>
            </w:r>
          </w:p>
        </w:tc>
        <w:tc>
          <w:tcPr>
            <w:tcW w:w="0" w:type="auto"/>
            <w:vAlign w:val="center"/>
          </w:tcPr>
          <w:p w14:paraId="323FA6A1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0.40 ± 0.15</w:t>
            </w:r>
          </w:p>
        </w:tc>
        <w:tc>
          <w:tcPr>
            <w:tcW w:w="0" w:type="auto"/>
            <w:vAlign w:val="center"/>
          </w:tcPr>
          <w:p w14:paraId="4EE83033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47.62</w:t>
            </w:r>
          </w:p>
        </w:tc>
      </w:tr>
      <w:tr w:rsidR="003B2BD9" w:rsidRPr="003B2BD9" w14:paraId="4ED0A6B7" w14:textId="77777777" w:rsidTr="00C5329F">
        <w:tc>
          <w:tcPr>
            <w:tcW w:w="0" w:type="auto"/>
            <w:vAlign w:val="center"/>
          </w:tcPr>
          <w:p w14:paraId="2DB62A09" w14:textId="77777777" w:rsidR="003B2BD9" w:rsidRPr="003B2BD9" w:rsidRDefault="003B2BD9" w:rsidP="003B2BD9">
            <w:pPr>
              <w:spacing w:beforeLines="50" w:after="0" w:line="240" w:lineRule="exact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CL</w:t>
            </w:r>
            <w:r w:rsidRPr="003B2BD9">
              <w:rPr>
                <w:rFonts w:eastAsia="宋体" w:cs="Times New Roman"/>
                <w:szCs w:val="24"/>
                <w:vertAlign w:val="subscript"/>
              </w:rPr>
              <w:t>int,bile</w:t>
            </w:r>
            <w:r w:rsidRPr="003B2BD9">
              <w:rPr>
                <w:rFonts w:eastAsia="宋体" w:cs="Times New Roman"/>
                <w:szCs w:val="24"/>
              </w:rPr>
              <w:t xml:space="preserve"> (g/min)</w:t>
            </w:r>
          </w:p>
        </w:tc>
        <w:tc>
          <w:tcPr>
            <w:tcW w:w="0" w:type="auto"/>
            <w:vAlign w:val="center"/>
          </w:tcPr>
          <w:p w14:paraId="407763F3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2.96 ± 1.50</w:t>
            </w:r>
          </w:p>
        </w:tc>
        <w:tc>
          <w:tcPr>
            <w:tcW w:w="0" w:type="auto"/>
            <w:vAlign w:val="center"/>
          </w:tcPr>
          <w:p w14:paraId="3F424276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1.80 ± 1.10</w:t>
            </w:r>
          </w:p>
        </w:tc>
        <w:tc>
          <w:tcPr>
            <w:tcW w:w="0" w:type="auto"/>
            <w:vAlign w:val="center"/>
          </w:tcPr>
          <w:p w14:paraId="6BFC72E5" w14:textId="77777777" w:rsidR="003B2BD9" w:rsidRPr="003B2BD9" w:rsidRDefault="003B2BD9" w:rsidP="003B2BD9">
            <w:pPr>
              <w:spacing w:beforeLines="50" w:after="0" w:line="240" w:lineRule="exact"/>
              <w:jc w:val="center"/>
              <w:rPr>
                <w:rFonts w:eastAsia="宋体" w:cs="Times New Roman"/>
                <w:szCs w:val="24"/>
              </w:rPr>
            </w:pPr>
            <w:r w:rsidRPr="003B2BD9">
              <w:rPr>
                <w:rFonts w:eastAsia="宋体" w:cs="Times New Roman"/>
                <w:szCs w:val="24"/>
              </w:rPr>
              <w:t>60.81</w:t>
            </w:r>
          </w:p>
        </w:tc>
      </w:tr>
    </w:tbl>
    <w:p w14:paraId="2924589B" w14:textId="21A73290" w:rsidR="00C5329F" w:rsidRDefault="00C5329F">
      <w:pPr>
        <w:spacing w:before="0" w:after="200" w:line="276" w:lineRule="auto"/>
        <w:rPr>
          <w:rFonts w:asciiTheme="minorEastAsia" w:hAnsiTheme="minorEastAsia" w:cs="Times New Roman"/>
          <w:b/>
          <w:szCs w:val="24"/>
          <w:lang w:eastAsia="zh-CN"/>
        </w:rPr>
      </w:pPr>
    </w:p>
    <w:p w14:paraId="2224B9DA" w14:textId="50C4A1E7" w:rsidR="003B2BD9" w:rsidRPr="001B4B8A" w:rsidRDefault="00C5329F" w:rsidP="00C5329F">
      <w:pPr>
        <w:spacing w:before="0" w:after="200" w:line="276" w:lineRule="auto"/>
        <w:rPr>
          <w:rFonts w:asciiTheme="minorEastAsia" w:hAnsiTheme="minorEastAsia" w:cs="Times New Roman"/>
          <w:b/>
          <w:szCs w:val="24"/>
          <w:lang w:eastAsia="zh-CN"/>
        </w:rPr>
      </w:pPr>
      <w:r>
        <w:rPr>
          <w:rFonts w:asciiTheme="minorEastAsia" w:hAnsiTheme="minorEastAsia" w:cs="Times New Roman"/>
          <w:b/>
          <w:szCs w:val="24"/>
          <w:lang w:eastAsia="zh-CN"/>
        </w:rPr>
        <w:br w:type="page"/>
      </w:r>
    </w:p>
    <w:p w14:paraId="3C419443" w14:textId="0BBB3D1E" w:rsidR="00994A3D" w:rsidRPr="001549D3" w:rsidRDefault="003B2BD9" w:rsidP="003B2BD9">
      <w:pPr>
        <w:pStyle w:val="1"/>
        <w:numPr>
          <w:ilvl w:val="0"/>
          <w:numId w:val="0"/>
        </w:numPr>
        <w:ind w:left="567"/>
      </w:pPr>
      <w:bookmarkStart w:id="0" w:name="_GoBack"/>
      <w:bookmarkEnd w:id="0"/>
      <w:r w:rsidRPr="009F6A25">
        <w:rPr>
          <w:rFonts w:eastAsia="宋体"/>
          <w:noProof/>
          <w:sz w:val="16"/>
          <w:szCs w:val="21"/>
          <w:lang w:eastAsia="zh-CN"/>
        </w:rPr>
        <w:lastRenderedPageBreak/>
        <w:drawing>
          <wp:inline distT="0" distB="0" distL="0" distR="0" wp14:anchorId="7CAF6E98" wp14:editId="7132BCBE">
            <wp:extent cx="4894138" cy="4298443"/>
            <wp:effectExtent l="0" t="0" r="1905" b="6985"/>
            <wp:docPr id="2" name="图片 2" descr="C:\Users\lenovo\Desktop\AP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PS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89" cy="43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0B2E6B87" w:rsidR="00CE74EC" w:rsidRDefault="00994A3D" w:rsidP="003B2BD9">
      <w:pPr>
        <w:rPr>
          <w:rFonts w:eastAsia="宋体"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B2BD9" w:rsidRPr="003B2BD9">
        <w:rPr>
          <w:rFonts w:eastAsia="宋体" w:cs="Times New Roman"/>
          <w:szCs w:val="24"/>
        </w:rPr>
        <w:t xml:space="preserve">Effects of tamoxifen on the viability of human primary hepatocytes </w:t>
      </w:r>
      <w:r w:rsidR="003B2BD9" w:rsidRPr="003B2BD9">
        <w:rPr>
          <w:rFonts w:eastAsia="宋体" w:cs="Times New Roman"/>
          <w:b/>
          <w:szCs w:val="24"/>
        </w:rPr>
        <w:t>(A)</w:t>
      </w:r>
      <w:r w:rsidR="003B2BD9" w:rsidRPr="003B2BD9">
        <w:rPr>
          <w:rFonts w:eastAsia="宋体" w:cs="Times New Roman"/>
          <w:szCs w:val="24"/>
        </w:rPr>
        <w:t xml:space="preserve">.  AST </w:t>
      </w:r>
      <w:r w:rsidR="003B2BD9" w:rsidRPr="003B2BD9">
        <w:rPr>
          <w:rFonts w:eastAsia="宋体" w:cs="Times New Roman"/>
          <w:b/>
          <w:szCs w:val="24"/>
        </w:rPr>
        <w:t>(B)</w:t>
      </w:r>
      <w:r w:rsidR="003B2BD9" w:rsidRPr="003B2BD9">
        <w:rPr>
          <w:rFonts w:eastAsia="宋体" w:cs="Times New Roman"/>
          <w:szCs w:val="24"/>
        </w:rPr>
        <w:t xml:space="preserve"> </w:t>
      </w:r>
      <w:r w:rsidR="003B2BD9" w:rsidRPr="003B2BD9">
        <w:rPr>
          <w:rFonts w:eastAsia="宋体" w:cs="Times New Roman" w:hint="eastAsia"/>
          <w:szCs w:val="24"/>
        </w:rPr>
        <w:t>and</w:t>
      </w:r>
      <w:r w:rsidR="003B2BD9" w:rsidRPr="003B2BD9">
        <w:rPr>
          <w:rFonts w:eastAsia="宋体" w:cs="Times New Roman"/>
          <w:szCs w:val="24"/>
        </w:rPr>
        <w:t xml:space="preserve"> LDH </w:t>
      </w:r>
      <w:r w:rsidR="003B2BD9" w:rsidRPr="003B2BD9">
        <w:rPr>
          <w:rFonts w:eastAsia="宋体" w:cs="Times New Roman"/>
          <w:b/>
          <w:szCs w:val="24"/>
        </w:rPr>
        <w:t>(C)</w:t>
      </w:r>
      <w:r w:rsidR="003B2BD9" w:rsidRPr="003B2BD9">
        <w:rPr>
          <w:rFonts w:eastAsia="宋体" w:cs="Times New Roman"/>
          <w:szCs w:val="24"/>
        </w:rPr>
        <w:t xml:space="preserve"> levels </w:t>
      </w:r>
      <w:r w:rsidR="003B2BD9" w:rsidRPr="003B2BD9">
        <w:rPr>
          <w:rFonts w:eastAsia="宋体" w:cs="Times New Roman" w:hint="eastAsia"/>
          <w:szCs w:val="24"/>
        </w:rPr>
        <w:t>in</w:t>
      </w:r>
      <w:r w:rsidR="003B2BD9" w:rsidRPr="003B2BD9">
        <w:rPr>
          <w:rFonts w:eastAsia="宋体" w:cs="Times New Roman"/>
          <w:szCs w:val="24"/>
        </w:rPr>
        <w:t xml:space="preserve"> human primary hepatocytes </w:t>
      </w:r>
      <w:r w:rsidR="003B2BD9" w:rsidRPr="003B2BD9">
        <w:rPr>
          <w:rFonts w:eastAsia="宋体" w:cs="Times New Roman" w:hint="eastAsia"/>
          <w:szCs w:val="24"/>
        </w:rPr>
        <w:t>after</w:t>
      </w:r>
      <w:r w:rsidR="003B2BD9" w:rsidRPr="003B2BD9">
        <w:rPr>
          <w:rFonts w:eastAsia="宋体" w:cs="Times New Roman"/>
          <w:szCs w:val="24"/>
        </w:rPr>
        <w:t xml:space="preserve"> 96 </w:t>
      </w:r>
      <w:r w:rsidR="003B2BD9" w:rsidRPr="003B2BD9">
        <w:rPr>
          <w:rFonts w:eastAsia="宋体" w:cs="Times New Roman" w:hint="eastAsia"/>
          <w:szCs w:val="24"/>
        </w:rPr>
        <w:t>h</w:t>
      </w:r>
      <w:r w:rsidR="003B2BD9" w:rsidRPr="003B2BD9">
        <w:rPr>
          <w:rFonts w:eastAsia="宋体" w:cs="Times New Roman"/>
          <w:szCs w:val="24"/>
        </w:rPr>
        <w:t xml:space="preserve"> </w:t>
      </w:r>
      <w:r w:rsidR="003B2BD9" w:rsidRPr="003B2BD9">
        <w:rPr>
          <w:rFonts w:eastAsia="宋体" w:cs="Times New Roman" w:hint="eastAsia"/>
          <w:szCs w:val="24"/>
        </w:rPr>
        <w:t>incubation</w:t>
      </w:r>
      <w:r w:rsidR="003B2BD9" w:rsidRPr="003B2BD9">
        <w:rPr>
          <w:rFonts w:eastAsia="宋体" w:cs="Times New Roman"/>
          <w:szCs w:val="24"/>
        </w:rPr>
        <w:t xml:space="preserve"> </w:t>
      </w:r>
      <w:r w:rsidR="003B2BD9" w:rsidRPr="003B2BD9">
        <w:rPr>
          <w:rFonts w:eastAsia="宋体" w:cs="Times New Roman" w:hint="eastAsia"/>
          <w:szCs w:val="24"/>
        </w:rPr>
        <w:t>i</w:t>
      </w:r>
      <w:r w:rsidR="003B2BD9" w:rsidRPr="003B2BD9">
        <w:rPr>
          <w:rFonts w:eastAsia="宋体" w:cs="Times New Roman"/>
          <w:szCs w:val="24"/>
        </w:rPr>
        <w:t xml:space="preserve">n the presence and absence of CP.  CP and CPC concentration in hepatocytes </w:t>
      </w:r>
      <w:r w:rsidR="003B2BD9" w:rsidRPr="003B2BD9">
        <w:rPr>
          <w:rFonts w:eastAsia="宋体" w:cs="Times New Roman" w:hint="eastAsia"/>
          <w:szCs w:val="24"/>
        </w:rPr>
        <w:t>in the presence of</w:t>
      </w:r>
      <w:r w:rsidR="003B2BD9" w:rsidRPr="003B2BD9">
        <w:rPr>
          <w:rFonts w:eastAsia="宋体" w:cs="Times New Roman"/>
          <w:szCs w:val="24"/>
        </w:rPr>
        <w:t xml:space="preserve"> RSV and 100 μM CP </w:t>
      </w:r>
      <w:r w:rsidR="003B2BD9" w:rsidRPr="003B2BD9">
        <w:rPr>
          <w:rFonts w:eastAsia="宋体" w:cs="Times New Roman"/>
          <w:b/>
          <w:szCs w:val="24"/>
        </w:rPr>
        <w:t>(D)</w:t>
      </w:r>
      <w:r w:rsidR="003B2BD9" w:rsidRPr="003B2BD9">
        <w:rPr>
          <w:rFonts w:eastAsia="宋体" w:cs="Times New Roman"/>
          <w:szCs w:val="24"/>
        </w:rPr>
        <w:t xml:space="preserve">.  </w:t>
      </w:r>
    </w:p>
    <w:p w14:paraId="0EDFCBC9" w14:textId="77777777" w:rsidR="00CE74EC" w:rsidRDefault="00CE74EC">
      <w:pPr>
        <w:spacing w:before="0" w:after="200" w:line="276" w:lineRule="auto"/>
        <w:rPr>
          <w:rFonts w:eastAsia="宋体" w:cs="Times New Roman"/>
          <w:szCs w:val="24"/>
        </w:rPr>
      </w:pPr>
      <w:r>
        <w:rPr>
          <w:rFonts w:eastAsia="宋体" w:cs="Times New Roman"/>
          <w:szCs w:val="24"/>
        </w:rPr>
        <w:br w:type="page"/>
      </w:r>
    </w:p>
    <w:p w14:paraId="65F4A2D9" w14:textId="77777777" w:rsidR="00CE74EC" w:rsidRPr="00CE74EC" w:rsidRDefault="00CE74EC" w:rsidP="00CE74EC">
      <w:pPr>
        <w:spacing w:before="0" w:after="0"/>
        <w:rPr>
          <w:rFonts w:eastAsia="宋体" w:cs="Times New Roman"/>
          <w:b/>
          <w:szCs w:val="24"/>
        </w:rPr>
      </w:pPr>
      <w:r w:rsidRPr="00CE74EC">
        <w:rPr>
          <w:rFonts w:eastAsia="宋体" w:cs="Times New Roman"/>
          <w:b/>
          <w:szCs w:val="24"/>
        </w:rPr>
        <w:lastRenderedPageBreak/>
        <w:t>REFERENCE:</w:t>
      </w:r>
    </w:p>
    <w:p w14:paraId="75185212" w14:textId="59E202D6" w:rsidR="00CE74EC" w:rsidRPr="00247DBE" w:rsidRDefault="00247DBE" w:rsidP="00247DBE">
      <w:pPr>
        <w:spacing w:before="0" w:after="0"/>
        <w:rPr>
          <w:rFonts w:eastAsia="宋体" w:cs="Times New Roman"/>
          <w:szCs w:val="20"/>
        </w:rPr>
      </w:pPr>
      <w:r>
        <w:rPr>
          <w:rFonts w:eastAsia="宋体" w:cs="Times New Roman"/>
          <w:szCs w:val="20"/>
        </w:rPr>
        <w:t xml:space="preserve">1. </w:t>
      </w:r>
      <w:proofErr w:type="spellStart"/>
      <w:r w:rsidRPr="00247DBE">
        <w:rPr>
          <w:rFonts w:eastAsia="宋体" w:cs="Times New Roman"/>
          <w:szCs w:val="20"/>
        </w:rPr>
        <w:t>Shingaki</w:t>
      </w:r>
      <w:proofErr w:type="spellEnd"/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T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Takashima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T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 xml:space="preserve">, </w:t>
      </w:r>
      <w:proofErr w:type="spellStart"/>
      <w:r w:rsidRPr="00247DBE">
        <w:rPr>
          <w:rFonts w:eastAsia="宋体" w:cs="Times New Roman"/>
          <w:szCs w:val="20"/>
        </w:rPr>
        <w:t>Ijuin</w:t>
      </w:r>
      <w:proofErr w:type="spellEnd"/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R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Zhang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X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 xml:space="preserve">, </w:t>
      </w:r>
      <w:proofErr w:type="spellStart"/>
      <w:r w:rsidRPr="00247DBE">
        <w:rPr>
          <w:rFonts w:eastAsia="宋体" w:cs="Times New Roman"/>
          <w:szCs w:val="20"/>
        </w:rPr>
        <w:t>Onoue</w:t>
      </w:r>
      <w:proofErr w:type="spellEnd"/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T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Katayama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Y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 xml:space="preserve">, </w:t>
      </w:r>
      <w:r w:rsidRPr="00CE74EC">
        <w:rPr>
          <w:rFonts w:eastAsia="宋体" w:cs="Times New Roman"/>
          <w:szCs w:val="20"/>
        </w:rPr>
        <w:t>et al.</w:t>
      </w:r>
      <w:r>
        <w:rPr>
          <w:rFonts w:eastAsia="宋体" w:cs="Times New Roman"/>
          <w:szCs w:val="20"/>
        </w:rPr>
        <w:t xml:space="preserve"> (2013).</w:t>
      </w:r>
      <w:r w:rsidRPr="00247DBE">
        <w:rPr>
          <w:rFonts w:eastAsia="宋体" w:cs="Times New Roman"/>
          <w:szCs w:val="20"/>
        </w:rPr>
        <w:t xml:space="preserve"> Evaluation of Oatp and Mrp2 activities in hepatobiliary excretion using newly developed positron emission tomography tracer [11</w:t>
      </w:r>
      <w:proofErr w:type="gramStart"/>
      <w:r w:rsidRPr="00247DBE">
        <w:rPr>
          <w:rFonts w:eastAsia="宋体" w:cs="Times New Roman"/>
          <w:szCs w:val="20"/>
        </w:rPr>
        <w:t>C]</w:t>
      </w:r>
      <w:proofErr w:type="spellStart"/>
      <w:r w:rsidRPr="00247DBE">
        <w:rPr>
          <w:rFonts w:eastAsia="宋体" w:cs="Times New Roman"/>
          <w:szCs w:val="20"/>
        </w:rPr>
        <w:t>dehydropravastatin</w:t>
      </w:r>
      <w:proofErr w:type="spellEnd"/>
      <w:proofErr w:type="gramEnd"/>
      <w:r w:rsidRPr="00247DBE">
        <w:rPr>
          <w:rFonts w:eastAsia="宋体" w:cs="Times New Roman"/>
          <w:szCs w:val="20"/>
        </w:rPr>
        <w:t xml:space="preserve"> in rats. </w:t>
      </w:r>
      <w:r w:rsidRPr="00247DBE">
        <w:rPr>
          <w:rFonts w:eastAsia="宋体" w:cs="Times New Roman"/>
          <w:i/>
          <w:szCs w:val="20"/>
        </w:rPr>
        <w:t xml:space="preserve">J Pharmacol Exp Ther. </w:t>
      </w:r>
      <w:r w:rsidRPr="00247DBE">
        <w:rPr>
          <w:rFonts w:eastAsia="宋体" w:cs="Times New Roman"/>
          <w:szCs w:val="20"/>
        </w:rPr>
        <w:t>347</w:t>
      </w:r>
      <w:r>
        <w:rPr>
          <w:rFonts w:eastAsia="宋体" w:cs="Times New Roman"/>
          <w:szCs w:val="20"/>
        </w:rPr>
        <w:t xml:space="preserve">, </w:t>
      </w:r>
      <w:r w:rsidRPr="00247DBE">
        <w:rPr>
          <w:rFonts w:eastAsia="宋体" w:cs="Times New Roman"/>
          <w:szCs w:val="20"/>
        </w:rPr>
        <w:t>193-202. doi: 10.1124/jpet.113.206425.</w:t>
      </w:r>
    </w:p>
    <w:p w14:paraId="0355BC88" w14:textId="72132064" w:rsidR="00DE23E8" w:rsidRPr="001B4B8A" w:rsidRDefault="00247DBE" w:rsidP="001B4B8A">
      <w:pPr>
        <w:spacing w:before="0" w:after="0"/>
        <w:rPr>
          <w:rFonts w:eastAsia="宋体" w:cs="Times New Roman"/>
          <w:szCs w:val="20"/>
        </w:rPr>
      </w:pPr>
      <w:r>
        <w:rPr>
          <w:rFonts w:eastAsia="宋体" w:cs="Times New Roman"/>
          <w:szCs w:val="20"/>
        </w:rPr>
        <w:t xml:space="preserve">2.  </w:t>
      </w:r>
      <w:r w:rsidRPr="00247DBE">
        <w:rPr>
          <w:rFonts w:eastAsia="宋体" w:cs="Times New Roman"/>
          <w:szCs w:val="20"/>
        </w:rPr>
        <w:t>Nezasa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K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 xml:space="preserve">, </w:t>
      </w:r>
      <w:proofErr w:type="spellStart"/>
      <w:r w:rsidRPr="00247DBE">
        <w:rPr>
          <w:rFonts w:eastAsia="宋体" w:cs="Times New Roman"/>
          <w:szCs w:val="20"/>
        </w:rPr>
        <w:t>Higaki</w:t>
      </w:r>
      <w:proofErr w:type="spellEnd"/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K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Matsumura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T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Inazawa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K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Hasegawa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H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>, Nakano</w:t>
      </w:r>
      <w:r>
        <w:rPr>
          <w:rFonts w:eastAsia="宋体" w:cs="Times New Roman"/>
          <w:szCs w:val="20"/>
        </w:rPr>
        <w:t>,</w:t>
      </w:r>
      <w:r w:rsidRPr="00247DBE">
        <w:rPr>
          <w:rFonts w:eastAsia="宋体" w:cs="Times New Roman"/>
          <w:szCs w:val="20"/>
        </w:rPr>
        <w:t xml:space="preserve"> M</w:t>
      </w:r>
      <w:r>
        <w:rPr>
          <w:rFonts w:eastAsia="宋体" w:cs="Times New Roman"/>
          <w:szCs w:val="20"/>
        </w:rPr>
        <w:t>.</w:t>
      </w:r>
      <w:r w:rsidRPr="00247DBE">
        <w:rPr>
          <w:rFonts w:eastAsia="宋体" w:cs="Times New Roman"/>
          <w:szCs w:val="20"/>
        </w:rPr>
        <w:t xml:space="preserve">, </w:t>
      </w:r>
      <w:r w:rsidRPr="00CE74EC">
        <w:rPr>
          <w:rFonts w:eastAsia="宋体" w:cs="Times New Roman"/>
          <w:szCs w:val="20"/>
        </w:rPr>
        <w:t>et al.</w:t>
      </w:r>
      <w:r>
        <w:rPr>
          <w:rFonts w:eastAsia="宋体" w:cs="Times New Roman"/>
          <w:szCs w:val="20"/>
        </w:rPr>
        <w:t xml:space="preserve"> (2002).</w:t>
      </w:r>
      <w:r w:rsidRPr="00247DBE">
        <w:rPr>
          <w:rFonts w:eastAsia="宋体" w:cs="Times New Roman"/>
          <w:szCs w:val="20"/>
        </w:rPr>
        <w:t xml:space="preserve"> Liver-specific distribution of rosuvastatin in rats: comparison with pravastatin and simvastatin. </w:t>
      </w:r>
      <w:r w:rsidRPr="00247DBE">
        <w:rPr>
          <w:rFonts w:eastAsia="宋体" w:cs="Times New Roman"/>
          <w:i/>
          <w:szCs w:val="20"/>
        </w:rPr>
        <w:t xml:space="preserve">Drug </w:t>
      </w:r>
      <w:proofErr w:type="spellStart"/>
      <w:r w:rsidRPr="00247DBE">
        <w:rPr>
          <w:rFonts w:eastAsia="宋体" w:cs="Times New Roman"/>
          <w:i/>
          <w:szCs w:val="20"/>
        </w:rPr>
        <w:t>Metab</w:t>
      </w:r>
      <w:proofErr w:type="spellEnd"/>
      <w:r w:rsidRPr="00247DBE">
        <w:rPr>
          <w:rFonts w:eastAsia="宋体" w:cs="Times New Roman"/>
          <w:i/>
          <w:szCs w:val="20"/>
        </w:rPr>
        <w:t xml:space="preserve"> Dispos.</w:t>
      </w:r>
      <w:r w:rsidRPr="00247DBE">
        <w:rPr>
          <w:rFonts w:eastAsia="宋体" w:cs="Times New Roman"/>
          <w:szCs w:val="20"/>
        </w:rPr>
        <w:t xml:space="preserve"> 30</w:t>
      </w:r>
      <w:r>
        <w:rPr>
          <w:rFonts w:eastAsia="宋体" w:cs="Times New Roman"/>
          <w:szCs w:val="20"/>
        </w:rPr>
        <w:t xml:space="preserve">, </w:t>
      </w:r>
      <w:r w:rsidRPr="00247DBE">
        <w:rPr>
          <w:rFonts w:eastAsia="宋体" w:cs="Times New Roman"/>
          <w:szCs w:val="20"/>
        </w:rPr>
        <w:t xml:space="preserve">1158-63. doi: 10.1124/dmd.30.11.1158. </w:t>
      </w:r>
    </w:p>
    <w:sectPr w:rsidR="00DE23E8" w:rsidRPr="001B4B8A" w:rsidSect="00F3647C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FAE40" w14:textId="77777777" w:rsidR="003C0189" w:rsidRDefault="003C0189" w:rsidP="00117666">
      <w:pPr>
        <w:spacing w:after="0"/>
      </w:pPr>
      <w:r>
        <w:separator/>
      </w:r>
    </w:p>
  </w:endnote>
  <w:endnote w:type="continuationSeparator" w:id="0">
    <w:p w14:paraId="61A5D960" w14:textId="77777777" w:rsidR="003C0189" w:rsidRDefault="003C018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247DBE" w:rsidRPr="00577C4C" w:rsidRDefault="00247DBE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CF91F80" w:rsidR="00247DBE" w:rsidRPr="00577C4C" w:rsidRDefault="00247DB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3647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CF91F80" w:rsidR="00247DBE" w:rsidRPr="00577C4C" w:rsidRDefault="00247DB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3647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247DBE" w:rsidRPr="00577C4C" w:rsidRDefault="00247DBE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5FFD1A0" w:rsidR="00247DBE" w:rsidRPr="00577C4C" w:rsidRDefault="00247DB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3647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5FFD1A0" w:rsidR="00247DBE" w:rsidRPr="00577C4C" w:rsidRDefault="00247DB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3647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D973C" w14:textId="77777777" w:rsidR="003C0189" w:rsidRDefault="003C0189" w:rsidP="00117666">
      <w:pPr>
        <w:spacing w:after="0"/>
      </w:pPr>
      <w:r>
        <w:separator/>
      </w:r>
    </w:p>
  </w:footnote>
  <w:footnote w:type="continuationSeparator" w:id="0">
    <w:p w14:paraId="3912C28E" w14:textId="77777777" w:rsidR="003C0189" w:rsidRDefault="003C018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247DBE" w:rsidRPr="009151AA" w:rsidRDefault="00247DB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247DBE" w:rsidRDefault="00247DBE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7488"/>
    <w:rsid w:val="00105FD9"/>
    <w:rsid w:val="00117666"/>
    <w:rsid w:val="001549D3"/>
    <w:rsid w:val="00160065"/>
    <w:rsid w:val="00177D84"/>
    <w:rsid w:val="001B4B8A"/>
    <w:rsid w:val="001E6443"/>
    <w:rsid w:val="00207534"/>
    <w:rsid w:val="00247DBE"/>
    <w:rsid w:val="00267D18"/>
    <w:rsid w:val="00274347"/>
    <w:rsid w:val="002868E2"/>
    <w:rsid w:val="002869C3"/>
    <w:rsid w:val="002936E4"/>
    <w:rsid w:val="002B4A57"/>
    <w:rsid w:val="002C74CA"/>
    <w:rsid w:val="003123F4"/>
    <w:rsid w:val="00322D34"/>
    <w:rsid w:val="003544FB"/>
    <w:rsid w:val="003552B6"/>
    <w:rsid w:val="003B2BD9"/>
    <w:rsid w:val="003C0189"/>
    <w:rsid w:val="003D2F2D"/>
    <w:rsid w:val="00401590"/>
    <w:rsid w:val="00447801"/>
    <w:rsid w:val="00452E9C"/>
    <w:rsid w:val="004735C8"/>
    <w:rsid w:val="004947A6"/>
    <w:rsid w:val="00495FAE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44836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329F"/>
    <w:rsid w:val="00C56BAF"/>
    <w:rsid w:val="00C679AA"/>
    <w:rsid w:val="00C75972"/>
    <w:rsid w:val="00CD066B"/>
    <w:rsid w:val="00CE4FEE"/>
    <w:rsid w:val="00CE74EC"/>
    <w:rsid w:val="00D060CF"/>
    <w:rsid w:val="00D91D0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647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273E58C-91BE-4067-B7F1-841604D2C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4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宁 晨</cp:lastModifiedBy>
  <cp:revision>3</cp:revision>
  <cp:lastPrinted>2013-10-03T12:51:00Z</cp:lastPrinted>
  <dcterms:created xsi:type="dcterms:W3CDTF">2021-07-17T20:08:00Z</dcterms:created>
  <dcterms:modified xsi:type="dcterms:W3CDTF">2021-07-17T20:09:00Z</dcterms:modified>
</cp:coreProperties>
</file>