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96009" w14:textId="550388DD" w:rsidR="00987F13" w:rsidRDefault="00987F13" w:rsidP="00987F13">
      <w:pPr>
        <w:jc w:val="both"/>
      </w:pPr>
      <w:r w:rsidRPr="00987F13">
        <w:rPr>
          <w:b/>
        </w:rPr>
        <w:t>UHPLC-MS/MS reagents and chemicals.</w:t>
      </w:r>
      <w:r>
        <w:t xml:space="preserve"> All reagents and chemicals were analytical or LC–MS grade. L-tryptophan and its metabolites, d4-picolinic acid, and n-butanol were purchased from Sigma-Aldrich (St. Louis, MO, USA). d3-3-hydroxykynurenine was obtained from </w:t>
      </w:r>
      <w:proofErr w:type="spellStart"/>
      <w:r>
        <w:t>Buchem</w:t>
      </w:r>
      <w:proofErr w:type="spellEnd"/>
      <w:r>
        <w:t xml:space="preserve"> B. V. (Apeldoorn, The Netherlands). The other deuterated internal standards (IS; d4-serotonin, d4-L-kynurenine, d3-3-hydroxyanthranilic acid, d5-tryptophan, d5-5-hydroxyindoleacetic acid, d5-kynurenic acid, d4-xanthurenic acid, d4-melatonin, and d3-quinolinic acid) were purchased from Toronto Research Chemicals (Toronto, ON, Canada). Acetonitrile (ACN), methanol (MeOH), and water were obtained from VWR Chemicals (Monroeville, PA, USA). Formic acid (FA) and hydrochloric acid was purchased from Fisher Scientific (Portsmouth, NH, USA), and acetyl chloride was obtained from Alfa </w:t>
      </w:r>
      <w:proofErr w:type="spellStart"/>
      <w:r>
        <w:t>Aesar</w:t>
      </w:r>
      <w:proofErr w:type="spellEnd"/>
      <w:r>
        <w:t xml:space="preserve"> (Haverhill, MA, USA).</w:t>
      </w:r>
    </w:p>
    <w:p w14:paraId="53B5ECAB" w14:textId="77777777" w:rsidR="00987F13" w:rsidRDefault="00987F13" w:rsidP="00987F13">
      <w:pPr>
        <w:jc w:val="both"/>
      </w:pPr>
    </w:p>
    <w:p w14:paraId="05454D31" w14:textId="118FFB87" w:rsidR="00987F13" w:rsidRDefault="00987F13" w:rsidP="00987F13">
      <w:pPr>
        <w:jc w:val="both"/>
      </w:pPr>
      <w:r w:rsidRPr="00987F13">
        <w:rPr>
          <w:b/>
        </w:rPr>
        <w:t>Preparation of standard, internal standard (IS), and quality control (QC) solutions.</w:t>
      </w:r>
      <w:r>
        <w:t xml:space="preserve"> The preparation of the stock solutions of L-tryptophan (TRP) and its metabolites was detailed in our previous publication</w:t>
      </w:r>
      <w:r w:rsidR="00053BC6">
        <w:t xml:space="preserve"> </w:t>
      </w:r>
      <w:r w:rsidR="00053BC6">
        <w:fldChar w:fldCharType="begin"/>
      </w:r>
      <w:r w:rsidR="00053BC6">
        <w:instrText xml:space="preserve"> ADDIN ZOTERO_ITEM CSL_CITATION {"citationID":"wDwtd9vZ","properties":{"formattedCitation":"(T\\uc0\\u246{}m\\uc0\\u246{}si et al., 2020)","plainCitation":"(Tömösi et al., 2020)","noteIndex":0},"citationItems":[{"id":1682,"uris":["http://zotero.org/users/1932229/items/9HWEGQQ9"],"uri":["http://zotero.org/users/1932229/items/9HWEGQQ9"],"itemData":{"id":1682,"type":"article-journal","abstract":"The simultaneous quantitative estimation of tryptophan (TRP) and its metabolites represents a great challenge because of their diverse chemical properties, e.g., presence of acidic, basic, and nonpolar functional groups and their immensely different concentrations in biological matrices. A short ultra high-performance liquid chromatography (UHPLC)-tandem mass spectrometry (MS/MS) method was validated for targeted analysis of TRP and its 11 most important metabolites derived via both kynurenine (KYN) and serotonin (SERO) pathways in human serum and cerebrospinal fluid (CSF): SERO, KYN, 3-hydroxyanthranilic acid, 5-hydroxyindoleacetic acid, anthranilic acid, kynurenic acid (KYNA), 3-hydroxykynurenine (3-HK), xanthurenic acid, melatonin, picolinic acid (PICA), and quinolinic acid (QUIN). After selecting the \"best\" reversed-phase column and organic modifier, DryLab®4 was used to optimize the gradient time and temperature in chromatographic separation. To achieve absolute quantification, deuterium-labeled internal standards were used. Among all compounds, 3 were analyzed in derivatized (butyl ester) forms (3-HK, PICA, and QUIN) and the remaining 9 in underivatized forms. Validation was performed in accordance with the ICH and FDA guidelines to determine the intraday and interday precision, accuracy, sensitivity, and recovery. To demonstrate the applicability of the developed UHPLC-MS/MS method, the aforementioned metabolites were analyzed in serum and CSF samples from patients with multiple sclerosis (multiple sclerosis group) and those with symptomatic or noninflammatory neurological diseases (control group). The concentration of QUIN dramatically increased, whereas that of KYNA slightly decreased in the multiple sclerosis group, resulting in a significantly increased QUIN/KYNA ratio and significantly decreased PICA/QUIN ratio.","container-title":"Journal of Pharmaceutical and Biomedical Analysis","DOI":"10.1016/j.jpba.2020.113246","ISSN":"1873-264X","journalAbbreviation":"J Pharm Biomed Anal","language":"eng","note":"PMID: 32182446","page":"113246","source":"PubMed","title":"A validated UHPLC-MS method for tryptophan metabolites: Application in the diagnosis of multiple sclerosis","title-short":"A validated UHPLC-MS method for tryptophan metabolites","volume":"185","author":[{"family":"Tömösi","given":"Ferenc"},{"family":"Kecskeméti","given":"Gábor"},{"family":"Cseh","given":"Edina Katalin"},{"family":"Szabó","given":"Elza"},{"family":"Rajda","given":"Cecília"},{"family":"Kormány","given":"Róbert"},{"family":"Szabó","given":"Zoltán"},{"family":"Vécsei","given":"László"},{"family":"Janáky","given":"Tamás"}],"issued":{"date-parts":[["2020",6,5]]}}}],"schema":"https://github.com/citation-style-language/schema/raw/master/csl-citation.json"} </w:instrText>
      </w:r>
      <w:r w:rsidR="00053BC6">
        <w:fldChar w:fldCharType="separate"/>
      </w:r>
      <w:r w:rsidR="00053BC6" w:rsidRPr="00053BC6">
        <w:rPr>
          <w:rFonts w:ascii="Calibri" w:hAnsi="Calibri" w:cs="Calibri"/>
          <w:szCs w:val="24"/>
        </w:rPr>
        <w:t>(Tömösi et al., 2020)</w:t>
      </w:r>
      <w:r w:rsidR="00053BC6">
        <w:fldChar w:fldCharType="end"/>
      </w:r>
      <w:r>
        <w:t xml:space="preserve">. All standard stock solutions were prepared on ice, divided into 100-µL aliquots, and stored at −80°C until further use. Calibration standards for the tryptophan and its 11 metabolites analysis were prepared at 12 levels, and the QC samples were prepared at three levels (low level QC [LQC]; middle level QC [MQC]; and high level QC [HQC], Supplementary Table 1) in PBS. Calibration standards consisted of 90 </w:t>
      </w:r>
      <w:proofErr w:type="spellStart"/>
      <w:r>
        <w:t>μL</w:t>
      </w:r>
      <w:proofErr w:type="spellEnd"/>
      <w:r>
        <w:t xml:space="preserve"> of PBS, 10 </w:t>
      </w:r>
      <w:proofErr w:type="spellStart"/>
      <w:r>
        <w:t>μL</w:t>
      </w:r>
      <w:proofErr w:type="spellEnd"/>
      <w:r>
        <w:t xml:space="preserve"> of standard solution mix (serotonin (SERO), L-kynurenine (KYN), 3-hydroxyanthranilic acid (3-HANA), TRP,  5-hydroxyindoleacetic acid (5-HIAA), kynurenic acid (KYNA), 3-hydroxykynurenine (3-HK), xanthurenic acid (XA), melatonin (MELA), picolinic acid (PICA), and quinolinic acid (QUIN)) in 0.1% (v/v) aqueous formic acid (FA), and 300 </w:t>
      </w:r>
      <w:proofErr w:type="spellStart"/>
      <w:r>
        <w:t>μL</w:t>
      </w:r>
      <w:proofErr w:type="spellEnd"/>
      <w:r>
        <w:t xml:space="preserve"> of ice-cold acetonitrile (</w:t>
      </w:r>
      <w:proofErr w:type="spellStart"/>
      <w:r>
        <w:t>ACN</w:t>
      </w:r>
      <w:proofErr w:type="spellEnd"/>
      <w:r>
        <w:t xml:space="preserve">) containing 10 </w:t>
      </w:r>
      <w:proofErr w:type="spellStart"/>
      <w:r>
        <w:t>μL</w:t>
      </w:r>
      <w:proofErr w:type="spellEnd"/>
      <w:r>
        <w:t xml:space="preserve"> of the stable isotope-labeled (SIL)-IS mix (10 ng/mL d4-SERO, 10 ng/mL d4-KYN, 1 ng/mL d3-3-HANA, 50 ng/mL d5-TRP, 10 ng/mL d5-5-HIAA, 1 ng/mL d5-KYNA, 2 ng/mL d3-3-HK, 1 ng/mL d4-XA, 1 ng/mL d4-MELA, 2.5 ng/mL d4-PICA, and 8 ng/mL </w:t>
      </w:r>
      <w:proofErr w:type="spellStart"/>
      <w:r>
        <w:t>d3</w:t>
      </w:r>
      <w:proofErr w:type="spellEnd"/>
      <w:r>
        <w:t>-QUIN).</w:t>
      </w:r>
    </w:p>
    <w:p w14:paraId="4EAF07F3" w14:textId="77777777" w:rsidR="00987F13" w:rsidRDefault="00987F13" w:rsidP="00987F13">
      <w:pPr>
        <w:jc w:val="both"/>
      </w:pPr>
    </w:p>
    <w:p w14:paraId="2BD0C321" w14:textId="1D1D07F2" w:rsidR="004A2C08" w:rsidRDefault="00987F13" w:rsidP="00987F13">
      <w:pPr>
        <w:jc w:val="both"/>
      </w:pPr>
      <w:r w:rsidRPr="00987F13">
        <w:rPr>
          <w:b/>
        </w:rPr>
        <w:t>UHPLC-MS/MS method validation, linearity, limit of detection (LOD), limit of quantification (LOQ).</w:t>
      </w:r>
      <w:r>
        <w:t xml:space="preserve"> In this study, SIL-IS analogs were used to validate the UHPLC–MS/MS method. For the validation process, the linearity, LOD, LOQ, precision and accuracy were assessed following the official guidelines </w:t>
      </w:r>
      <w:r w:rsidR="00053BC6">
        <w:fldChar w:fldCharType="begin"/>
      </w:r>
      <w:r w:rsidR="00053BC6">
        <w:instrText xml:space="preserve"> ADDIN ZOTERO_ITEM CSL_CITATION {"citationID":"I3aryw0Y","properties":{"formattedCitation":"(Borman and Elder, 2017)","plainCitation":"(Borman and Elder, 2017)","noteIndex":0},"citationItems":[{"id":1734,"uris":["http://zotero.org/users/1932229/items/AIL9ZSMP"],"uri":["http://zotero.org/users/1932229/items/AIL9ZSMP"],"itemData":{"id":1734,"type":"chapter","abstract":"International Conference on Harmonisation (ICH) Q2(R1) provides a formal overview of the criteria required to fully validate an analytical procedure. It highlights that the purpose of any method validation is to demonstrate that it is “suitable for its intended purpose”. This is a theme of this chapter, as too often there is a slavish desire to follow the guideline without truly understanding the strengths and weaknesses of the method that has been developed. The chapter discusses some of the benefits of developing methods using quality by design (QbD) approaches. The chapter also explores a framework for applying QbD to analytical methods. It further explores examples of validation of the analytical methods, for example, near-infrared spectroscopy (NIR), and demonstrates that this guidance is equally applicable to non-chromatographic methodologies. Finally, it is important to recognize that medicinal products are developed transnationally, with products being moved across global manufacturing networks.","container-title":"ICH Quality Guidelines","ISBN":"978-1-118-97114-7","language":"en","note":"section: 5\n_eprint: https://onlinelibrary.wiley.com/doi/pdf/10.1002/9781118971147.ch5\nDOI: 10.1002/9781118971147.ch5","page":"127-166","publisher":"John Wiley &amp; Sons, Ltd","source":"Wiley Online Library","title":"Q2(R1) Validation of Analytical Procedures","URL":"https://onlinelibrary.wiley.com/doi/abs/10.1002/9781118971147.ch5","author":[{"family":"Borman","given":"Phillip"},{"family":"Elder","given":"David"}],"accessed":{"date-parts":[["2021",5,20]]},"issued":{"date-parts":[["2017"]]}}}],"schema":"https://github.com/citation-style-language/schema/raw/master/csl-citation.json"} </w:instrText>
      </w:r>
      <w:r w:rsidR="00053BC6">
        <w:fldChar w:fldCharType="separate"/>
      </w:r>
      <w:r w:rsidR="00053BC6" w:rsidRPr="00053BC6">
        <w:rPr>
          <w:rFonts w:ascii="Calibri" w:hAnsi="Calibri" w:cs="Calibri"/>
        </w:rPr>
        <w:t>(Borman and Elder, 2017)</w:t>
      </w:r>
      <w:r w:rsidR="00053BC6">
        <w:fldChar w:fldCharType="end"/>
      </w:r>
      <w:r w:rsidR="00053BC6">
        <w:t xml:space="preserve"> </w:t>
      </w:r>
      <w:r w:rsidR="00053BC6">
        <w:fldChar w:fldCharType="begin"/>
      </w:r>
      <w:r w:rsidR="00053BC6">
        <w:instrText xml:space="preserve"> ADDIN ZOTERO_ITEM CSL_CITATION {"citationID":"OXnOXW0I","properties":{"formattedCitation":"(Bioanalytical Method Validation Guidance for Industry)","plainCitation":"(Bioanalytical Method Validation Guidance for Industry)","noteIndex":0},"citationItems":[{"id":1736,"uris":["http://zotero.org/users/1932229/items/2K3X4PRQ"],"uri":["http://zotero.org/users/1932229/items/2K3X4PRQ"],"itemData":{"id":1736,"type":"article","abstract":"2018","title":"Bioanalytical Method Validation Guidance for Industry","URL":"https://www.fda.gov/files/drugs/published/Bioanalytical-Method-Validation-Guidance-for-Industry.pdf"}}],"schema":"https://github.com/citation-style-language/schema/raw/master/csl-citation.json"} </w:instrText>
      </w:r>
      <w:r w:rsidR="00053BC6">
        <w:fldChar w:fldCharType="separate"/>
      </w:r>
      <w:r w:rsidR="00053BC6" w:rsidRPr="00053BC6">
        <w:rPr>
          <w:rFonts w:ascii="Calibri" w:hAnsi="Calibri" w:cs="Calibri"/>
        </w:rPr>
        <w:t>(Bioanalytical Method Validation Guidance for Industry)</w:t>
      </w:r>
      <w:r w:rsidR="00053BC6">
        <w:fldChar w:fldCharType="end"/>
      </w:r>
      <w:r>
        <w:t xml:space="preserve">. The calibration curves of the analytes were constructed from the peak area ratios of the compound to </w:t>
      </w:r>
      <w:proofErr w:type="spellStart"/>
      <w:r>
        <w:t>SIL</w:t>
      </w:r>
      <w:proofErr w:type="spellEnd"/>
      <w:r>
        <w:t>-IS at 12 levels using mixed working standard solutions. According to the acceptance criteria, the calibration curve should have a correlation coefficient (r2) of 0.99 or better. The LOD and LOQ were calculated using the formulae 3.3∙α/S and 10∙α/S, respectively, where α is the standard error of the y-intercept and S is the slope of the calibration curve (Supplementary Table</w:t>
      </w:r>
      <w:r w:rsidR="00DF59AC">
        <w:t xml:space="preserve"> 2</w:t>
      </w:r>
      <w:r>
        <w:t>). The UHPLC-MS/MS accuracy and intra-day precisions were calculated by determining four replicates of LQC, MQC, and HQC samples (n = 12). For precision, the acceptance criterion was ±15% with respect to the relative standard deviation (RSD). For accuracy, the limit was the same relative to the definite concentrations. The RSD and accuracy values are presented in Supplementary Table 1.</w:t>
      </w:r>
      <w:bookmarkStart w:id="0" w:name="_GoBack"/>
      <w:bookmarkEnd w:id="0"/>
    </w:p>
    <w:p w14:paraId="02DA9844" w14:textId="77777777" w:rsidR="00053BC6" w:rsidRDefault="00053BC6" w:rsidP="00987F13">
      <w:pPr>
        <w:jc w:val="both"/>
      </w:pPr>
    </w:p>
    <w:p w14:paraId="171022ED" w14:textId="77777777" w:rsidR="00053BC6" w:rsidRDefault="00053BC6" w:rsidP="00987F13">
      <w:pPr>
        <w:jc w:val="both"/>
      </w:pPr>
    </w:p>
    <w:p w14:paraId="611896BE" w14:textId="77777777" w:rsidR="00053BC6" w:rsidRDefault="00053BC6" w:rsidP="00987F13">
      <w:pPr>
        <w:jc w:val="both"/>
        <w:rPr>
          <w:b/>
        </w:rPr>
      </w:pPr>
      <w:r w:rsidRPr="00053BC6">
        <w:rPr>
          <w:b/>
        </w:rPr>
        <w:t>References</w:t>
      </w:r>
    </w:p>
    <w:p w14:paraId="075BF428" w14:textId="77777777" w:rsidR="00053BC6" w:rsidRPr="00053BC6" w:rsidRDefault="00053BC6" w:rsidP="00053BC6">
      <w:pPr>
        <w:pStyle w:val="Irodalomjegyzk"/>
        <w:rPr>
          <w:rFonts w:ascii="Calibri" w:hAnsi="Calibri" w:cs="Calibri"/>
        </w:rPr>
      </w:pPr>
      <w:r>
        <w:rPr>
          <w:b/>
        </w:rPr>
        <w:fldChar w:fldCharType="begin"/>
      </w:r>
      <w:r>
        <w:rPr>
          <w:b/>
        </w:rPr>
        <w:instrText xml:space="preserve"> ADDIN ZOTERO_BIBL {"uncited":[],"omitted":[],"custom":[]} CSL_BIBLIOGRAPHY </w:instrText>
      </w:r>
      <w:r>
        <w:rPr>
          <w:b/>
        </w:rPr>
        <w:fldChar w:fldCharType="separate"/>
      </w:r>
      <w:r w:rsidRPr="00053BC6">
        <w:rPr>
          <w:rFonts w:ascii="Calibri" w:hAnsi="Calibri" w:cs="Calibri"/>
        </w:rPr>
        <w:t>Bioanalytical Method Validation Guidance for Industry Available at: https://www.fda.gov/files/drugs/published/Bioanalytical-Method-Validation-Guidance-for-Industry.pdf.</w:t>
      </w:r>
    </w:p>
    <w:p w14:paraId="6DB2630B" w14:textId="77777777" w:rsidR="00053BC6" w:rsidRPr="00053BC6" w:rsidRDefault="00053BC6" w:rsidP="00053BC6">
      <w:pPr>
        <w:pStyle w:val="Irodalomjegyzk"/>
        <w:rPr>
          <w:rFonts w:ascii="Calibri" w:hAnsi="Calibri" w:cs="Calibri"/>
        </w:rPr>
      </w:pPr>
      <w:r w:rsidRPr="00053BC6">
        <w:rPr>
          <w:rFonts w:ascii="Calibri" w:hAnsi="Calibri" w:cs="Calibri"/>
        </w:rPr>
        <w:t xml:space="preserve">Borman, P., and Elder, D. (2017). “Q2(R1) Validation of Analytical Procedures,” in </w:t>
      </w:r>
      <w:r w:rsidRPr="00053BC6">
        <w:rPr>
          <w:rFonts w:ascii="Calibri" w:hAnsi="Calibri" w:cs="Calibri"/>
          <w:i/>
          <w:iCs/>
        </w:rPr>
        <w:t>ICH Quality Guidelines</w:t>
      </w:r>
      <w:r w:rsidRPr="00053BC6">
        <w:rPr>
          <w:rFonts w:ascii="Calibri" w:hAnsi="Calibri" w:cs="Calibri"/>
        </w:rPr>
        <w:t xml:space="preserve"> (John Wiley &amp; Sons, Ltd), 127–166. doi:10.1002/9781118971147.ch5.</w:t>
      </w:r>
    </w:p>
    <w:p w14:paraId="6F8E85E5" w14:textId="77777777" w:rsidR="00053BC6" w:rsidRPr="00053BC6" w:rsidRDefault="00053BC6" w:rsidP="00053BC6">
      <w:pPr>
        <w:pStyle w:val="Irodalomjegyzk"/>
        <w:rPr>
          <w:rFonts w:ascii="Calibri" w:hAnsi="Calibri" w:cs="Calibri"/>
        </w:rPr>
      </w:pPr>
      <w:r w:rsidRPr="00053BC6">
        <w:rPr>
          <w:rFonts w:ascii="Calibri" w:hAnsi="Calibri" w:cs="Calibri"/>
        </w:rPr>
        <w:t xml:space="preserve">Tömösi, F., Kecskeméti, G., Cseh, E. K., Szabó, E., Rajda, C., Kormány, R., et al. (2020). A validated UHPLC-MS method for tryptophan metabolites: Application in the diagnosis of multiple sclerosis. </w:t>
      </w:r>
      <w:r w:rsidRPr="00053BC6">
        <w:rPr>
          <w:rFonts w:ascii="Calibri" w:hAnsi="Calibri" w:cs="Calibri"/>
          <w:i/>
          <w:iCs/>
        </w:rPr>
        <w:t>J. Pharm. Biomed. Anal.</w:t>
      </w:r>
      <w:r w:rsidRPr="00053BC6">
        <w:rPr>
          <w:rFonts w:ascii="Calibri" w:hAnsi="Calibri" w:cs="Calibri"/>
        </w:rPr>
        <w:t xml:space="preserve"> 185, 113246. doi:10.1016/j.jpba.2020.113246.</w:t>
      </w:r>
    </w:p>
    <w:p w14:paraId="49B3876B" w14:textId="77777777" w:rsidR="00053BC6" w:rsidRPr="00053BC6" w:rsidRDefault="00053BC6" w:rsidP="00987F13">
      <w:pPr>
        <w:jc w:val="both"/>
        <w:rPr>
          <w:b/>
        </w:rPr>
      </w:pPr>
      <w:r>
        <w:rPr>
          <w:b/>
        </w:rPr>
        <w:fldChar w:fldCharType="end"/>
      </w:r>
    </w:p>
    <w:sectPr w:rsidR="00053BC6" w:rsidRPr="00053BC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enc Tömösi">
    <w15:presenceInfo w15:providerId="Windows Live" w15:userId="568ea83a5598b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F13"/>
    <w:rsid w:val="00053BC6"/>
    <w:rsid w:val="002076B3"/>
    <w:rsid w:val="004A2C08"/>
    <w:rsid w:val="00950018"/>
    <w:rsid w:val="00987F13"/>
    <w:rsid w:val="00DF59AC"/>
    <w:rsid w:val="00EB15A5"/>
    <w:rsid w:val="00FE5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Irodalomjegyzk">
    <w:name w:val="Bibliography"/>
    <w:basedOn w:val="Norml"/>
    <w:next w:val="Norml"/>
    <w:uiPriority w:val="37"/>
    <w:unhideWhenUsed/>
    <w:rsid w:val="00053BC6"/>
    <w:pPr>
      <w:spacing w:after="24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Irodalomjegyzk">
    <w:name w:val="Bibliography"/>
    <w:basedOn w:val="Norml"/>
    <w:next w:val="Norml"/>
    <w:uiPriority w:val="37"/>
    <w:unhideWhenUsed/>
    <w:rsid w:val="00053BC6"/>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1504</Words>
  <Characters>8578</Characters>
  <Application>Microsoft Office Word</Application>
  <DocSecurity>0</DocSecurity>
  <Lines>71</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2021-10-03T14:29:00Z</dcterms:created>
  <dcterms:modified xsi:type="dcterms:W3CDTF">2021-10-03T14:29:00Z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id="UFLlxGgS"/&gt;&lt;style id="http://www.zotero.org/styles/frontiers-in-cellular-and-infection-microbiology" hasBibliography="1" bibliographyStyleHasBeenSet="1"/&gt;&lt;prefs&gt;&lt;pref name="fieldType" value="Fi</vt:lpwstr>
  </property>
  <property fmtid="{D5CDD505-2E9C-101B-9397-08002B2CF9AE}" pid="3" name="ZOTERO_PREF_2">
    <vt:lpwstr>eld"/&gt;&lt;pref name="automaticJournalAbbreviations" value="true"/&gt;&lt;/prefs&gt;&lt;/data&gt;</vt:lpwstr>
  </property>
</Properties>
</file>