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1" w:rightFromText="181" w:vertAnchor="text" w:horzAnchor="page" w:tblpX="825" w:tblpY="407"/>
        <w:tblW w:w="10206" w:type="dxa"/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1774"/>
        <w:gridCol w:w="1037"/>
        <w:gridCol w:w="592"/>
        <w:gridCol w:w="592"/>
        <w:gridCol w:w="892"/>
        <w:gridCol w:w="592"/>
        <w:gridCol w:w="767"/>
        <w:gridCol w:w="1006"/>
        <w:gridCol w:w="739"/>
        <w:gridCol w:w="890"/>
        <w:gridCol w:w="592"/>
        <w:gridCol w:w="733"/>
      </w:tblGrid>
      <w:tr w:rsidR="00A4110E" w:rsidRPr="00A4110E" w:rsidTr="006166B7">
        <w:trPr>
          <w:trHeight w:val="75"/>
        </w:trPr>
        <w:tc>
          <w:tcPr>
            <w:tcW w:w="8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Author and year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Country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Study design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No. of patients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Age in years </w:t>
            </w:r>
          </w:p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Female %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Type of approach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Extent of surgery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Neck dissection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Diagnosis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Reported outcome </w:t>
            </w:r>
          </w:p>
        </w:tc>
      </w:tr>
      <w:tr w:rsidR="00A4110E" w:rsidRPr="00A4110E" w:rsidTr="006166B7">
        <w:trPr>
          <w:trHeight w:val="70"/>
        </w:trPr>
        <w:tc>
          <w:tcPr>
            <w:tcW w:w="869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37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62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Malignant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Benign</w:t>
            </w:r>
          </w:p>
        </w:tc>
        <w:tc>
          <w:tcPr>
            <w:tcW w:w="359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Ahn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2020</w:t>
            </w:r>
            <w:r w:rsidRPr="00A4110E">
              <w:rPr>
                <w:sz w:val="15"/>
                <w:szCs w:val="15"/>
                <w:vertAlign w:val="superscript"/>
                <w:lang w:val="en-US"/>
              </w:rPr>
              <w:t xml:space="preserve"> </w:t>
            </w:r>
            <w:r w:rsidRPr="00A4110E">
              <w:rPr>
                <w:sz w:val="15"/>
                <w:szCs w:val="15"/>
                <w:lang w:val="en-US"/>
              </w:rPr>
              <w:t>(12)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150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﻿43.1 ± 10.9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96.7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181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Aliyev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(13)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16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48 ± 6.0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Alramadhan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2017 (14)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66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﻿36.5 ± 9.8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97.9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59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Alshehri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2017 (15)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35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44 ± 13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RA-RT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31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vertAlign w:val="superscript"/>
                <w:lang w:val="en-US"/>
              </w:rPr>
            </w:pPr>
            <w:proofErr w:type="spellStart"/>
            <w:r w:rsidRPr="00A4110E">
              <w:rPr>
                <w:color w:val="000000"/>
                <w:sz w:val="15"/>
                <w:szCs w:val="15"/>
                <w:lang w:val="en-US"/>
              </w:rPr>
              <w:t>Anuwong</w:t>
            </w:r>
            <w:proofErr w:type="spellEnd"/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 2016 (16)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Thailand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60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41.4 ± 12.2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58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vertAlign w:val="superscript"/>
                <w:lang w:val="en-US"/>
              </w:rPr>
            </w:pPr>
            <w:proofErr w:type="spellStart"/>
            <w:r w:rsidRPr="00A4110E">
              <w:rPr>
                <w:color w:val="000000"/>
                <w:sz w:val="15"/>
                <w:szCs w:val="15"/>
                <w:lang w:val="en-US"/>
              </w:rPr>
              <w:t>Anuwong</w:t>
            </w:r>
            <w:proofErr w:type="spellEnd"/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 et al. 2018 (17)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Thailand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40.8 ± 12.1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96.0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189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Arora et al. 2016 (18)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UK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16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42 ± 10.8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93.4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13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Bae et al. 2016 (19)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118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39.3 ± 8.7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93.2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108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Bae et al. 2018 (20)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123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40.8 ± 9.0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94.3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123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vertAlign w:val="superscript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Bakkar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2017 (21)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Jordan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 (30-45)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Ban et al. 2013 (22)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3,000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39.0 ± 9.1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89.7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STT,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3,000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Ban et al. 2016 (23)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8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41.1 ± 7.0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rPr>
          <w:trHeight w:val="53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Bellotti et al. 2019 (24)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110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41.23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96.4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Byeon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2016 (25)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18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42.2 ± 11.4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83.3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Cabot et al. 2012 (26) 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30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﻿42.6 ± 10.0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38.4 ± 9.7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96.7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90.0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30 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30 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color w:val="000000"/>
                <w:sz w:val="15"/>
                <w:szCs w:val="15"/>
                <w:lang w:val="en-US"/>
              </w:rPr>
              <w:t>Chae</w:t>
            </w:r>
            <w:proofErr w:type="spellEnd"/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 et al. 2020 (27)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56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﻿40.0 ± 9.4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89.3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Lob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56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Chai et al. 2017 (28)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41.2 ± 9.4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92.0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STT,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37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13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Chai et al. 2017 (29)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21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30.8 ± 12.0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90.5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Cho et al. 2016 (30)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109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41.8 ± 9.4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86.2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126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Choe</w:t>
            </w:r>
            <w:proofErr w:type="spellEnd"/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 et al. 2007 (31)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110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Choi et al. 2012 (32)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512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﻿37.8 ± 8.5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84.3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STT, TT, CT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397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Chung et al 2015 (33)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47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tabs>
                <w:tab w:val="center" w:pos="600"/>
              </w:tabs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Chung et al. 2007 (34)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38.2 ± 8.2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99.0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103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Ciabatti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(35)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29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 (19-69)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83.8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29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Dedivitis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2005 (36)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Brazil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12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34 (25-68)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Dobrinja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2009 (37)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47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54 (33-75)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85.1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Duncan et al. 2007 (38)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32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33 (19-71)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93.8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</w:t>
            </w:r>
            <w:proofErr w:type="spellStart"/>
            <w:r w:rsidRPr="00A4110E">
              <w:rPr>
                <w:sz w:val="15"/>
                <w:szCs w:val="15"/>
                <w:lang w:val="en-US"/>
              </w:rPr>
              <w:t>Ist</w:t>
            </w:r>
            <w:proofErr w:type="spellEnd"/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Duncan et al. 2009 (39)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34 (19-73)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88.7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51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Fan et al. 2009 (40) 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54.6 (23-71)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88.0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18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282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Fernandez-Ranvier et al. 2020 (41)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149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46.9 ± 2.1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92.0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TT, CT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107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Fik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2014 (42)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Czech Republic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60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40 ± 14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17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43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Foley et al. 2012 (43)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11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46 ± 11.5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Frank et al. 2010 (44)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583 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48 ± 16.3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83.2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TT, CT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Gagner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2001 (45)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18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43 (17-66)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88.9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</w:t>
            </w:r>
            <w:proofErr w:type="spellStart"/>
            <w:r w:rsidRPr="00A4110E">
              <w:rPr>
                <w:sz w:val="15"/>
                <w:szCs w:val="15"/>
                <w:lang w:val="en-US"/>
              </w:rPr>
              <w:t>Ist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>, STT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Gartska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2018 (46)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42.1 ± 12.5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97.1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35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Giulianotti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(47)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44 (27-42)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80.0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Guo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2020 (48)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﻿31.8 ± 7.0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He et al. 2016 (49)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40.9 ± 9.8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82.0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Hegazy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2007 (50)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Egypt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39.8 ± 13.7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90.1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32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Hur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2011 (51)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﻿38.2 ± 10.1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96.0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Im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(52)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﻿40.8 ± 7.2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25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Jantharapattana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2017 (2)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Thailand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16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36.3 ± 12.4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Jeong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2009 (53)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275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﻿39.6 ± 8.8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97.5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275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Kandil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(54)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38.5 ± 13.5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Kandil</w:t>
            </w:r>
            <w:proofErr w:type="spellEnd"/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 et al. 2012 (55)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 (13-76)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86.0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TT, CT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NR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Kang et al. 2009 (56)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581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36.9 ± 9.9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98.3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171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Kang et al. 2009 (57)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338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 (16-69)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94.4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332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Kang et al. 2011 (58)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1,000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39.1 ± 9.6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93.7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1,000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Kasemsiri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2020 (59)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Thailand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32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28.3 ± 11.3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31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2013 (60)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53 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52 (20-87)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81.0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43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2018 (61)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39.8 ± 10.7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2017 (62)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39.5 ± 0.8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200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2010 (63)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13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28.2 ± 5.4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92.3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13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2017 (64)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289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289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39.6 ± 7.5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39.7 ± 7.7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99.3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99.3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289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289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2018 (65)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5,000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38.3 ± 9.3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88.9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4,804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196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2015 (66)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300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39.5 ± 0.5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94.3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300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Kim et al. 2011 (67)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95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69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39.9 ± 9.1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41.3 ± 7.8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97.9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91.3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TT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164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Kuppersmith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2010 (68)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31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 (20-62)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96.8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27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Lai et al. 2008 (69)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40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49 (17-77)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62.5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22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29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rPr>
          <w:trHeight w:val="56"/>
        </w:trPr>
        <w:tc>
          <w:tcPr>
            <w:tcW w:w="86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Landry et al. 2011 (70)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25</w:t>
            </w:r>
          </w:p>
        </w:tc>
        <w:tc>
          <w:tcPr>
            <w:tcW w:w="437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50 (22-62)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93.0</w:t>
            </w:r>
          </w:p>
        </w:tc>
        <w:tc>
          <w:tcPr>
            <w:tcW w:w="376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3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 </w:t>
            </w:r>
          </w:p>
        </w:tc>
        <w:tc>
          <w:tcPr>
            <w:tcW w:w="362" w:type="pct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290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25</w:t>
            </w:r>
          </w:p>
        </w:tc>
        <w:tc>
          <w:tcPr>
            <w:tcW w:w="35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</w:tbl>
    <w:p w:rsidR="00A4110E" w:rsidRPr="00A4110E" w:rsidRDefault="00A4110E" w:rsidP="00A4110E">
      <w:pPr>
        <w:jc w:val="both"/>
        <w:rPr>
          <w:i/>
          <w:sz w:val="18"/>
          <w:szCs w:val="18"/>
          <w:lang w:val="en-US"/>
        </w:rPr>
      </w:pPr>
      <w:r w:rsidRPr="00A4110E">
        <w:rPr>
          <w:b/>
          <w:bCs/>
          <w:sz w:val="22"/>
          <w:lang w:val="en-US"/>
        </w:rPr>
        <w:t>Supplementary Table</w:t>
      </w:r>
      <w:r w:rsidRPr="00A4110E">
        <w:rPr>
          <w:b/>
          <w:bCs/>
          <w:color w:val="000000"/>
          <w:sz w:val="22"/>
          <w:szCs w:val="22"/>
          <w:lang w:val="en-US"/>
        </w:rPr>
        <w:t xml:space="preserve"> 1. </w:t>
      </w:r>
      <w:r w:rsidRPr="00A4110E">
        <w:rPr>
          <w:color w:val="000000"/>
          <w:sz w:val="22"/>
          <w:szCs w:val="22"/>
          <w:lang w:val="en-US"/>
        </w:rPr>
        <w:t>Characteristics of included studies</w:t>
      </w:r>
    </w:p>
    <w:p w:rsidR="00A4110E" w:rsidRPr="00A4110E" w:rsidRDefault="00A4110E" w:rsidP="00A4110E">
      <w:pPr>
        <w:jc w:val="both"/>
        <w:rPr>
          <w:sz w:val="18"/>
          <w:szCs w:val="18"/>
          <w:lang w:val="en-US"/>
        </w:rPr>
      </w:pPr>
      <w:r w:rsidRPr="00A4110E">
        <w:rPr>
          <w:i/>
          <w:sz w:val="18"/>
          <w:szCs w:val="18"/>
          <w:lang w:val="en-US"/>
        </w:rPr>
        <w:t>R</w:t>
      </w:r>
      <w:r w:rsidRPr="00A4110E">
        <w:rPr>
          <w:i/>
          <w:iCs/>
          <w:sz w:val="18"/>
          <w:szCs w:val="18"/>
          <w:lang w:val="en-US"/>
        </w:rPr>
        <w:t>etro</w:t>
      </w:r>
      <w:r w:rsidRPr="00A4110E">
        <w:rPr>
          <w:sz w:val="18"/>
          <w:szCs w:val="18"/>
          <w:lang w:val="en-US"/>
        </w:rPr>
        <w:t xml:space="preserve"> retrospective; </w:t>
      </w:r>
      <w:r w:rsidRPr="00A4110E">
        <w:rPr>
          <w:i/>
          <w:iCs/>
          <w:sz w:val="18"/>
          <w:szCs w:val="18"/>
          <w:lang w:val="en-US"/>
        </w:rPr>
        <w:t>Pro</w:t>
      </w:r>
      <w:r w:rsidRPr="00A4110E">
        <w:rPr>
          <w:sz w:val="18"/>
          <w:szCs w:val="18"/>
          <w:lang w:val="en-US"/>
        </w:rPr>
        <w:t xml:space="preserve"> prospective; Age is reported as </w:t>
      </w:r>
      <w:r w:rsidRPr="00A4110E">
        <w:rPr>
          <w:bCs/>
          <w:color w:val="000000"/>
          <w:sz w:val="18"/>
          <w:szCs w:val="18"/>
          <w:lang w:val="en-US"/>
        </w:rPr>
        <w:t xml:space="preserve">mean </w:t>
      </w:r>
      <w:r w:rsidRPr="00A4110E">
        <w:rPr>
          <w:color w:val="000000"/>
          <w:sz w:val="18"/>
          <w:szCs w:val="18"/>
          <w:lang w:val="en-US"/>
        </w:rPr>
        <w:t xml:space="preserve">± </w:t>
      </w:r>
      <w:r w:rsidRPr="00A4110E">
        <w:rPr>
          <w:bCs/>
          <w:color w:val="000000"/>
          <w:sz w:val="18"/>
          <w:szCs w:val="18"/>
          <w:lang w:val="en-US"/>
        </w:rPr>
        <w:t>SD or median (range);</w:t>
      </w:r>
      <w:r w:rsidRPr="00A4110E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A4110E">
        <w:rPr>
          <w:i/>
          <w:iCs/>
          <w:sz w:val="18"/>
          <w:szCs w:val="18"/>
          <w:lang w:val="en-US"/>
        </w:rPr>
        <w:t xml:space="preserve">Lob </w:t>
      </w:r>
      <w:r w:rsidRPr="00A4110E">
        <w:rPr>
          <w:sz w:val="18"/>
          <w:szCs w:val="18"/>
          <w:lang w:val="en-US"/>
        </w:rPr>
        <w:t xml:space="preserve">lobectomy; </w:t>
      </w:r>
      <w:proofErr w:type="spellStart"/>
      <w:r w:rsidRPr="00A4110E">
        <w:rPr>
          <w:i/>
          <w:iCs/>
          <w:sz w:val="18"/>
          <w:szCs w:val="18"/>
          <w:lang w:val="en-US"/>
        </w:rPr>
        <w:t>Ist</w:t>
      </w:r>
      <w:proofErr w:type="spellEnd"/>
      <w:r w:rsidRPr="00A4110E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A4110E">
        <w:rPr>
          <w:sz w:val="18"/>
          <w:szCs w:val="18"/>
          <w:lang w:val="en-US"/>
        </w:rPr>
        <w:t>istmusectomy</w:t>
      </w:r>
      <w:proofErr w:type="spellEnd"/>
      <w:r w:rsidRPr="00A4110E">
        <w:rPr>
          <w:sz w:val="18"/>
          <w:szCs w:val="18"/>
          <w:lang w:val="en-US"/>
        </w:rPr>
        <w:t xml:space="preserve">; </w:t>
      </w:r>
      <w:r w:rsidRPr="00A4110E">
        <w:rPr>
          <w:i/>
          <w:iCs/>
          <w:sz w:val="18"/>
          <w:szCs w:val="18"/>
          <w:lang w:val="en-US"/>
        </w:rPr>
        <w:t>STT</w:t>
      </w:r>
      <w:r w:rsidRPr="00A4110E">
        <w:rPr>
          <w:sz w:val="18"/>
          <w:szCs w:val="18"/>
          <w:lang w:val="en-US"/>
        </w:rPr>
        <w:t xml:space="preserve"> subtotal thyroidectomy; </w:t>
      </w:r>
      <w:r w:rsidRPr="00A4110E">
        <w:rPr>
          <w:i/>
          <w:iCs/>
          <w:sz w:val="18"/>
          <w:szCs w:val="18"/>
          <w:lang w:val="en-US"/>
        </w:rPr>
        <w:t>TT</w:t>
      </w:r>
      <w:r w:rsidRPr="00A4110E">
        <w:rPr>
          <w:sz w:val="18"/>
          <w:szCs w:val="18"/>
          <w:lang w:val="en-US"/>
        </w:rPr>
        <w:t xml:space="preserve"> total thyroidectomy; </w:t>
      </w:r>
      <w:r w:rsidRPr="00A4110E">
        <w:rPr>
          <w:i/>
          <w:iCs/>
          <w:sz w:val="18"/>
          <w:szCs w:val="18"/>
          <w:lang w:val="en-US"/>
        </w:rPr>
        <w:t xml:space="preserve">CT </w:t>
      </w:r>
      <w:r w:rsidRPr="00A4110E">
        <w:rPr>
          <w:sz w:val="18"/>
          <w:szCs w:val="18"/>
          <w:lang w:val="en-US"/>
        </w:rPr>
        <w:t>completion thyroidectomy;</w:t>
      </w:r>
      <w:r w:rsidRPr="00A4110E">
        <w:rPr>
          <w:i/>
          <w:sz w:val="18"/>
          <w:szCs w:val="18"/>
          <w:lang w:val="en-US"/>
        </w:rPr>
        <w:t xml:space="preserve"> </w:t>
      </w:r>
      <w:r w:rsidRPr="00A4110E">
        <w:rPr>
          <w:sz w:val="18"/>
          <w:szCs w:val="18"/>
          <w:lang w:val="en-US"/>
        </w:rPr>
        <w:t>Reporte</w:t>
      </w:r>
      <w:bookmarkStart w:id="0" w:name="_GoBack"/>
      <w:bookmarkEnd w:id="0"/>
      <w:r w:rsidRPr="00A4110E">
        <w:rPr>
          <w:sz w:val="18"/>
          <w:szCs w:val="18"/>
          <w:lang w:val="en-US"/>
        </w:rPr>
        <w:t xml:space="preserve">d outcome is reported as </w:t>
      </w:r>
      <w:r w:rsidRPr="00A4110E">
        <w:rPr>
          <w:i/>
          <w:sz w:val="18"/>
          <w:szCs w:val="18"/>
          <w:lang w:val="en-US"/>
        </w:rPr>
        <w:t>1</w:t>
      </w:r>
      <w:r w:rsidRPr="00A4110E">
        <w:rPr>
          <w:sz w:val="18"/>
          <w:szCs w:val="18"/>
          <w:lang w:val="en-US"/>
        </w:rPr>
        <w:t xml:space="preserve"> operating time; </w:t>
      </w:r>
      <w:r w:rsidRPr="00A4110E">
        <w:rPr>
          <w:i/>
          <w:sz w:val="18"/>
          <w:szCs w:val="18"/>
          <w:lang w:val="en-US"/>
        </w:rPr>
        <w:t>2</w:t>
      </w:r>
      <w:r w:rsidRPr="00A4110E">
        <w:rPr>
          <w:sz w:val="18"/>
          <w:szCs w:val="18"/>
          <w:lang w:val="en-US"/>
        </w:rPr>
        <w:t xml:space="preserve"> length of hospital stay; </w:t>
      </w:r>
      <w:r w:rsidRPr="00A4110E">
        <w:rPr>
          <w:i/>
          <w:sz w:val="18"/>
          <w:szCs w:val="18"/>
          <w:lang w:val="en-US"/>
        </w:rPr>
        <w:t>3</w:t>
      </w:r>
      <w:r w:rsidRPr="00A4110E">
        <w:rPr>
          <w:sz w:val="18"/>
          <w:szCs w:val="18"/>
          <w:lang w:val="en-US"/>
        </w:rPr>
        <w:t xml:space="preserve"> complications; </w:t>
      </w:r>
      <w:r w:rsidRPr="00A4110E">
        <w:rPr>
          <w:i/>
          <w:iCs/>
          <w:sz w:val="18"/>
          <w:szCs w:val="18"/>
          <w:lang w:val="en-US"/>
        </w:rPr>
        <w:t>NR</w:t>
      </w:r>
      <w:r w:rsidRPr="00A4110E">
        <w:rPr>
          <w:sz w:val="18"/>
          <w:szCs w:val="18"/>
          <w:lang w:val="en-US"/>
        </w:rPr>
        <w:t xml:space="preserve"> not reported</w:t>
      </w:r>
    </w:p>
    <w:tbl>
      <w:tblPr>
        <w:tblStyle w:val="Tabelraster"/>
        <w:tblpPr w:leftFromText="181" w:rightFromText="181" w:vertAnchor="text" w:horzAnchor="margin" w:tblpXSpec="center" w:tblpY="374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1037"/>
        <w:gridCol w:w="592"/>
        <w:gridCol w:w="590"/>
        <w:gridCol w:w="894"/>
        <w:gridCol w:w="590"/>
        <w:gridCol w:w="770"/>
        <w:gridCol w:w="1002"/>
        <w:gridCol w:w="737"/>
        <w:gridCol w:w="890"/>
        <w:gridCol w:w="590"/>
        <w:gridCol w:w="731"/>
      </w:tblGrid>
      <w:tr w:rsidR="00A4110E" w:rsidRPr="00A4110E" w:rsidTr="006166B7">
        <w:trPr>
          <w:trHeight w:val="46"/>
        </w:trPr>
        <w:tc>
          <w:tcPr>
            <w:tcW w:w="874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lastRenderedPageBreak/>
              <w:t>Author and year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Country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Study design 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No. of patients</w:t>
            </w:r>
          </w:p>
        </w:tc>
        <w:tc>
          <w:tcPr>
            <w:tcW w:w="438" w:type="pct"/>
            <w:vMerge w:val="restar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Age in years </w:t>
            </w:r>
          </w:p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9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Females %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Type of approach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Extent of surgery</w:t>
            </w:r>
          </w:p>
        </w:tc>
        <w:tc>
          <w:tcPr>
            <w:tcW w:w="361" w:type="pct"/>
            <w:vMerge w:val="restar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Neck dissection</w:t>
            </w:r>
          </w:p>
        </w:tc>
        <w:tc>
          <w:tcPr>
            <w:tcW w:w="725" w:type="pct"/>
            <w:gridSpan w:val="2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Diagnosis</w:t>
            </w:r>
          </w:p>
        </w:tc>
        <w:tc>
          <w:tcPr>
            <w:tcW w:w="358" w:type="pct"/>
            <w:vMerge w:val="restar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 xml:space="preserve">Reported outcome </w:t>
            </w:r>
          </w:p>
        </w:tc>
      </w:tr>
      <w:tr w:rsidR="00A4110E" w:rsidRPr="00A4110E" w:rsidTr="006166B7">
        <w:trPr>
          <w:trHeight w:val="170"/>
        </w:trPr>
        <w:tc>
          <w:tcPr>
            <w:tcW w:w="874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38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361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Malignant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b/>
                <w:bCs/>
                <w:color w:val="000000"/>
                <w:sz w:val="15"/>
                <w:szCs w:val="15"/>
                <w:lang w:val="en-US"/>
              </w:rPr>
              <w:t>Benign</w:t>
            </w:r>
          </w:p>
        </w:tc>
        <w:tc>
          <w:tcPr>
            <w:tcW w:w="358" w:type="pct"/>
            <w:vMerge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Lang et al. 2013 (71)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45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 (22-60)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43 (19-60)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91.1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99.0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MIVAT 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17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124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2013 (72)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40.9 ± 8.9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2011 (73)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2,014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39.4 ± 9.2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91.9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1,959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55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2011 (74)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96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163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39.9 ± 6.5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38.7 ± 8.2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97.9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96.3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STT, 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55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11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2012 (75)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37.9 ± 6.8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95.2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2011 (76)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1,043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39.6 ± 9.2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93.1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1,043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2010 (77)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109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39.0 ± 10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85.3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109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2013 (78)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84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45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39.4 ± 10.3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40.9 ± 11.2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96.4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97.8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73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11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2014 (79)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60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40.5 ± 8.7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2013 (80)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43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39.8 ± 10.2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43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2011 (81)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580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570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40.3 ± 9.5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38.5 ± 9.2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93.2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97.0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GTET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STT, 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580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Lee et al. 2013 (82)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400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40.6 ± 8.7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STT, 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390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Liu et al. 2015 (83)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18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37.9 ± 14.4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Materazzi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2014 (84)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30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32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36.9 ± 9.6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32.5 ± 11.25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96.7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96.7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29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Miccoli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2015 (85)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2,412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40.3 ± 12. 3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85.5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995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1,417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rPr>
          <w:trHeight w:val="53"/>
        </w:trPr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Miccoli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2009 (86)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171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38.3 ± 12. 5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85.3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171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Noureldine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2013 (87)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24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45.4 ± 10.1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95.2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TT, CT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24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Paek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2018 (88)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71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36.4 ± 9.0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93.0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71 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Park et al. 2019 (89)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65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42.9 (19-66)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81.5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57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8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Park et al. 2015 (90)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11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36,7 ± 8.4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11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Perez-Soto et al. 2019 (91)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Mexico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48.1 ± 15.7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90.0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18 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Piccoli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2019 (92)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449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44.1 ± 12. 1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86.1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112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335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Prete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2019 (93)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Italy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44.9 (21-63)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Razavi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2017 (94)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41.3 ± 12.2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80.0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Ryu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2010 (95)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NR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281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﻿38.6 ± 8.8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92.2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281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Schabram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2004 (96)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Germany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196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46 (13-76)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70.9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184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Shan et al. 2012 (97)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24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32.1 ± 9.1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95.8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STT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24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Stang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2018 (98)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Pro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282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41.2 ± 12.0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98.9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133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148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Sung et al. 2016 (99)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42.3 ± 10.8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75.0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RA-RT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15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Tae et al. 2018 (100)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14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33.9 ± 12.5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57.1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Tai et al. 2016 (101)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47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46.4 ± 10.9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91.5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</w:t>
            </w:r>
            <w:proofErr w:type="spellStart"/>
            <w:r w:rsidRPr="00A4110E">
              <w:rPr>
                <w:sz w:val="15"/>
                <w:szCs w:val="15"/>
                <w:lang w:val="en-US"/>
              </w:rPr>
              <w:t>Ist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>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Tesseroli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2018 (102)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Brazil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Pro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9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47.4 ± 10.6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STT,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No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7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Ujiki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2006 (103)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USA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22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 ± 3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95.5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Lob,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No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Wang et al. 2018 (104)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NR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18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33 (22-45)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</w:t>
            </w:r>
            <w:proofErr w:type="spellStart"/>
            <w:r w:rsidRPr="00A4110E">
              <w:rPr>
                <w:sz w:val="15"/>
                <w:szCs w:val="15"/>
                <w:lang w:val="en-US"/>
              </w:rPr>
              <w:t>Ist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, STT, 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Yes 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12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6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Yi et al. 2017 (105)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20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50.8 ± 11.3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95.0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TOETVA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</w:t>
            </w:r>
            <w:proofErr w:type="spellStart"/>
            <w:r w:rsidRPr="00A4110E">
              <w:rPr>
                <w:sz w:val="15"/>
                <w:szCs w:val="15"/>
                <w:lang w:val="en-US"/>
              </w:rPr>
              <w:t>Ist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>, TT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20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 xml:space="preserve">1, 2, 3 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Yi et al. 2013 (106)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98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42.2 ± 8.2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RATS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98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proofErr w:type="spellStart"/>
            <w:r w:rsidRPr="00A4110E">
              <w:rPr>
                <w:sz w:val="15"/>
                <w:szCs w:val="15"/>
                <w:lang w:val="en-US"/>
              </w:rPr>
              <w:t>Yoo</w:t>
            </w:r>
            <w:proofErr w:type="spellEnd"/>
            <w:r w:rsidRPr="00A4110E">
              <w:rPr>
                <w:sz w:val="15"/>
                <w:szCs w:val="15"/>
                <w:lang w:val="en-US"/>
              </w:rPr>
              <w:t xml:space="preserve"> et al. 2012 (107)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South Korea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 xml:space="preserve">Retro 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165</w:t>
            </w:r>
          </w:p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46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38.9 ± 9.1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37.4 ± 8.1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BABA-ET</w:t>
            </w:r>
          </w:p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BABA-RT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 xml:space="preserve">Lob, TT 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148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44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17</w:t>
            </w:r>
          </w:p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1, 2, 3</w:t>
            </w:r>
          </w:p>
        </w:tc>
      </w:tr>
      <w:tr w:rsidR="00A4110E" w:rsidRPr="00A4110E" w:rsidTr="006166B7">
        <w:tc>
          <w:tcPr>
            <w:tcW w:w="874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Yu et al. 2012 (108)</w:t>
            </w:r>
          </w:p>
        </w:tc>
        <w:tc>
          <w:tcPr>
            <w:tcW w:w="508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China</w:t>
            </w:r>
          </w:p>
        </w:tc>
        <w:tc>
          <w:tcPr>
            <w:tcW w:w="290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Retro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color w:val="000000" w:themeColor="text1"/>
                <w:sz w:val="15"/>
                <w:szCs w:val="15"/>
                <w:lang w:val="en-US"/>
              </w:rPr>
            </w:pPr>
            <w:r w:rsidRPr="00A4110E">
              <w:rPr>
                <w:color w:val="000000" w:themeColor="text1"/>
                <w:sz w:val="15"/>
                <w:szCs w:val="15"/>
                <w:lang w:val="en-US"/>
              </w:rPr>
              <w:t>24</w:t>
            </w:r>
          </w:p>
        </w:tc>
        <w:tc>
          <w:tcPr>
            <w:tcW w:w="43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45 ± 10</w:t>
            </w:r>
          </w:p>
        </w:tc>
        <w:tc>
          <w:tcPr>
            <w:tcW w:w="289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77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MIVAT</w:t>
            </w:r>
          </w:p>
        </w:tc>
        <w:tc>
          <w:tcPr>
            <w:tcW w:w="491" w:type="pct"/>
            <w:shd w:val="clear" w:color="auto" w:fill="auto"/>
          </w:tcPr>
          <w:p w:rsidR="00A4110E" w:rsidRPr="00A4110E" w:rsidRDefault="00A4110E" w:rsidP="006166B7">
            <w:pPr>
              <w:rPr>
                <w:sz w:val="15"/>
                <w:szCs w:val="15"/>
                <w:lang w:val="en-US"/>
              </w:rPr>
            </w:pPr>
            <w:r w:rsidRPr="00A4110E">
              <w:rPr>
                <w:sz w:val="15"/>
                <w:szCs w:val="15"/>
                <w:lang w:val="en-US"/>
              </w:rPr>
              <w:t>NR</w:t>
            </w:r>
          </w:p>
        </w:tc>
        <w:tc>
          <w:tcPr>
            <w:tcW w:w="361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Yes</w:t>
            </w:r>
          </w:p>
        </w:tc>
        <w:tc>
          <w:tcPr>
            <w:tcW w:w="436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24</w:t>
            </w:r>
          </w:p>
        </w:tc>
        <w:tc>
          <w:tcPr>
            <w:tcW w:w="289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0</w:t>
            </w:r>
          </w:p>
        </w:tc>
        <w:tc>
          <w:tcPr>
            <w:tcW w:w="358" w:type="pct"/>
          </w:tcPr>
          <w:p w:rsidR="00A4110E" w:rsidRPr="00A4110E" w:rsidRDefault="00A4110E" w:rsidP="006166B7">
            <w:pPr>
              <w:rPr>
                <w:color w:val="000000"/>
                <w:sz w:val="15"/>
                <w:szCs w:val="15"/>
                <w:lang w:val="en-US"/>
              </w:rPr>
            </w:pPr>
            <w:r w:rsidRPr="00A4110E">
              <w:rPr>
                <w:color w:val="000000"/>
                <w:sz w:val="15"/>
                <w:szCs w:val="15"/>
                <w:lang w:val="en-US"/>
              </w:rPr>
              <w:t>1, 3</w:t>
            </w:r>
          </w:p>
        </w:tc>
      </w:tr>
    </w:tbl>
    <w:p w:rsidR="00A4110E" w:rsidRPr="00A4110E" w:rsidRDefault="00A4110E" w:rsidP="00A4110E">
      <w:pPr>
        <w:jc w:val="both"/>
        <w:rPr>
          <w:color w:val="000000"/>
          <w:sz w:val="22"/>
          <w:szCs w:val="22"/>
          <w:lang w:val="en-US"/>
        </w:rPr>
      </w:pPr>
      <w:r w:rsidRPr="00A4110E">
        <w:rPr>
          <w:b/>
          <w:bCs/>
          <w:sz w:val="22"/>
          <w:lang w:val="en-US"/>
        </w:rPr>
        <w:t xml:space="preserve"> Supplementary Table</w:t>
      </w:r>
      <w:r w:rsidRPr="00A4110E">
        <w:rPr>
          <w:b/>
          <w:bCs/>
          <w:color w:val="000000"/>
          <w:sz w:val="22"/>
          <w:szCs w:val="22"/>
          <w:lang w:val="en-US"/>
        </w:rPr>
        <w:t xml:space="preserve"> 1. </w:t>
      </w:r>
      <w:r w:rsidRPr="00A4110E">
        <w:rPr>
          <w:b/>
          <w:bCs/>
          <w:i/>
          <w:iCs/>
          <w:color w:val="000000"/>
          <w:sz w:val="22"/>
          <w:szCs w:val="22"/>
          <w:lang w:val="en-US"/>
        </w:rPr>
        <w:t xml:space="preserve">(continued) </w:t>
      </w:r>
      <w:r w:rsidRPr="00A4110E">
        <w:rPr>
          <w:color w:val="000000"/>
          <w:sz w:val="22"/>
          <w:szCs w:val="22"/>
          <w:lang w:val="en-US"/>
        </w:rPr>
        <w:t>Characteristics of included studies</w:t>
      </w:r>
    </w:p>
    <w:p w:rsidR="008D6406" w:rsidRPr="00A4110E" w:rsidRDefault="00A4110E" w:rsidP="00A4082F">
      <w:pPr>
        <w:pStyle w:val="Geenafstand"/>
        <w:jc w:val="both"/>
        <w:rPr>
          <w:rFonts w:ascii="Times New Roman" w:hAnsi="Times New Roman" w:cs="Times New Roman"/>
          <w:lang w:val="en-US"/>
        </w:rPr>
      </w:pPr>
      <w:r w:rsidRPr="00A4110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etro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retrospective;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Pro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prospective; Age is reported as </w:t>
      </w:r>
      <w:r w:rsidRPr="00A4110E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 xml:space="preserve">mean </w:t>
      </w:r>
      <w:r w:rsidRPr="00A4110E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± </w:t>
      </w:r>
      <w:r w:rsidRPr="00A4110E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SD or median (range);</w:t>
      </w:r>
      <w:r w:rsidRPr="00A4110E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Lob 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lobectomy; </w:t>
      </w:r>
      <w:proofErr w:type="spellStart"/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Ist</w:t>
      </w:r>
      <w:proofErr w:type="spellEnd"/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A4110E">
        <w:rPr>
          <w:rFonts w:ascii="Times New Roman" w:hAnsi="Times New Roman" w:cs="Times New Roman"/>
          <w:sz w:val="18"/>
          <w:szCs w:val="18"/>
          <w:lang w:val="en-US"/>
        </w:rPr>
        <w:t>istmusectomy</w:t>
      </w:r>
      <w:proofErr w:type="spellEnd"/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STT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subtotal thyroidectomy;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TT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total thyroidectomy;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CT 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>completion thyroidectomy;</w:t>
      </w:r>
      <w:r w:rsidRPr="00A4110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Reported outcome is reported as </w:t>
      </w:r>
      <w:r w:rsidRPr="00A4110E">
        <w:rPr>
          <w:rFonts w:ascii="Times New Roman" w:hAnsi="Times New Roman" w:cs="Times New Roman"/>
          <w:i/>
          <w:sz w:val="18"/>
          <w:szCs w:val="18"/>
          <w:lang w:val="en-US"/>
        </w:rPr>
        <w:t>1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operating time; </w:t>
      </w:r>
      <w:r w:rsidRPr="00A4110E"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length of hospital stay; </w:t>
      </w:r>
      <w:r w:rsidRPr="00A4110E">
        <w:rPr>
          <w:rFonts w:ascii="Times New Roman" w:hAnsi="Times New Roman" w:cs="Times New Roman"/>
          <w:i/>
          <w:sz w:val="18"/>
          <w:szCs w:val="18"/>
          <w:lang w:val="en-US"/>
        </w:rPr>
        <w:t>3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complications; </w:t>
      </w:r>
      <w:r w:rsidRPr="00A4110E">
        <w:rPr>
          <w:rFonts w:ascii="Times New Roman" w:hAnsi="Times New Roman" w:cs="Times New Roman"/>
          <w:i/>
          <w:iCs/>
          <w:sz w:val="18"/>
          <w:szCs w:val="18"/>
          <w:lang w:val="en-US"/>
        </w:rPr>
        <w:t>NR</w:t>
      </w:r>
      <w:r w:rsidRPr="00A4110E">
        <w:rPr>
          <w:rFonts w:ascii="Times New Roman" w:hAnsi="Times New Roman" w:cs="Times New Roman"/>
          <w:sz w:val="18"/>
          <w:szCs w:val="18"/>
          <w:lang w:val="en-US"/>
        </w:rPr>
        <w:t xml:space="preserve"> not reported</w:t>
      </w:r>
    </w:p>
    <w:sectPr w:rsidR="008D6406" w:rsidRPr="00A4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9A5"/>
    <w:multiLevelType w:val="hybridMultilevel"/>
    <w:tmpl w:val="559C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1B4"/>
    <w:multiLevelType w:val="hybridMultilevel"/>
    <w:tmpl w:val="1354EDA8"/>
    <w:lvl w:ilvl="0" w:tplc="D6C6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EE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C4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E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2A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4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2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F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8B43E7"/>
    <w:multiLevelType w:val="hybridMultilevel"/>
    <w:tmpl w:val="D21E6C36"/>
    <w:lvl w:ilvl="0" w:tplc="5B86AF3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pacing w:val="0"/>
        <w:kern w:val="0"/>
        <w:position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317"/>
    <w:multiLevelType w:val="hybridMultilevel"/>
    <w:tmpl w:val="6AEA0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2FE9"/>
    <w:multiLevelType w:val="hybridMultilevel"/>
    <w:tmpl w:val="D262B74C"/>
    <w:lvl w:ilvl="0" w:tplc="8E20F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3F7F"/>
    <w:multiLevelType w:val="hybridMultilevel"/>
    <w:tmpl w:val="770ECD30"/>
    <w:lvl w:ilvl="0" w:tplc="F5B84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3878"/>
    <w:multiLevelType w:val="hybridMultilevel"/>
    <w:tmpl w:val="C1CC367A"/>
    <w:lvl w:ilvl="0" w:tplc="86280CFE">
      <w:start w:val="1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3EF8"/>
    <w:multiLevelType w:val="hybridMultilevel"/>
    <w:tmpl w:val="F7BA2136"/>
    <w:lvl w:ilvl="0" w:tplc="844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C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CA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2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4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6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45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E4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0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D35760"/>
    <w:multiLevelType w:val="hybridMultilevel"/>
    <w:tmpl w:val="B10E0592"/>
    <w:lvl w:ilvl="0" w:tplc="0B8A2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66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A2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80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67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0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61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2E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2E3978"/>
    <w:multiLevelType w:val="hybridMultilevel"/>
    <w:tmpl w:val="C0B0AC6E"/>
    <w:lvl w:ilvl="0" w:tplc="A3408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50ED9"/>
    <w:multiLevelType w:val="hybridMultilevel"/>
    <w:tmpl w:val="EA043B84"/>
    <w:lvl w:ilvl="0" w:tplc="0413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5CB"/>
    <w:multiLevelType w:val="multilevel"/>
    <w:tmpl w:val="D58C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4021"/>
    <w:multiLevelType w:val="hybridMultilevel"/>
    <w:tmpl w:val="0572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1AD9"/>
    <w:multiLevelType w:val="hybridMultilevel"/>
    <w:tmpl w:val="6BF4F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819"/>
    <w:multiLevelType w:val="hybridMultilevel"/>
    <w:tmpl w:val="63C62B8C"/>
    <w:lvl w:ilvl="0" w:tplc="9CEA54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37D"/>
    <w:multiLevelType w:val="hybridMultilevel"/>
    <w:tmpl w:val="0B704962"/>
    <w:lvl w:ilvl="0" w:tplc="AFE800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3FF0"/>
    <w:multiLevelType w:val="hybridMultilevel"/>
    <w:tmpl w:val="35BA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799D"/>
    <w:multiLevelType w:val="hybridMultilevel"/>
    <w:tmpl w:val="9900FDFE"/>
    <w:lvl w:ilvl="0" w:tplc="AFE800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41600"/>
    <w:multiLevelType w:val="hybridMultilevel"/>
    <w:tmpl w:val="2BFE2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B4721"/>
    <w:multiLevelType w:val="hybridMultilevel"/>
    <w:tmpl w:val="E65008D2"/>
    <w:lvl w:ilvl="0" w:tplc="AFE80030">
      <w:start w:val="23"/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370740B"/>
    <w:multiLevelType w:val="hybridMultilevel"/>
    <w:tmpl w:val="2110D9F0"/>
    <w:lvl w:ilvl="0" w:tplc="91E0A4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1D81"/>
    <w:multiLevelType w:val="hybridMultilevel"/>
    <w:tmpl w:val="398E6884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0C21"/>
    <w:multiLevelType w:val="hybridMultilevel"/>
    <w:tmpl w:val="EED2A0D6"/>
    <w:lvl w:ilvl="0" w:tplc="D1728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4B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0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80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A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A5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6E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7A167D"/>
    <w:multiLevelType w:val="hybridMultilevel"/>
    <w:tmpl w:val="3A86788A"/>
    <w:lvl w:ilvl="0" w:tplc="20A6E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65EE"/>
    <w:multiLevelType w:val="hybridMultilevel"/>
    <w:tmpl w:val="D4684BB4"/>
    <w:lvl w:ilvl="0" w:tplc="5D4E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27C66"/>
    <w:multiLevelType w:val="hybridMultilevel"/>
    <w:tmpl w:val="B9046C7E"/>
    <w:lvl w:ilvl="0" w:tplc="8BF8501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1417"/>
    <w:multiLevelType w:val="hybridMultilevel"/>
    <w:tmpl w:val="D77ADFE6"/>
    <w:lvl w:ilvl="0" w:tplc="0E18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E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2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83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47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A8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CC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25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EF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054553"/>
    <w:multiLevelType w:val="hybridMultilevel"/>
    <w:tmpl w:val="70DE54C2"/>
    <w:lvl w:ilvl="0" w:tplc="1B305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81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04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C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0D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41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E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3109D9"/>
    <w:multiLevelType w:val="hybridMultilevel"/>
    <w:tmpl w:val="0CE87942"/>
    <w:lvl w:ilvl="0" w:tplc="AFE800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46A14"/>
    <w:multiLevelType w:val="hybridMultilevel"/>
    <w:tmpl w:val="9F145748"/>
    <w:lvl w:ilvl="0" w:tplc="AFE800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A4ECB"/>
    <w:multiLevelType w:val="hybridMultilevel"/>
    <w:tmpl w:val="2108AF4C"/>
    <w:lvl w:ilvl="0" w:tplc="1DC8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  <w:position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958"/>
    <w:multiLevelType w:val="hybridMultilevel"/>
    <w:tmpl w:val="47888CCE"/>
    <w:lvl w:ilvl="0" w:tplc="4D3C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8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0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8B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6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20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B70DB3"/>
    <w:multiLevelType w:val="hybridMultilevel"/>
    <w:tmpl w:val="7C6E1F44"/>
    <w:lvl w:ilvl="0" w:tplc="AFE8003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0445F"/>
    <w:multiLevelType w:val="hybridMultilevel"/>
    <w:tmpl w:val="4870572C"/>
    <w:lvl w:ilvl="0" w:tplc="37669FCA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62C6A"/>
    <w:multiLevelType w:val="hybridMultilevel"/>
    <w:tmpl w:val="B03EC814"/>
    <w:lvl w:ilvl="0" w:tplc="640C766A">
      <w:start w:val="1"/>
      <w:numFmt w:val="decimal"/>
      <w:lvlText w:val="%1."/>
      <w:lvlJc w:val="left"/>
      <w:pPr>
        <w:ind w:left="640" w:hanging="6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205735"/>
    <w:multiLevelType w:val="hybridMultilevel"/>
    <w:tmpl w:val="959AA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321E6"/>
    <w:multiLevelType w:val="hybridMultilevel"/>
    <w:tmpl w:val="708036D2"/>
    <w:lvl w:ilvl="0" w:tplc="8E803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83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2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E8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8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0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41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01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B576BD"/>
    <w:multiLevelType w:val="hybridMultilevel"/>
    <w:tmpl w:val="F2846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A2241"/>
    <w:multiLevelType w:val="hybridMultilevel"/>
    <w:tmpl w:val="E0EC6542"/>
    <w:lvl w:ilvl="0" w:tplc="68806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32"/>
  </w:num>
  <w:num w:numId="5">
    <w:abstractNumId w:val="28"/>
  </w:num>
  <w:num w:numId="6">
    <w:abstractNumId w:val="19"/>
  </w:num>
  <w:num w:numId="7">
    <w:abstractNumId w:val="20"/>
  </w:num>
  <w:num w:numId="8">
    <w:abstractNumId w:val="14"/>
  </w:num>
  <w:num w:numId="9">
    <w:abstractNumId w:val="3"/>
  </w:num>
  <w:num w:numId="10">
    <w:abstractNumId w:val="24"/>
  </w:num>
  <w:num w:numId="11">
    <w:abstractNumId w:val="16"/>
  </w:num>
  <w:num w:numId="12">
    <w:abstractNumId w:val="37"/>
  </w:num>
  <w:num w:numId="13">
    <w:abstractNumId w:val="34"/>
  </w:num>
  <w:num w:numId="14">
    <w:abstractNumId w:val="33"/>
  </w:num>
  <w:num w:numId="15">
    <w:abstractNumId w:val="11"/>
  </w:num>
  <w:num w:numId="16">
    <w:abstractNumId w:val="0"/>
  </w:num>
  <w:num w:numId="17">
    <w:abstractNumId w:val="29"/>
  </w:num>
  <w:num w:numId="18">
    <w:abstractNumId w:val="13"/>
  </w:num>
  <w:num w:numId="19">
    <w:abstractNumId w:val="12"/>
  </w:num>
  <w:num w:numId="20">
    <w:abstractNumId w:val="5"/>
  </w:num>
  <w:num w:numId="21">
    <w:abstractNumId w:val="6"/>
  </w:num>
  <w:num w:numId="22">
    <w:abstractNumId w:val="21"/>
  </w:num>
  <w:num w:numId="23">
    <w:abstractNumId w:val="10"/>
  </w:num>
  <w:num w:numId="24">
    <w:abstractNumId w:val="7"/>
  </w:num>
  <w:num w:numId="25">
    <w:abstractNumId w:val="1"/>
  </w:num>
  <w:num w:numId="26">
    <w:abstractNumId w:val="27"/>
  </w:num>
  <w:num w:numId="27">
    <w:abstractNumId w:val="36"/>
  </w:num>
  <w:num w:numId="28">
    <w:abstractNumId w:val="18"/>
  </w:num>
  <w:num w:numId="29">
    <w:abstractNumId w:val="8"/>
  </w:num>
  <w:num w:numId="30">
    <w:abstractNumId w:val="31"/>
  </w:num>
  <w:num w:numId="31">
    <w:abstractNumId w:val="26"/>
  </w:num>
  <w:num w:numId="32">
    <w:abstractNumId w:val="22"/>
  </w:num>
  <w:num w:numId="33">
    <w:abstractNumId w:val="35"/>
  </w:num>
  <w:num w:numId="34">
    <w:abstractNumId w:val="30"/>
  </w:num>
  <w:num w:numId="35">
    <w:abstractNumId w:val="2"/>
  </w:num>
  <w:num w:numId="36">
    <w:abstractNumId w:val="9"/>
  </w:num>
  <w:num w:numId="37">
    <w:abstractNumId w:val="38"/>
  </w:num>
  <w:num w:numId="38">
    <w:abstractNumId w:val="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0E"/>
    <w:rsid w:val="001E03A6"/>
    <w:rsid w:val="003F2CDA"/>
    <w:rsid w:val="004F755F"/>
    <w:rsid w:val="00584D69"/>
    <w:rsid w:val="006F142D"/>
    <w:rsid w:val="008D6406"/>
    <w:rsid w:val="00A4082F"/>
    <w:rsid w:val="00A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0E3"/>
  <w15:chartTrackingRefBased/>
  <w15:docId w15:val="{F69E2DF9-DB75-454C-B2A1-D1888793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41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4110E"/>
    <w:pPr>
      <w:jc w:val="center"/>
      <w:outlineLvl w:val="1"/>
    </w:pPr>
    <w:rPr>
      <w:b/>
      <w:bCs/>
      <w:color w:val="000000"/>
      <w:kern w:val="28"/>
      <w:lang w:val="en-CA" w:eastAsia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41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Kop2Char">
    <w:name w:val="Kop 2 Char"/>
    <w:basedOn w:val="Standaardalinea-lettertype"/>
    <w:link w:val="Kop2"/>
    <w:rsid w:val="00A4110E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Normaalweb">
    <w:name w:val="Normal (Web)"/>
    <w:basedOn w:val="Standaard"/>
    <w:uiPriority w:val="99"/>
    <w:unhideWhenUsed/>
    <w:rsid w:val="00A4110E"/>
    <w:pPr>
      <w:spacing w:before="100" w:beforeAutospacing="1" w:after="100" w:afterAutospacing="1"/>
    </w:pPr>
    <w:rPr>
      <w:lang w:eastAsia="nl-NL"/>
    </w:rPr>
  </w:style>
  <w:style w:type="character" w:styleId="Hyperlink">
    <w:name w:val="Hyperlink"/>
    <w:basedOn w:val="Standaardalinea-lettertype"/>
    <w:uiPriority w:val="99"/>
    <w:unhideWhenUsed/>
    <w:rsid w:val="00A4110E"/>
    <w:rPr>
      <w:rFonts w:cs="Times New Roman"/>
      <w:color w:val="0563C1" w:themeColor="hyperlink"/>
      <w:u w:val="single"/>
    </w:rPr>
  </w:style>
  <w:style w:type="character" w:customStyle="1" w:styleId="element-citation">
    <w:name w:val="element-citation"/>
    <w:basedOn w:val="Standaardalinea-lettertype"/>
    <w:rsid w:val="00A4110E"/>
    <w:rPr>
      <w:rFonts w:cs="Times New Roman"/>
    </w:rPr>
  </w:style>
  <w:style w:type="character" w:customStyle="1" w:styleId="ref-journal">
    <w:name w:val="ref-journal"/>
    <w:basedOn w:val="Standaardalinea-lettertype"/>
    <w:rsid w:val="00A4110E"/>
    <w:rPr>
      <w:rFonts w:cs="Times New Roman"/>
    </w:rPr>
  </w:style>
  <w:style w:type="character" w:customStyle="1" w:styleId="ref-vol">
    <w:name w:val="ref-vol"/>
    <w:basedOn w:val="Standaardalinea-lettertype"/>
    <w:rsid w:val="00A4110E"/>
    <w:rPr>
      <w:rFonts w:cs="Times New Roman"/>
    </w:rPr>
  </w:style>
  <w:style w:type="character" w:customStyle="1" w:styleId="nowrap">
    <w:name w:val="nowrap"/>
    <w:basedOn w:val="Standaardalinea-lettertype"/>
    <w:rsid w:val="00A4110E"/>
    <w:rPr>
      <w:rFonts w:cs="Times New Roman"/>
    </w:rPr>
  </w:style>
  <w:style w:type="paragraph" w:styleId="Lijstalinea">
    <w:name w:val="List Paragraph"/>
    <w:basedOn w:val="Standaard"/>
    <w:uiPriority w:val="34"/>
    <w:qFormat/>
    <w:rsid w:val="00A411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110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10E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11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11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11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11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11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elraster">
    <w:name w:val="Table Grid"/>
    <w:basedOn w:val="Standaardtabel"/>
    <w:uiPriority w:val="39"/>
    <w:rsid w:val="00A4110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A4110E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A4110E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110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rsid w:val="00A4110E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lang w:val="en-CA"/>
    </w:rPr>
  </w:style>
  <w:style w:type="character" w:customStyle="1" w:styleId="KoptekstChar">
    <w:name w:val="Koptekst Char"/>
    <w:basedOn w:val="Standaardalinea-lettertype"/>
    <w:link w:val="Koptekst"/>
    <w:rsid w:val="00A4110E"/>
    <w:rPr>
      <w:rFonts w:ascii="Garamond" w:eastAsia="Times New Roman" w:hAnsi="Garamond" w:cs="Times New Roman"/>
      <w:color w:val="008000"/>
      <w:w w:val="120"/>
      <w:sz w:val="24"/>
      <w:szCs w:val="24"/>
      <w:lang w:val="en-CA" w:eastAsia="en-GB"/>
    </w:rPr>
  </w:style>
  <w:style w:type="paragraph" w:styleId="Revisie">
    <w:name w:val="Revision"/>
    <w:hidden/>
    <w:uiPriority w:val="99"/>
    <w:semiHidden/>
    <w:rsid w:val="00A4110E"/>
    <w:pPr>
      <w:spacing w:after="0" w:line="240" w:lineRule="auto"/>
    </w:pPr>
    <w:rPr>
      <w:sz w:val="24"/>
      <w:szCs w:val="24"/>
    </w:rPr>
  </w:style>
  <w:style w:type="paragraph" w:customStyle="1" w:styleId="EndNoteBibliographyTitle">
    <w:name w:val="EndNote Bibliography Title"/>
    <w:basedOn w:val="Standaard"/>
    <w:link w:val="EndNoteBibliographyTitleChar"/>
    <w:rsid w:val="00A4110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A4110E"/>
    <w:rPr>
      <w:rFonts w:ascii="Calibri" w:eastAsia="Times New Roman" w:hAnsi="Calibri" w:cs="Calibri"/>
      <w:sz w:val="24"/>
      <w:szCs w:val="24"/>
      <w:lang w:val="en-US" w:eastAsia="en-GB"/>
    </w:rPr>
  </w:style>
  <w:style w:type="paragraph" w:customStyle="1" w:styleId="EndNoteBibliography">
    <w:name w:val="EndNote Bibliography"/>
    <w:basedOn w:val="Standaard"/>
    <w:link w:val="EndNoteBibliographyChar"/>
    <w:rsid w:val="00A4110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A4110E"/>
    <w:rPr>
      <w:rFonts w:ascii="Calibri" w:eastAsia="Times New Roman" w:hAnsi="Calibri" w:cs="Calibri"/>
      <w:sz w:val="24"/>
      <w:szCs w:val="24"/>
      <w:lang w:val="en-US" w:eastAsia="en-GB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4110E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11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110E"/>
    <w:rPr>
      <w:rFonts w:eastAsiaTheme="minorEastAsia"/>
      <w:color w:val="5A5A5A" w:themeColor="text1" w:themeTint="A5"/>
      <w:spacing w:val="15"/>
      <w:lang w:eastAsia="en-GB"/>
    </w:rPr>
  </w:style>
  <w:style w:type="table" w:styleId="Tabelrasterlicht">
    <w:name w:val="Grid Table Light"/>
    <w:basedOn w:val="Standaardtabel"/>
    <w:uiPriority w:val="40"/>
    <w:rsid w:val="00A4110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5">
    <w:name w:val="Plain Table 5"/>
    <w:basedOn w:val="Standaardtabel"/>
    <w:uiPriority w:val="45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1licht">
    <w:name w:val="Grid Table 1 Light"/>
    <w:basedOn w:val="Standaardtabel"/>
    <w:uiPriority w:val="46"/>
    <w:rsid w:val="00A4110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rsid w:val="00A411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110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gelnummer">
    <w:name w:val="line number"/>
    <w:basedOn w:val="Standaardalinea-lettertype"/>
    <w:uiPriority w:val="99"/>
    <w:semiHidden/>
    <w:unhideWhenUsed/>
    <w:rsid w:val="00A4110E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4110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2A3D-BC4E-4518-80D4-7D3FA2F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Vries-27, L.H. de (Lisa)</dc:creator>
  <cp:keywords/>
  <dc:description/>
  <cp:lastModifiedBy>Vries-27, L.H. de (Lisa)</cp:lastModifiedBy>
  <cp:revision>3</cp:revision>
  <dcterms:created xsi:type="dcterms:W3CDTF">2021-05-29T08:44:00Z</dcterms:created>
  <dcterms:modified xsi:type="dcterms:W3CDTF">2021-05-29T08:49:00Z</dcterms:modified>
</cp:coreProperties>
</file>