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723" w:firstLineChars="300"/>
        <w:jc w:val="both"/>
        <w:textAlignment w:val="auto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/>
          <w:sz w:val="24"/>
        </w:rPr>
        <w:t>Supplementary Material 1</w:t>
      </w:r>
      <w:r>
        <w:rPr>
          <w:rFonts w:hint="eastAsia" w:ascii="Times New Roman" w:hAnsi="Times New Roman" w:eastAsia="宋体" w:cs="Times New Roman"/>
          <w:b/>
          <w:bCs/>
          <w:sz w:val="24"/>
          <w:lang w:val="en-US" w:eastAsia="zh-CN"/>
        </w:rPr>
        <w:t xml:space="preserve"> :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The Search Strategy on PubMed 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726" w:hanging="363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>#1 (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Parkinson Disease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[mh] ) OR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</w:rPr>
        <w:t>Idiopathic Parkinson's Disease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</w:rPr>
        <w:t>Lewy Body Parkinson's Disease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</w:rPr>
        <w:t>Parkinson's Disease, Idiopathic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</w:rPr>
        <w:t>Parkinson's Disease, Lewy Body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</w:rPr>
        <w:t>Parkinson Disease, Idiopathic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</w:rPr>
        <w:t>Parkinson's Disease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</w:rPr>
        <w:t>Idiopathic Parkinson Disease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OR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</w:rPr>
        <w:t>Lewy Body Parkinson Disease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</w:rPr>
        <w:t>Primary Parkinsonism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OR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</w:rPr>
        <w:t>Parkinsonism, Primary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OR PD OR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</w:rPr>
        <w:t>Paralysis Agitans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726" w:hanging="363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#2 (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rotigotine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[mh] )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OR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2-(N-n-propyl-N-2-thienylethylamino)-5-hydroxytetralin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N 0437, hydrochloride, (S)-isomer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N 0923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N-0923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N 0924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N-0924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rotigotine, (+)-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(+)-5,6,7,8-tetrahydro-6-(propyl(2-(2-thienyl)ethyl)amino)-1-naphthol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Neupro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N 0437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N-0437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N 0437, (+-)-isomer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N 0437, (-)-isomer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N 0437, hydrochloride, (R)-isomer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rotigotine, (+--)-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racemic N-0437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rotigotine (+-)-form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1-naphthalenol,5,6,7,8-tetrahydro-6-(propyl(2-(2-thienyl)ethyl)amino)-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(+--)-5,6,7,8-tetrahydro-6-(propyl(2-(2-thienyl)ethyl)amino)-1-naphthol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N 0437, (R)-isomer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Rotigotine CDS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720" w:hanging="36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#3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#1 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AND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#2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720" w:hanging="36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#4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randomized controlled trial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[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pt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]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720" w:hanging="36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#5 controlled clinical trial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[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pt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]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720" w:hanging="360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#6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randomized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[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ti/ab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]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720" w:hanging="360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#7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placeb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[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ti/ab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]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720" w:hanging="360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#8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randomly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[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ti/ab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]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720" w:hanging="360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#9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tria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[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ti/ab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]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720" w:hanging="360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#10 groups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[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ti/ab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]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720" w:hanging="360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#11 </w:t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#4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OR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#5 OR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#6 OR #7 OR #8 OR #9 OR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#10 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720" w:hanging="360"/>
        <w:jc w:val="both"/>
        <w:textAlignment w:val="auto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#12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#3 AND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#11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 w:line="360" w:lineRule="auto"/>
        <w:ind w:left="720" w:hanging="360"/>
        <w:jc w:val="both"/>
        <w:rPr>
          <w:rFonts w:hint="eastAsia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ascii="Times New Roman" w:hAnsi="Times New Roman" w:cs="Times New Roman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720"/>
        </w:tabs>
        <w:spacing w:before="0" w:beforeAutospacing="1" w:after="0" w:afterAutospacing="1"/>
        <w:jc w:val="left"/>
        <w:rPr>
          <w:rFonts w:hint="eastAsia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720"/>
        </w:tabs>
        <w:spacing w:before="0" w:beforeAutospacing="1" w:after="0" w:afterAutospacing="1"/>
        <w:jc w:val="left"/>
        <w:rPr>
          <w:rFonts w:hint="eastAsia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720"/>
        </w:tabs>
        <w:spacing w:before="0" w:beforeAutospacing="1" w:after="0" w:afterAutospacing="1"/>
        <w:jc w:val="left"/>
        <w:rPr>
          <w:rFonts w:hint="default" w:ascii="Times New Roman" w:hAnsi="Times New Roman" w:cs="Times New Roman" w:eastAsiaTheme="majorEastAsia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</w:rPr>
        <w:t xml:space="preserve">Supplementary Material </w:t>
      </w:r>
      <w:r>
        <w:rPr>
          <w:rFonts w:hint="eastAsia" w:ascii="Times New Roman" w:hAnsi="Times New Roman" w:eastAsia="宋体" w:cs="Times New Roman"/>
          <w:b/>
          <w:bCs/>
          <w:sz w:val="24"/>
          <w:lang w:val="en-US" w:eastAsia="zh-CN"/>
        </w:rPr>
        <w:t xml:space="preserve">2 : </w:t>
      </w:r>
      <w:r>
        <w:rPr>
          <w:rFonts w:hint="eastAsia" w:ascii="Times New Roman" w:hAnsi="Times New Roman" w:cs="Times New Roman" w:eastAsiaTheme="majorEastAsia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The Forest plot</w:t>
      </w:r>
      <w:r>
        <w:rPr>
          <w:rFonts w:hint="eastAsia" w:ascii="Times New Roman" w:hAnsi="Times New Roman" w:cs="Times New Roman" w:eastAsiaTheme="majorEastAsia"/>
          <w:b/>
          <w:bCs/>
          <w:color w:val="000000" w:themeColor="text1"/>
          <w:kern w:val="0"/>
          <w:sz w:val="24"/>
          <w:lang w:val="en-US" w:eastAsia="zh-CN" w:bidi="ar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Times New Roman" w:hAnsi="Times New Roman" w:eastAsia="宋体" w:cs="Times New Roman"/>
          <w:b/>
          <w:bCs/>
          <w:sz w:val="24"/>
        </w:rPr>
        <w:t>sensitivity analysis</w:t>
      </w:r>
      <w:r>
        <w:rPr>
          <w:rFonts w:hint="eastAsia" w:ascii="Times New Roman" w:hAnsi="Times New Roman" w:cs="Times New Roman" w:eastAsiaTheme="majorEastAsia"/>
          <w:b/>
          <w:bCs/>
          <w:color w:val="000000" w:themeColor="text1"/>
          <w:kern w:val="0"/>
          <w:sz w:val="24"/>
          <w:lang w:val="en-US" w:eastAsia="zh-CN" w:bidi="ar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Forest plot of the change of the Apathy Scale score at the end of treatment.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1080770"/>
            <wp:effectExtent l="0" t="0" r="8255" b="5080"/>
            <wp:docPr id="4" name="图片 1" descr="AS评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AS评分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Forest plot of the change of </w:t>
      </w:r>
      <w:r>
        <w:rPr>
          <w:rFonts w:ascii="Times New Roman" w:hAnsi="Times New Roman" w:eastAsia="宋体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 xml:space="preserve">BDI-II </w:t>
      </w:r>
      <w:r>
        <w:rPr>
          <w:rFonts w:ascii="Times New Roman" w:hAnsi="Times New Roman" w:eastAsia="宋体" w:cs="Times New Roman"/>
          <w:sz w:val="24"/>
        </w:rPr>
        <w:t>score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at the end of treatment.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1211580"/>
            <wp:effectExtent l="0" t="0" r="8255" b="7620"/>
            <wp:docPr id="5" name="图片 2" descr="BDI-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BDI-II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Forest plot of the change of </w:t>
      </w:r>
      <w:r>
        <w:rPr>
          <w:rFonts w:ascii="Times New Roman" w:hAnsi="Times New Roman" w:eastAsia="宋体" w:cs="Times New Roman"/>
          <w:sz w:val="24"/>
        </w:rPr>
        <w:t>NMSS total score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at the end of treatment.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1108075"/>
            <wp:effectExtent l="0" t="0" r="8255" b="15875"/>
            <wp:docPr id="1" name="图片 3" descr="NMSS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NMSS 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Forest plot of the change of </w:t>
      </w:r>
      <w:r>
        <w:rPr>
          <w:rFonts w:ascii="Times New Roman" w:hAnsi="Times New Roman" w:cs="Times New Roman"/>
          <w:color w:val="241F20"/>
          <w:kern w:val="0"/>
          <w:sz w:val="24"/>
          <w:lang w:bidi="ar"/>
        </w:rPr>
        <w:t>sleep/fatigue score of NMSS</w:t>
      </w:r>
      <w:r>
        <w:rPr>
          <w:rFonts w:hint="eastAsia" w:ascii="Times New Roman" w:hAnsi="Times New Roman" w:cs="Times New Roman"/>
          <w:color w:val="241F20"/>
          <w:kern w:val="0"/>
          <w:sz w:val="24"/>
          <w:lang w:val="en-US" w:eastAsia="zh-CN" w:bidi="ar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at the end of treatment.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1112520"/>
            <wp:effectExtent l="0" t="0" r="8255" b="11430"/>
            <wp:docPr id="3" name="图片 4" descr="sleep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sleep 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Forest plot of the change of </w:t>
      </w:r>
      <w:r>
        <w:rPr>
          <w:rFonts w:ascii="Times New Roman" w:hAnsi="Times New Roman" w:eastAsia="宋体" w:cs="Times New Roman"/>
          <w:sz w:val="24"/>
        </w:rPr>
        <w:t>mood/apathy score of NMSS</w:t>
      </w:r>
      <w:r>
        <w:rPr>
          <w:rFonts w:hint="eastAsia" w:ascii="Times New Roman" w:hAnsi="Times New Roman" w:cs="Times New Roman"/>
          <w:color w:val="241F20"/>
          <w:kern w:val="0"/>
          <w:sz w:val="24"/>
          <w:lang w:val="en-US" w:eastAsia="zh-CN" w:bidi="ar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at the end of treatment.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1087755"/>
            <wp:effectExtent l="0" t="0" r="8255" b="17145"/>
            <wp:docPr id="6" name="图片 5" descr="mood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mood 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Forest plot of the change of </w:t>
      </w:r>
      <w:r>
        <w:rPr>
          <w:rFonts w:ascii="Times New Roman" w:hAnsi="Times New Roman" w:cs="Times New Roman"/>
          <w:sz w:val="24"/>
        </w:rPr>
        <w:t>PDQ-8 score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at the end of treatment.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1149985"/>
            <wp:effectExtent l="0" t="0" r="8255" b="12065"/>
            <wp:docPr id="2" name="图片 6" descr="PDQ8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PDQ8 TI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Forest plot of the change of </w:t>
      </w:r>
      <w:r>
        <w:rPr>
          <w:rFonts w:ascii="Times New Roman" w:hAnsi="Times New Roman" w:eastAsia="宋体" w:cs="Times New Roman"/>
          <w:sz w:val="24"/>
        </w:rPr>
        <w:t>PDQ-39 score</w:t>
      </w:r>
      <w:r>
        <w:rPr>
          <w:rFonts w:hint="eastAsia" w:ascii="Times New Roman" w:hAnsi="Times New Roman" w:cs="Times New Roman"/>
          <w:color w:val="241F20"/>
          <w:kern w:val="0"/>
          <w:sz w:val="24"/>
          <w:lang w:val="en-US" w:eastAsia="zh-CN" w:bidi="ar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at the end of treatment.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1095375"/>
            <wp:effectExtent l="0" t="0" r="8255" b="9525"/>
            <wp:docPr id="7" name="图片 7" descr="pdq39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dq39 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Forest plot of </w:t>
      </w:r>
      <w:r>
        <w:rPr>
          <w:rFonts w:ascii="Times New Roman" w:hAnsi="Times New Roman" w:eastAsia="宋体" w:cs="Times New Roman"/>
          <w:sz w:val="24"/>
        </w:rPr>
        <w:t>PDQ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score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.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1469390"/>
            <wp:effectExtent l="0" t="0" r="8255" b="16510"/>
            <wp:docPr id="9" name="图片 8" descr="PDQ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PDQ 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Forest plot of the change of </w:t>
      </w:r>
      <w:r>
        <w:rPr>
          <w:rFonts w:ascii="Times New Roman" w:hAnsi="Times New Roman" w:eastAsia="宋体" w:cs="Times New Roman"/>
          <w:sz w:val="24"/>
        </w:rPr>
        <w:t>SHAPS score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at the end of treatment.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959485"/>
            <wp:effectExtent l="0" t="0" r="8255" b="12065"/>
            <wp:docPr id="16" name="图片 9" descr="shape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shape tif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</w:rPr>
        <w:t>Forest plot of incidence of nausea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.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1638300"/>
            <wp:effectExtent l="0" t="0" r="8255" b="0"/>
            <wp:docPr id="8" name="图片 10" descr="nau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nau tif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</w:rPr>
        <w:t xml:space="preserve">Forest plot of incidence of </w:t>
      </w:r>
      <w:r>
        <w:rPr>
          <w:rFonts w:ascii="Times New Roman" w:hAnsi="Times New Roman" w:eastAsia="宋体" w:cs="Times New Roman"/>
          <w:sz w:val="24"/>
        </w:rPr>
        <w:t>fatigue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.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1283335"/>
            <wp:effectExtent l="0" t="0" r="8255" b="12065"/>
            <wp:docPr id="15" name="图片 11" descr="fatig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fatig tif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</w:rPr>
        <w:t xml:space="preserve">Forest plot of incidence of </w:t>
      </w:r>
      <w:r>
        <w:rPr>
          <w:rFonts w:ascii="Times New Roman" w:hAnsi="Times New Roman" w:eastAsia="宋体" w:cs="Times New Roman"/>
          <w:sz w:val="24"/>
        </w:rPr>
        <w:t>dyskinesia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.</w:t>
      </w:r>
    </w:p>
    <w:p>
      <w:pPr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drawing>
          <wp:inline distT="0" distB="0" distL="114300" distR="114300">
            <wp:extent cx="5268595" cy="1409700"/>
            <wp:effectExtent l="0" t="0" r="8255" b="0"/>
            <wp:docPr id="13" name="图片 12" descr="dys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dys tif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sz w:val="24"/>
          <w:lang w:val="en-US" w:eastAsia="zh-CN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</w:rPr>
        <w:t xml:space="preserve">Forest plot of incidence of </w:t>
      </w:r>
      <w:r>
        <w:rPr>
          <w:rFonts w:ascii="Times New Roman" w:hAnsi="Times New Roman" w:eastAsia="宋体" w:cs="Times New Roman"/>
          <w:sz w:val="24"/>
        </w:rPr>
        <w:t>dizziness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.</w:t>
      </w:r>
    </w:p>
    <w:p>
      <w:pPr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drawing>
          <wp:inline distT="0" distB="0" distL="114300" distR="114300">
            <wp:extent cx="5268595" cy="1514475"/>
            <wp:effectExtent l="0" t="0" r="8255" b="9525"/>
            <wp:docPr id="10" name="图片 13" descr="dizz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dizz tif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sz w:val="24"/>
          <w:lang w:val="en-US" w:eastAsia="zh-CN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</w:rPr>
        <w:t xml:space="preserve">Forest plot of incidence of </w:t>
      </w:r>
      <w:r>
        <w:rPr>
          <w:rFonts w:ascii="Times New Roman" w:hAnsi="Times New Roman" w:eastAsia="宋体" w:cs="Times New Roman"/>
          <w:sz w:val="24"/>
        </w:rPr>
        <w:t>application and instillation site reactions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.</w:t>
      </w:r>
    </w:p>
    <w:p>
      <w:pPr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drawing>
          <wp:inline distT="0" distB="0" distL="114300" distR="114300">
            <wp:extent cx="5268595" cy="1757045"/>
            <wp:effectExtent l="0" t="0" r="8255" b="14605"/>
            <wp:docPr id="17" name="图片 14" descr="appli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appli tif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sz w:val="24"/>
          <w:lang w:val="en-US" w:eastAsia="zh-CN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</w:rPr>
        <w:t xml:space="preserve">Forest plot of incidence of </w:t>
      </w:r>
      <w:r>
        <w:rPr>
          <w:rFonts w:ascii="Times New Roman" w:hAnsi="Times New Roman" w:eastAsia="宋体" w:cs="Times New Roman"/>
          <w:sz w:val="24"/>
        </w:rPr>
        <w:t>insomnia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.</w:t>
      </w:r>
    </w:p>
    <w:p>
      <w:pPr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drawing>
          <wp:inline distT="0" distB="0" distL="114300" distR="114300">
            <wp:extent cx="5268595" cy="1246505"/>
            <wp:effectExtent l="0" t="0" r="8255" b="10795"/>
            <wp:docPr id="14" name="图片 15" descr="inso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nso tif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sz w:val="24"/>
          <w:lang w:val="en-US" w:eastAsia="zh-CN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color w:val="000000"/>
          <w:kern w:val="0"/>
          <w:sz w:val="24"/>
          <w:lang w:val="en-US" w:eastAsia="zh-CN" w:bidi="ar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Sensitivity analysis: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show the effect of rotigotine on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PDQ-39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 score in each studies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val="en-US" w:eastAsia="zh-CN" w:bidi="ar"/>
        </w:rPr>
        <w:t>.</w:t>
      </w:r>
    </w:p>
    <w:p>
      <w:pPr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drawing>
          <wp:inline distT="0" distB="0" distL="114300" distR="114300">
            <wp:extent cx="3060065" cy="2038985"/>
            <wp:effectExtent l="0" t="0" r="6985" b="18415"/>
            <wp:docPr id="11" name="图片 16" descr="sensi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sensi tif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Sensitivity analysis: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bidi="ar"/>
        </w:rPr>
        <w:t>show the effect of rotigotine on PDQ score in each studies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.</w:t>
      </w:r>
    </w:p>
    <w:p>
      <w:r>
        <w:rPr>
          <w:rFonts w:hint="eastAsia" w:ascii="Times New Roman" w:hAnsi="Times New Roman" w:eastAsia="宋体" w:cs="Times New Roman"/>
          <w:sz w:val="24"/>
          <w:lang w:val="en-US" w:eastAsia="zh-CN"/>
        </w:rPr>
        <w:drawing>
          <wp:inline distT="0" distB="0" distL="114300" distR="114300">
            <wp:extent cx="3060065" cy="2035810"/>
            <wp:effectExtent l="0" t="0" r="6985" b="2540"/>
            <wp:docPr id="12" name="图片 17" descr="sensitive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" descr="sensitive tif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5D150F"/>
    <w:multiLevelType w:val="multilevel"/>
    <w:tmpl w:val="B55D150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5A806B0F"/>
    <w:multiLevelType w:val="multilevel"/>
    <w:tmpl w:val="5A806B0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020273"/>
    <w:rsid w:val="195441ED"/>
    <w:rsid w:val="20377E28"/>
    <w:rsid w:val="219E0667"/>
    <w:rsid w:val="243556FA"/>
    <w:rsid w:val="34101142"/>
    <w:rsid w:val="3ACC213E"/>
    <w:rsid w:val="3C2B699C"/>
    <w:rsid w:val="457B7599"/>
    <w:rsid w:val="53CC5902"/>
    <w:rsid w:val="58253FE0"/>
    <w:rsid w:val="5D215235"/>
    <w:rsid w:val="5E3C457C"/>
    <w:rsid w:val="606B1849"/>
    <w:rsid w:val="62A86310"/>
    <w:rsid w:val="64820F1A"/>
    <w:rsid w:val="74135724"/>
    <w:rsid w:val="7A75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tiff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Zero</cp:lastModifiedBy>
  <dcterms:modified xsi:type="dcterms:W3CDTF">2021-05-09T10:30:58Z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3B25EC9EFCA74C3E8A4B080A39127BF5</vt:lpwstr>
  </property>
</Properties>
</file>