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47BA057" w14:textId="77777777" w:rsidR="00BC61FA" w:rsidRDefault="00BC61FA" w:rsidP="00BC61FA">
      <w:pPr>
        <w:keepNext/>
        <w:jc w:val="thaiDistribute"/>
        <w:rPr>
          <w:rFonts w:cs="Times New Roman"/>
          <w:lang w:val="en-GB"/>
        </w:rPr>
      </w:pPr>
      <w:r>
        <w:rPr>
          <w:rFonts w:cs="Times New Roman"/>
          <w:lang w:val="en-GB"/>
        </w:rPr>
        <w:tab/>
      </w:r>
    </w:p>
    <w:p w14:paraId="0403CAEE" w14:textId="15ECCB5E" w:rsidR="001B7E64" w:rsidRPr="007524F5" w:rsidRDefault="00BC61FA" w:rsidP="001B7E64">
      <w:pPr>
        <w:keepNext/>
        <w:jc w:val="thaiDistribute"/>
        <w:rPr>
          <w:rFonts w:cs="Times New Roman"/>
          <w:lang w:val="en-GB"/>
        </w:rPr>
      </w:pPr>
      <w:r>
        <w:rPr>
          <w:rFonts w:cs="Times New Roman"/>
          <w:lang w:val="en-GB"/>
        </w:rPr>
        <w:tab/>
        <w:t xml:space="preserve">Propolis was </w:t>
      </w:r>
      <w:r w:rsidRPr="00BC61FA">
        <w:rPr>
          <w:rFonts w:cs="Times New Roman"/>
          <w:lang w:val="en-GB"/>
        </w:rPr>
        <w:t xml:space="preserve">firstly </w:t>
      </w:r>
      <w:r w:rsidR="00456DCE">
        <w:rPr>
          <w:rFonts w:cs="Times New Roman"/>
          <w:lang w:val="en-GB"/>
        </w:rPr>
        <w:t xml:space="preserve">diluted and </w:t>
      </w:r>
      <w:r w:rsidRPr="00BC61FA">
        <w:rPr>
          <w:rFonts w:cs="Times New Roman"/>
          <w:lang w:val="en-GB"/>
        </w:rPr>
        <w:t>scanned the absorbance spectra (190–600 nm) and further determined the absorbance maximum (</w:t>
      </w:r>
      <w:proofErr w:type="spellStart"/>
      <w:r w:rsidRPr="00BC61FA">
        <w:rPr>
          <w:rFonts w:cs="Times New Roman"/>
          <w:lang w:val="en-GB"/>
        </w:rPr>
        <w:t>λmax</w:t>
      </w:r>
      <w:proofErr w:type="spellEnd"/>
      <w:r w:rsidRPr="00BC61FA">
        <w:rPr>
          <w:rFonts w:cs="Times New Roman"/>
          <w:lang w:val="en-GB"/>
        </w:rPr>
        <w:t>). A UV absorbance maximum peak at 267 nm is attributed to major polyphenol compounds including phenolic compounds and flavonoids as the active components in propolis</w:t>
      </w:r>
      <w:r w:rsidR="007524F5">
        <w:rPr>
          <w:rFonts w:cs="Times New Roman"/>
          <w:lang w:val="en-GB"/>
        </w:rPr>
        <w:t xml:space="preserve"> as shown in</w:t>
      </w:r>
      <w:r w:rsidR="007524F5" w:rsidRPr="007524F5">
        <w:rPr>
          <w:rFonts w:cs="Times New Roman"/>
          <w:lang w:val="en-GB"/>
        </w:rPr>
        <w:t xml:space="preserve"> Supplementary Figure 1</w:t>
      </w:r>
      <w:r w:rsidRPr="007524F5">
        <w:rPr>
          <w:rFonts w:cs="Times New Roman"/>
          <w:lang w:val="en-GB"/>
        </w:rPr>
        <w:t xml:space="preserve">. </w:t>
      </w:r>
    </w:p>
    <w:p w14:paraId="7D6E7CDA" w14:textId="71D49923" w:rsidR="00BC61FA" w:rsidRDefault="00344C1D" w:rsidP="001B7E64">
      <w:pPr>
        <w:keepNext/>
        <w:jc w:val="thaiDistribute"/>
        <w:rPr>
          <w:rFonts w:cs="Times New Roman"/>
          <w:lang w:val="en-GB"/>
        </w:rPr>
      </w:pPr>
      <w:r>
        <w:rPr>
          <w:rFonts w:cs="Times New Roman"/>
          <w:noProof/>
          <w:lang w:bidi="th-TH"/>
        </w:rPr>
        <w:drawing>
          <wp:inline distT="0" distB="0" distL="0" distR="0" wp14:anchorId="781AA101" wp14:editId="427B7307">
            <wp:extent cx="5409708" cy="3990252"/>
            <wp:effectExtent l="0" t="0" r="635" b="0"/>
            <wp:docPr id="11" name="Picture 1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histo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99" cy="404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9070" w14:textId="67EE4144" w:rsidR="00BC61FA" w:rsidRPr="001549D3" w:rsidRDefault="00BC61FA" w:rsidP="00BC61FA">
      <w:pPr>
        <w:keepNext/>
        <w:rPr>
          <w:rFonts w:cs="Times New Roman"/>
          <w:szCs w:val="24"/>
        </w:rPr>
      </w:pPr>
      <w:r w:rsidRPr="00BC61FA">
        <w:rPr>
          <w:rFonts w:cs="Times New Roman"/>
          <w:b/>
          <w:bCs/>
          <w:lang w:val="en-GB"/>
        </w:rPr>
        <w:t>Supplementary Figure 1</w:t>
      </w:r>
      <w:r>
        <w:rPr>
          <w:rFonts w:cs="Times New Roman"/>
          <w:lang w:val="en-GB"/>
        </w:rPr>
        <w:t xml:space="preserve"> </w:t>
      </w:r>
      <w:bookmarkStart w:id="0" w:name="_Hlk78876872"/>
      <w:r>
        <w:rPr>
          <w:rFonts w:cs="Times New Roman"/>
          <w:lang w:val="en-GB"/>
        </w:rPr>
        <w:t>UV-</w:t>
      </w:r>
      <w:proofErr w:type="gramStart"/>
      <w:r>
        <w:rPr>
          <w:rFonts w:cs="Times New Roman"/>
          <w:lang w:val="en-GB"/>
        </w:rPr>
        <w:t>Vis</w:t>
      </w:r>
      <w:proofErr w:type="gramEnd"/>
      <w:r>
        <w:rPr>
          <w:rFonts w:cs="Times New Roman"/>
          <w:lang w:val="en-GB"/>
        </w:rPr>
        <w:t xml:space="preserve"> spectra of propolis extract</w:t>
      </w:r>
      <w:bookmarkEnd w:id="0"/>
      <w:r>
        <w:rPr>
          <w:rFonts w:cs="Times New Roman"/>
          <w:lang w:val="en-GB"/>
        </w:rPr>
        <w:t>.</w:t>
      </w:r>
    </w:p>
    <w:p w14:paraId="5E355C1E" w14:textId="77777777" w:rsidR="00BC61FA" w:rsidRDefault="00BC61FA" w:rsidP="009A4D2B">
      <w:pPr>
        <w:ind w:firstLine="720"/>
        <w:jc w:val="both"/>
        <w:rPr>
          <w:rFonts w:cs="Times New Roman"/>
        </w:rPr>
      </w:pPr>
    </w:p>
    <w:p w14:paraId="2BA885BC" w14:textId="77777777" w:rsidR="00BC61FA" w:rsidRDefault="00BC61FA" w:rsidP="009A4D2B">
      <w:pPr>
        <w:ind w:firstLine="720"/>
        <w:jc w:val="both"/>
        <w:rPr>
          <w:rFonts w:cs="Times New Roman"/>
          <w:lang w:val="en-GB"/>
        </w:rPr>
        <w:sectPr w:rsidR="00BC61FA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1DC7F23" w14:textId="2A3FB7CB" w:rsidR="007524F5" w:rsidRPr="007524F5" w:rsidRDefault="009A4D2B" w:rsidP="007524F5">
      <w:pPr>
        <w:keepNext/>
        <w:ind w:firstLine="720"/>
        <w:jc w:val="thaiDistribute"/>
        <w:rPr>
          <w:rFonts w:cs="Times New Roman"/>
          <w:lang w:val="en-GB"/>
        </w:rPr>
      </w:pPr>
      <w:r w:rsidRPr="009A4D2B">
        <w:rPr>
          <w:rFonts w:cs="Times New Roman"/>
          <w:lang w:val="en-GB"/>
        </w:rPr>
        <w:lastRenderedPageBreak/>
        <w:t>The viability of 10</w:t>
      </w:r>
      <w:r w:rsidRPr="009A4D2B">
        <w:rPr>
          <w:rFonts w:cs="Times New Roman"/>
          <w:vertAlign w:val="superscript"/>
          <w:lang w:val="en-GB"/>
        </w:rPr>
        <w:t>5</w:t>
      </w:r>
      <w:r w:rsidRPr="009A4D2B">
        <w:rPr>
          <w:rFonts w:cs="Times New Roman"/>
          <w:lang w:val="en-GB"/>
        </w:rPr>
        <w:t xml:space="preserve"> </w:t>
      </w:r>
      <w:proofErr w:type="spellStart"/>
      <w:r w:rsidRPr="009A4D2B">
        <w:rPr>
          <w:rFonts w:cs="Times New Roman"/>
          <w:lang w:val="en-GB"/>
        </w:rPr>
        <w:t>hCMEC</w:t>
      </w:r>
      <w:proofErr w:type="spellEnd"/>
      <w:r w:rsidRPr="009A4D2B">
        <w:rPr>
          <w:rFonts w:cs="Times New Roman"/>
          <w:lang w:val="en-GB"/>
        </w:rPr>
        <w:t>/D3 cells treated with 5 concentrations (10</w:t>
      </w:r>
      <w:r w:rsidRPr="009A4D2B">
        <w:rPr>
          <w:rFonts w:cs="Times New Roman"/>
          <w:vertAlign w:val="superscript"/>
          <w:lang w:val="en-GB"/>
        </w:rPr>
        <w:t>5</w:t>
      </w:r>
      <w:r w:rsidRPr="009A4D2B">
        <w:rPr>
          <w:rFonts w:cs="Times New Roman"/>
          <w:lang w:val="en-GB"/>
        </w:rPr>
        <w:t>-10</w:t>
      </w:r>
      <w:r w:rsidRPr="009A4D2B">
        <w:rPr>
          <w:rFonts w:cs="Times New Roman"/>
          <w:vertAlign w:val="superscript"/>
          <w:lang w:val="en-GB"/>
        </w:rPr>
        <w:t xml:space="preserve">11 </w:t>
      </w:r>
      <w:r w:rsidRPr="009A4D2B">
        <w:rPr>
          <w:rFonts w:cs="Times New Roman"/>
          <w:lang w:val="en-GB"/>
        </w:rPr>
        <w:t>particles) of propolis-loaded and empty PBCA</w:t>
      </w:r>
      <w:r>
        <w:rPr>
          <w:rFonts w:cs="Times New Roman"/>
          <w:lang w:val="en-GB"/>
        </w:rPr>
        <w:t>-NP</w:t>
      </w:r>
      <w:r w:rsidRPr="009A4D2B">
        <w:rPr>
          <w:rFonts w:cs="Times New Roman"/>
          <w:lang w:val="en-GB"/>
        </w:rPr>
        <w:t xml:space="preserve"> was detected by the MTT assay. The results showed the cell survival rates were over 90%. This suggested that propolis-loaded and empty PBCA</w:t>
      </w:r>
      <w:r>
        <w:rPr>
          <w:rFonts w:cs="Times New Roman"/>
          <w:lang w:val="en-GB"/>
        </w:rPr>
        <w:t>-NP</w:t>
      </w:r>
      <w:r w:rsidRPr="009A4D2B">
        <w:rPr>
          <w:rFonts w:cs="Times New Roman"/>
          <w:lang w:val="en-GB"/>
        </w:rPr>
        <w:t xml:space="preserve"> enter the </w:t>
      </w:r>
      <w:proofErr w:type="spellStart"/>
      <w:r w:rsidRPr="009A4D2B">
        <w:rPr>
          <w:rFonts w:cs="Times New Roman"/>
          <w:lang w:val="en-GB"/>
        </w:rPr>
        <w:t>hCMEC</w:t>
      </w:r>
      <w:proofErr w:type="spellEnd"/>
      <w:r w:rsidRPr="009A4D2B">
        <w:rPr>
          <w:rFonts w:cs="Times New Roman"/>
          <w:lang w:val="en-GB"/>
        </w:rPr>
        <w:t>/D3 cell and are non-toxic to cellular function</w:t>
      </w:r>
      <w:r w:rsidR="007524F5">
        <w:rPr>
          <w:rFonts w:cs="Times New Roman"/>
          <w:lang w:val="en-GB"/>
        </w:rPr>
        <w:t xml:space="preserve"> as shown in</w:t>
      </w:r>
      <w:r w:rsidR="007524F5" w:rsidRPr="007524F5">
        <w:rPr>
          <w:rFonts w:cs="Times New Roman"/>
          <w:lang w:val="en-GB"/>
        </w:rPr>
        <w:t xml:space="preserve"> </w:t>
      </w:r>
      <w:r w:rsidR="007524F5">
        <w:rPr>
          <w:rFonts w:cs="Times New Roman"/>
          <w:lang w:val="en-GB"/>
        </w:rPr>
        <w:t>Supplementary Figure 2</w:t>
      </w:r>
      <w:r w:rsidR="007524F5" w:rsidRPr="007524F5">
        <w:rPr>
          <w:rFonts w:cs="Times New Roman"/>
          <w:lang w:val="en-GB"/>
        </w:rPr>
        <w:t xml:space="preserve">. </w:t>
      </w:r>
    </w:p>
    <w:p w14:paraId="1CC8705D" w14:textId="61519560" w:rsidR="009A4D2B" w:rsidRPr="009A4D2B" w:rsidRDefault="009A4D2B" w:rsidP="009A4D2B">
      <w:pPr>
        <w:ind w:firstLine="720"/>
        <w:jc w:val="both"/>
        <w:rPr>
          <w:rFonts w:cs="Times New Roman"/>
          <w:lang w:val="en-GB"/>
        </w:rPr>
      </w:pPr>
      <w:r w:rsidRPr="009A4D2B">
        <w:rPr>
          <w:rFonts w:cs="Times New Roman"/>
          <w:lang w:val="en-GB"/>
        </w:rPr>
        <w:t>.</w:t>
      </w:r>
    </w:p>
    <w:p w14:paraId="508B6DC9" w14:textId="77777777" w:rsidR="009A4D2B" w:rsidRPr="009A4D2B" w:rsidRDefault="009A4D2B" w:rsidP="009A4D2B">
      <w:pPr>
        <w:jc w:val="center"/>
        <w:rPr>
          <w:rFonts w:cs="Times New Roman"/>
          <w:lang w:val="en-GB"/>
        </w:rPr>
      </w:pPr>
      <w:r w:rsidRPr="009A4D2B">
        <w:rPr>
          <w:rFonts w:cs="Times New Roman"/>
          <w:noProof/>
          <w:lang w:bidi="th-TH"/>
        </w:rPr>
        <w:drawing>
          <wp:inline distT="0" distB="0" distL="0" distR="0" wp14:anchorId="4CE2CCE3" wp14:editId="49DB7467">
            <wp:extent cx="6119068" cy="279762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72" cy="280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953C" w14:textId="40E1C611" w:rsidR="009A4D2B" w:rsidRPr="009A4D2B" w:rsidRDefault="009A4D2B" w:rsidP="009A4D2B">
      <w:pPr>
        <w:jc w:val="both"/>
        <w:rPr>
          <w:rFonts w:cs="Times New Roman"/>
          <w:lang w:val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C61FA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9A4D2B">
        <w:rPr>
          <w:rFonts w:cs="Times New Roman"/>
          <w:lang w:val="en-GB"/>
        </w:rPr>
        <w:t xml:space="preserve">Percentage metabolic activity of </w:t>
      </w:r>
      <w:proofErr w:type="spellStart"/>
      <w:r w:rsidRPr="009A4D2B">
        <w:rPr>
          <w:rFonts w:cs="Times New Roman"/>
          <w:lang w:val="en-GB"/>
        </w:rPr>
        <w:t>hCMEC</w:t>
      </w:r>
      <w:proofErr w:type="spellEnd"/>
      <w:r w:rsidRPr="009A4D2B">
        <w:rPr>
          <w:rFonts w:cs="Times New Roman"/>
          <w:lang w:val="en-GB"/>
        </w:rPr>
        <w:t xml:space="preserve">/D3 cells upon exposure to fluorescence-labelled propolis-loaded and empty </w:t>
      </w:r>
      <w:r>
        <w:rPr>
          <w:rFonts w:cs="Times New Roman"/>
          <w:lang w:val="en-GB"/>
        </w:rPr>
        <w:t>PBCA-NP</w:t>
      </w:r>
      <w:r w:rsidRPr="009A4D2B">
        <w:rPr>
          <w:rFonts w:cs="Times New Roman"/>
          <w:lang w:val="en-GB"/>
        </w:rPr>
        <w:t xml:space="preserve">. </w:t>
      </w:r>
    </w:p>
    <w:p w14:paraId="09A55881" w14:textId="77777777" w:rsidR="005C1418" w:rsidRPr="009A4D2B" w:rsidRDefault="005C1418" w:rsidP="009A4D2B">
      <w:pPr>
        <w:spacing w:after="0"/>
        <w:jc w:val="both"/>
        <w:rPr>
          <w:rFonts w:cs="Times New Roman"/>
          <w:lang w:val="en-GB"/>
        </w:rPr>
      </w:pPr>
    </w:p>
    <w:p w14:paraId="0CB76520" w14:textId="2A64CBF4" w:rsidR="002501F6" w:rsidRPr="0060504B" w:rsidRDefault="00311D7C" w:rsidP="007524F5">
      <w:pPr>
        <w:keepNext/>
        <w:ind w:firstLine="720"/>
        <w:jc w:val="thaiDistribute"/>
        <w:rPr>
          <w:iCs/>
          <w:szCs w:val="24"/>
          <w:lang w:val="en-GB"/>
        </w:rPr>
      </w:pPr>
      <w:bookmarkStart w:id="1" w:name="_Hlk79220081"/>
      <w:bookmarkStart w:id="2" w:name="_Hlk78057172"/>
      <w:r w:rsidRPr="00B23A77">
        <w:rPr>
          <w:iCs/>
          <w:szCs w:val="24"/>
          <w:lang w:val="en-GB"/>
        </w:rPr>
        <w:t xml:space="preserve">After reaching confluency, </w:t>
      </w:r>
      <w:proofErr w:type="spellStart"/>
      <w:r w:rsidRPr="00B23A77">
        <w:rPr>
          <w:iCs/>
          <w:szCs w:val="24"/>
          <w:lang w:val="en-GB"/>
        </w:rPr>
        <w:t>hCMEC</w:t>
      </w:r>
      <w:proofErr w:type="spellEnd"/>
      <w:r w:rsidRPr="00B23A77">
        <w:rPr>
          <w:iCs/>
          <w:szCs w:val="24"/>
          <w:lang w:val="en-GB"/>
        </w:rPr>
        <w:t>/D3 cells were loaded with propolis-loaded</w:t>
      </w:r>
      <w:r w:rsidR="00673764" w:rsidRPr="00B23A77">
        <w:rPr>
          <w:iCs/>
          <w:szCs w:val="24"/>
          <w:lang w:val="en-GB"/>
        </w:rPr>
        <w:t xml:space="preserve"> </w:t>
      </w:r>
      <w:r w:rsidRPr="00B23A77">
        <w:rPr>
          <w:iCs/>
          <w:szCs w:val="24"/>
          <w:lang w:val="en-GB"/>
        </w:rPr>
        <w:t xml:space="preserve">and harvested by trypsinization. </w:t>
      </w:r>
      <w:bookmarkEnd w:id="1"/>
      <w:r w:rsidRPr="00B23A77">
        <w:rPr>
          <w:iCs/>
          <w:szCs w:val="24"/>
          <w:lang w:val="en-GB"/>
        </w:rPr>
        <w:t>Subsequently</w:t>
      </w:r>
      <w:r>
        <w:rPr>
          <w:iCs/>
          <w:szCs w:val="24"/>
          <w:lang w:val="en-GB"/>
        </w:rPr>
        <w:t xml:space="preserve">, images were acquired using </w:t>
      </w:r>
      <w:r w:rsidRPr="0060504B">
        <w:rPr>
          <w:iCs/>
          <w:szCs w:val="24"/>
          <w:lang w:val="en-GB"/>
        </w:rPr>
        <w:t>confocal laser scanning microscope</w:t>
      </w:r>
      <w:r>
        <w:rPr>
          <w:iCs/>
          <w:szCs w:val="24"/>
          <w:lang w:val="en-GB"/>
        </w:rPr>
        <w:t xml:space="preserve"> (CLSM)</w:t>
      </w:r>
      <w:r w:rsidR="007524F5">
        <w:rPr>
          <w:iCs/>
          <w:szCs w:val="24"/>
          <w:lang w:val="en-GB"/>
        </w:rPr>
        <w:t xml:space="preserve"> </w:t>
      </w:r>
      <w:r w:rsidR="007524F5">
        <w:rPr>
          <w:rFonts w:cs="Times New Roman"/>
          <w:lang w:val="en-GB"/>
        </w:rPr>
        <w:t>as shown in</w:t>
      </w:r>
      <w:r w:rsidR="007524F5" w:rsidRPr="007524F5">
        <w:rPr>
          <w:rFonts w:cs="Times New Roman"/>
          <w:lang w:val="en-GB"/>
        </w:rPr>
        <w:t xml:space="preserve"> </w:t>
      </w:r>
      <w:r w:rsidR="007524F5">
        <w:rPr>
          <w:rFonts w:cs="Times New Roman"/>
          <w:lang w:val="en-GB"/>
        </w:rPr>
        <w:t>Supplementary Figure 3</w:t>
      </w:r>
      <w:r w:rsidR="007524F5" w:rsidRPr="007524F5">
        <w:rPr>
          <w:rFonts w:cs="Times New Roman"/>
          <w:lang w:val="en-GB"/>
        </w:rPr>
        <w:t xml:space="preserve">. </w:t>
      </w:r>
      <w:r w:rsidR="007524F5">
        <w:rPr>
          <w:rFonts w:cs="Times New Roman"/>
          <w:lang w:val="en-GB"/>
        </w:rPr>
        <w:t xml:space="preserve"> </w:t>
      </w:r>
      <w:r w:rsidR="002501F6" w:rsidRPr="0060504B">
        <w:rPr>
          <w:iCs/>
          <w:szCs w:val="24"/>
          <w:lang w:val="en-GB"/>
        </w:rPr>
        <w:t xml:space="preserve">Lysosomes were visualized by </w:t>
      </w:r>
      <w:proofErr w:type="spellStart"/>
      <w:r w:rsidR="002501F6" w:rsidRPr="0060504B">
        <w:rPr>
          <w:iCs/>
          <w:szCs w:val="24"/>
          <w:lang w:val="en-GB"/>
        </w:rPr>
        <w:t>LysoTracker</w:t>
      </w:r>
      <w:proofErr w:type="spellEnd"/>
      <w:r w:rsidR="002501F6" w:rsidRPr="0060504B">
        <w:rPr>
          <w:iCs/>
          <w:szCs w:val="24"/>
          <w:lang w:val="en-GB"/>
        </w:rPr>
        <w:t xml:space="preserve"> Green (</w:t>
      </w:r>
      <w:r w:rsidR="007524F5">
        <w:rPr>
          <w:rFonts w:cs="Times New Roman"/>
          <w:lang w:val="en-GB"/>
        </w:rPr>
        <w:t>Figure 3</w:t>
      </w:r>
      <w:r w:rsidR="002501F6" w:rsidRPr="0060504B">
        <w:rPr>
          <w:iCs/>
          <w:szCs w:val="24"/>
          <w:lang w:val="en-GB"/>
        </w:rPr>
        <w:t>A</w:t>
      </w:r>
      <w:proofErr w:type="gramStart"/>
      <w:r w:rsidR="002501F6" w:rsidRPr="0060504B">
        <w:rPr>
          <w:iCs/>
          <w:szCs w:val="24"/>
          <w:lang w:val="en-GB"/>
        </w:rPr>
        <w:t>)</w:t>
      </w:r>
      <w:proofErr w:type="gramEnd"/>
      <w:r w:rsidR="002501F6" w:rsidRPr="0060504B">
        <w:rPr>
          <w:iCs/>
          <w:szCs w:val="24"/>
          <w:lang w:val="en-GB"/>
        </w:rPr>
        <w:t xml:space="preserve"> and Nile red-labelled propolis-loaded PBCA-NPs were </w:t>
      </w:r>
      <w:proofErr w:type="spellStart"/>
      <w:r w:rsidR="002501F6" w:rsidRPr="0060504B">
        <w:rPr>
          <w:iCs/>
          <w:szCs w:val="24"/>
          <w:lang w:val="en-GB"/>
        </w:rPr>
        <w:t>uptaken</w:t>
      </w:r>
      <w:proofErr w:type="spellEnd"/>
      <w:r w:rsidR="002501F6" w:rsidRPr="0060504B">
        <w:rPr>
          <w:iCs/>
          <w:szCs w:val="24"/>
          <w:lang w:val="en-GB"/>
        </w:rPr>
        <w:t xml:space="preserve"> and distributed throughout cytoplasmic compartment </w:t>
      </w:r>
      <w:r>
        <w:rPr>
          <w:iCs/>
          <w:szCs w:val="24"/>
          <w:lang w:val="en-GB"/>
        </w:rPr>
        <w:t>(</w:t>
      </w:r>
      <w:r w:rsidR="007524F5">
        <w:rPr>
          <w:rFonts w:cs="Times New Roman"/>
          <w:lang w:val="en-GB"/>
        </w:rPr>
        <w:t>Figure 3</w:t>
      </w:r>
      <w:r w:rsidR="002501F6" w:rsidRPr="0060504B">
        <w:rPr>
          <w:iCs/>
          <w:szCs w:val="24"/>
          <w:lang w:val="en-GB"/>
        </w:rPr>
        <w:t>B</w:t>
      </w:r>
      <w:r>
        <w:rPr>
          <w:iCs/>
          <w:szCs w:val="24"/>
          <w:lang w:val="en-GB"/>
        </w:rPr>
        <w:t>)</w:t>
      </w:r>
      <w:r w:rsidR="002501F6" w:rsidRPr="0060504B">
        <w:rPr>
          <w:iCs/>
          <w:szCs w:val="24"/>
          <w:lang w:val="en-GB"/>
        </w:rPr>
        <w:t xml:space="preserve">. The merged yellow </w:t>
      </w:r>
      <w:proofErr w:type="spellStart"/>
      <w:r w:rsidR="002501F6" w:rsidRPr="0060504B">
        <w:rPr>
          <w:iCs/>
          <w:szCs w:val="24"/>
          <w:lang w:val="en-GB"/>
        </w:rPr>
        <w:t>color</w:t>
      </w:r>
      <w:proofErr w:type="spellEnd"/>
      <w:r w:rsidR="002501F6" w:rsidRPr="0060504B">
        <w:rPr>
          <w:iCs/>
          <w:szCs w:val="24"/>
          <w:lang w:val="en-GB"/>
        </w:rPr>
        <w:t xml:space="preserve"> confirmed that the PBCA-NP localized exclusively at lysosomes in the cytoplasm compartment (</w:t>
      </w:r>
      <w:r w:rsidR="007524F5">
        <w:rPr>
          <w:rFonts w:cs="Times New Roman"/>
          <w:lang w:val="en-GB"/>
        </w:rPr>
        <w:t>Figure 3</w:t>
      </w:r>
      <w:r w:rsidR="002501F6" w:rsidRPr="0060504B">
        <w:rPr>
          <w:iCs/>
          <w:szCs w:val="24"/>
          <w:lang w:val="en-GB"/>
        </w:rPr>
        <w:t xml:space="preserve">C and </w:t>
      </w:r>
      <w:r w:rsidR="007524F5">
        <w:rPr>
          <w:iCs/>
          <w:szCs w:val="24"/>
          <w:lang w:val="en-GB"/>
        </w:rPr>
        <w:t>3</w:t>
      </w:r>
      <w:r w:rsidR="002501F6" w:rsidRPr="0060504B">
        <w:rPr>
          <w:iCs/>
          <w:szCs w:val="24"/>
          <w:lang w:val="en-GB"/>
        </w:rPr>
        <w:t xml:space="preserve">D). In addition, the uptake percentage of cells incubated with </w:t>
      </w:r>
      <w:proofErr w:type="spellStart"/>
      <w:r w:rsidR="002501F6" w:rsidRPr="0060504B">
        <w:rPr>
          <w:iCs/>
          <w:szCs w:val="24"/>
          <w:lang w:val="en-GB"/>
        </w:rPr>
        <w:t>ApoE</w:t>
      </w:r>
      <w:proofErr w:type="spellEnd"/>
      <w:r w:rsidR="002501F6" w:rsidRPr="0060504B">
        <w:rPr>
          <w:iCs/>
          <w:szCs w:val="24"/>
          <w:lang w:val="en-GB"/>
        </w:rPr>
        <w:t xml:space="preserve"> coated propolis-loaded PBCA-NP was clearly higher than that of uncoated PBCA-NP, suggesting that conjugation of </w:t>
      </w:r>
      <w:proofErr w:type="spellStart"/>
      <w:r w:rsidR="002501F6" w:rsidRPr="0060504B">
        <w:rPr>
          <w:iCs/>
          <w:szCs w:val="24"/>
          <w:lang w:val="en-GB"/>
        </w:rPr>
        <w:t>ApoE</w:t>
      </w:r>
      <w:proofErr w:type="spellEnd"/>
      <w:r w:rsidR="002501F6" w:rsidRPr="0060504B">
        <w:rPr>
          <w:iCs/>
          <w:szCs w:val="24"/>
          <w:lang w:val="en-GB"/>
        </w:rPr>
        <w:t xml:space="preserve"> could improve binding and uptake of propolis-loaded PBCA-NP to </w:t>
      </w:r>
      <w:proofErr w:type="spellStart"/>
      <w:r w:rsidR="002501F6" w:rsidRPr="0060504B">
        <w:rPr>
          <w:iCs/>
          <w:szCs w:val="24"/>
          <w:lang w:val="en-GB"/>
        </w:rPr>
        <w:t>hCMEC</w:t>
      </w:r>
      <w:proofErr w:type="spellEnd"/>
      <w:r w:rsidR="002501F6" w:rsidRPr="0060504B">
        <w:rPr>
          <w:iCs/>
          <w:szCs w:val="24"/>
          <w:lang w:val="en-GB"/>
        </w:rPr>
        <w:t>/D3.</w:t>
      </w:r>
    </w:p>
    <w:bookmarkEnd w:id="2"/>
    <w:p w14:paraId="72AF398A" w14:textId="77777777" w:rsidR="002501F6" w:rsidRPr="0060504B" w:rsidRDefault="002501F6" w:rsidP="002501F6">
      <w:pPr>
        <w:pStyle w:val="MDPI35textbeforelist"/>
        <w:ind w:left="0" w:firstLine="0"/>
        <w:jc w:val="left"/>
        <w:rPr>
          <w:rFonts w:ascii="Times New Roman" w:hAnsi="Times New Roman"/>
          <w:sz w:val="24"/>
          <w:szCs w:val="24"/>
          <w:lang w:val="en-GB"/>
        </w:rPr>
      </w:pPr>
    </w:p>
    <w:p w14:paraId="473F56D2" w14:textId="77777777" w:rsidR="002501F6" w:rsidRPr="0060504B" w:rsidRDefault="002501F6" w:rsidP="002501F6">
      <w:pPr>
        <w:pStyle w:val="MDPI35textbeforelist"/>
        <w:ind w:left="0" w:firstLine="0"/>
        <w:jc w:val="center"/>
        <w:rPr>
          <w:rFonts w:ascii="Times New Roman" w:hAnsi="Times New Roman"/>
          <w:sz w:val="24"/>
          <w:szCs w:val="24"/>
          <w:lang w:val="en-GB"/>
        </w:rPr>
      </w:pPr>
      <w:r w:rsidRPr="00276165">
        <w:rPr>
          <w:rFonts w:ascii="Times New Roman" w:hAnsi="Times New Roman"/>
          <w:i/>
          <w:iCs/>
          <w:noProof/>
          <w:sz w:val="24"/>
          <w:szCs w:val="24"/>
          <w:lang w:eastAsia="en-US" w:bidi="th-TH"/>
        </w:rPr>
        <w:lastRenderedPageBreak/>
        <w:drawing>
          <wp:inline distT="0" distB="0" distL="0" distR="0" wp14:anchorId="011F0A6C" wp14:editId="1EDF835D">
            <wp:extent cx="3331305" cy="3209115"/>
            <wp:effectExtent l="0" t="0" r="2540" b="0"/>
            <wp:docPr id="61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" b="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72" cy="32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2A182" w14:textId="77777777" w:rsidR="002501F6" w:rsidRPr="0060504B" w:rsidRDefault="002501F6" w:rsidP="002501F6">
      <w:pPr>
        <w:pStyle w:val="MDPI35textbeforelist"/>
        <w:ind w:left="0" w:firstLine="0"/>
        <w:jc w:val="left"/>
        <w:rPr>
          <w:rFonts w:ascii="Times New Roman" w:hAnsi="Times New Roman"/>
          <w:sz w:val="24"/>
          <w:szCs w:val="24"/>
          <w:lang w:val="en-GB"/>
        </w:rPr>
      </w:pPr>
    </w:p>
    <w:p w14:paraId="6E2AF5A7" w14:textId="4AA9391C" w:rsidR="002501F6" w:rsidRDefault="002501F6" w:rsidP="002501F6">
      <w:pPr>
        <w:pStyle w:val="MDPI35textbeforelist"/>
        <w:ind w:left="0" w:firstLine="0"/>
        <w:rPr>
          <w:rFonts w:ascii="Times New Roman" w:hAnsi="Times New Roman"/>
          <w:iCs/>
          <w:sz w:val="24"/>
          <w:szCs w:val="24"/>
          <w:lang w:val="en-GB"/>
        </w:rPr>
      </w:pPr>
      <w:r w:rsidRPr="00B23A77">
        <w:rPr>
          <w:rFonts w:ascii="Times New Roman" w:hAnsi="Times New Roman"/>
          <w:b/>
          <w:bCs/>
          <w:iCs/>
          <w:sz w:val="24"/>
          <w:szCs w:val="24"/>
          <w:lang w:val="en-GB"/>
        </w:rPr>
        <w:t xml:space="preserve">Supplementary Figure </w:t>
      </w:r>
      <w:r w:rsidR="0017579F" w:rsidRPr="00B23A77">
        <w:rPr>
          <w:rFonts w:ascii="Times New Roman" w:hAnsi="Times New Roman"/>
          <w:b/>
          <w:bCs/>
          <w:iCs/>
          <w:sz w:val="24"/>
          <w:szCs w:val="24"/>
          <w:lang w:val="en-GB"/>
        </w:rPr>
        <w:t>3</w:t>
      </w:r>
      <w:r w:rsidRPr="00B23A77">
        <w:rPr>
          <w:rFonts w:ascii="Times New Roman" w:hAnsi="Times New Roman"/>
          <w:b/>
          <w:bCs/>
          <w:iCs/>
          <w:sz w:val="24"/>
          <w:szCs w:val="24"/>
          <w:lang w:val="en-GB"/>
        </w:rPr>
        <w:t>.</w:t>
      </w:r>
      <w:r w:rsidRPr="00B23A77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  <w:bookmarkStart w:id="3" w:name="_Hlk79220483"/>
      <w:r w:rsidR="00673764" w:rsidRPr="00B23A77">
        <w:rPr>
          <w:rFonts w:ascii="Times New Roman" w:hAnsi="Times New Roman"/>
          <w:iCs/>
          <w:sz w:val="24"/>
          <w:szCs w:val="24"/>
          <w:lang w:val="en-GB"/>
        </w:rPr>
        <w:t xml:space="preserve">CLSM images of </w:t>
      </w:r>
      <w:proofErr w:type="spellStart"/>
      <w:r w:rsidR="00673764" w:rsidRPr="00B23A77">
        <w:rPr>
          <w:rFonts w:ascii="Times New Roman" w:hAnsi="Times New Roman"/>
          <w:iCs/>
          <w:sz w:val="24"/>
          <w:szCs w:val="24"/>
          <w:lang w:val="en-GB"/>
        </w:rPr>
        <w:t>trypsinized</w:t>
      </w:r>
      <w:proofErr w:type="spellEnd"/>
      <w:r w:rsidR="00673764" w:rsidRPr="00B23A77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  <w:proofErr w:type="spellStart"/>
      <w:r w:rsidR="00673764" w:rsidRPr="00B23A77">
        <w:rPr>
          <w:rFonts w:ascii="Times New Roman" w:hAnsi="Times New Roman"/>
          <w:iCs/>
          <w:sz w:val="24"/>
          <w:szCs w:val="24"/>
          <w:lang w:val="en-GB"/>
        </w:rPr>
        <w:t>hCMEC</w:t>
      </w:r>
      <w:proofErr w:type="spellEnd"/>
      <w:r w:rsidR="00673764" w:rsidRPr="00B23A77">
        <w:rPr>
          <w:rFonts w:ascii="Times New Roman" w:hAnsi="Times New Roman"/>
          <w:iCs/>
          <w:sz w:val="24"/>
          <w:szCs w:val="24"/>
          <w:lang w:val="en-GB"/>
        </w:rPr>
        <w:t>/D3 cells represented the intracellular localization</w:t>
      </w:r>
      <w:r w:rsidRPr="00B23A77">
        <w:rPr>
          <w:rFonts w:ascii="Times New Roman" w:hAnsi="Times New Roman"/>
          <w:iCs/>
          <w:sz w:val="24"/>
          <w:szCs w:val="24"/>
          <w:lang w:val="en-GB"/>
        </w:rPr>
        <w:t xml:space="preserve"> of </w:t>
      </w:r>
      <w:proofErr w:type="spellStart"/>
      <w:r w:rsidRPr="00B23A77">
        <w:rPr>
          <w:rFonts w:ascii="Times New Roman" w:hAnsi="Times New Roman"/>
          <w:iCs/>
          <w:sz w:val="24"/>
          <w:szCs w:val="24"/>
          <w:lang w:val="en-GB"/>
        </w:rPr>
        <w:t>ApoE</w:t>
      </w:r>
      <w:proofErr w:type="spellEnd"/>
      <w:r w:rsidRPr="00B23A77">
        <w:rPr>
          <w:rFonts w:ascii="Times New Roman" w:hAnsi="Times New Roman"/>
          <w:iCs/>
          <w:sz w:val="24"/>
          <w:szCs w:val="24"/>
          <w:lang w:val="en-GB"/>
        </w:rPr>
        <w:t xml:space="preserve"> coated propolis-loaded PBCA-NP</w:t>
      </w:r>
      <w:bookmarkEnd w:id="3"/>
      <w:r w:rsidRPr="00B23A77">
        <w:rPr>
          <w:rFonts w:ascii="Times New Roman" w:hAnsi="Times New Roman"/>
          <w:iCs/>
          <w:sz w:val="24"/>
          <w:szCs w:val="24"/>
          <w:lang w:val="en-GB"/>
        </w:rPr>
        <w:t xml:space="preserve">. (A) Lysosomes were stained with </w:t>
      </w:r>
      <w:proofErr w:type="spellStart"/>
      <w:r w:rsidRPr="00B23A77">
        <w:rPr>
          <w:rFonts w:ascii="Times New Roman" w:hAnsi="Times New Roman"/>
          <w:iCs/>
          <w:sz w:val="24"/>
          <w:szCs w:val="24"/>
          <w:lang w:val="en-GB"/>
        </w:rPr>
        <w:t>LysoTracker</w:t>
      </w:r>
      <w:proofErr w:type="spellEnd"/>
      <w:r w:rsidRPr="00B23A77">
        <w:rPr>
          <w:rFonts w:ascii="Times New Roman" w:hAnsi="Times New Roman"/>
          <w:iCs/>
          <w:sz w:val="24"/>
          <w:szCs w:val="24"/>
          <w:lang w:val="en-GB"/>
        </w:rPr>
        <w:t xml:space="preserve"> Green (green), (B) propolis-loaded</w:t>
      </w:r>
      <w:r w:rsidRPr="0060504B">
        <w:rPr>
          <w:rFonts w:ascii="Times New Roman" w:hAnsi="Times New Roman"/>
          <w:iCs/>
          <w:sz w:val="24"/>
          <w:szCs w:val="24"/>
          <w:lang w:val="en-GB"/>
        </w:rPr>
        <w:t xml:space="preserve"> PBCA-NP were labelled with Nile red (red), (C) DIC image, and (D) colocalization of puncta with propolis-loaded PBCA-NP and lysosomes (yellow). Scale bars represent 10 µm.</w:t>
      </w:r>
    </w:p>
    <w:p w14:paraId="5900C654" w14:textId="0DC57895" w:rsidR="000C68C0" w:rsidRDefault="000C68C0" w:rsidP="002501F6">
      <w:pPr>
        <w:pStyle w:val="MDPI35textbeforelist"/>
        <w:ind w:left="0" w:firstLine="0"/>
        <w:rPr>
          <w:rFonts w:ascii="Times New Roman" w:hAnsi="Times New Roman"/>
          <w:iCs/>
          <w:sz w:val="24"/>
          <w:szCs w:val="24"/>
          <w:lang w:val="en-GB"/>
        </w:rPr>
      </w:pPr>
    </w:p>
    <w:p w14:paraId="6BAFAD77" w14:textId="77777777" w:rsidR="000C68C0" w:rsidRPr="0060504B" w:rsidRDefault="000C68C0" w:rsidP="002501F6">
      <w:pPr>
        <w:pStyle w:val="MDPI35textbeforelist"/>
        <w:ind w:left="0" w:firstLine="0"/>
        <w:rPr>
          <w:rFonts w:ascii="Times New Roman" w:hAnsi="Times New Roman"/>
          <w:iCs/>
          <w:sz w:val="24"/>
          <w:szCs w:val="24"/>
          <w:lang w:val="en-GB"/>
        </w:rPr>
      </w:pPr>
    </w:p>
    <w:p w14:paraId="7C25A154" w14:textId="34DFB0DD" w:rsidR="000C68C0" w:rsidRPr="009A4D2B" w:rsidRDefault="000C68C0" w:rsidP="000C68C0">
      <w:pPr>
        <w:ind w:firstLine="720"/>
        <w:jc w:val="both"/>
        <w:rPr>
          <w:rFonts w:cs="Times New Roman"/>
          <w:lang w:val="en-GB"/>
        </w:rPr>
      </w:pPr>
      <w:r w:rsidRPr="009A4D2B">
        <w:rPr>
          <w:rFonts w:cs="Times New Roman"/>
          <w:lang w:val="en-GB"/>
        </w:rPr>
        <w:t xml:space="preserve">The presence of mature </w:t>
      </w:r>
      <w:proofErr w:type="spellStart"/>
      <w:r w:rsidRPr="009A4D2B">
        <w:rPr>
          <w:rFonts w:cs="Times New Roman"/>
          <w:lang w:val="en-GB"/>
        </w:rPr>
        <w:t>occludin</w:t>
      </w:r>
      <w:proofErr w:type="spellEnd"/>
      <w:r w:rsidRPr="009A4D2B">
        <w:rPr>
          <w:rFonts w:cs="Times New Roman"/>
          <w:lang w:val="en-GB"/>
        </w:rPr>
        <w:t xml:space="preserve"> tight junctions in the cell monolayer was also observed and images were acquired with the 25× object</w:t>
      </w:r>
      <w:r w:rsidR="007524F5">
        <w:rPr>
          <w:rFonts w:cs="Times New Roman"/>
          <w:lang w:val="en-GB"/>
        </w:rPr>
        <w:t xml:space="preserve">ive on a Zeiss </w:t>
      </w:r>
      <w:proofErr w:type="spellStart"/>
      <w:r w:rsidR="007524F5">
        <w:rPr>
          <w:rFonts w:cs="Times New Roman"/>
          <w:lang w:val="en-GB"/>
        </w:rPr>
        <w:t>CellDiscoverer</w:t>
      </w:r>
      <w:proofErr w:type="spellEnd"/>
      <w:r w:rsidR="007524F5">
        <w:rPr>
          <w:rFonts w:cs="Times New Roman"/>
          <w:lang w:val="en-GB"/>
        </w:rPr>
        <w:t xml:space="preserve"> 7</w:t>
      </w:r>
      <w:r w:rsidRPr="009A4D2B">
        <w:rPr>
          <w:rFonts w:cs="Times New Roman"/>
          <w:lang w:val="en-GB"/>
        </w:rPr>
        <w:t xml:space="preserve"> (Carl Zeiss Microscopy, </w:t>
      </w:r>
      <w:proofErr w:type="spellStart"/>
      <w:r w:rsidRPr="009A4D2B">
        <w:rPr>
          <w:rFonts w:cs="Times New Roman"/>
          <w:lang w:val="en-GB"/>
        </w:rPr>
        <w:t>Oberkochen</w:t>
      </w:r>
      <w:proofErr w:type="spellEnd"/>
      <w:r w:rsidRPr="009A4D2B">
        <w:rPr>
          <w:rFonts w:cs="Times New Roman"/>
          <w:lang w:val="en-GB"/>
        </w:rPr>
        <w:t>, Germany)</w:t>
      </w:r>
      <w:r w:rsidR="007524F5">
        <w:rPr>
          <w:rFonts w:cs="Times New Roman"/>
          <w:lang w:val="en-GB"/>
        </w:rPr>
        <w:t xml:space="preserve"> as shown in</w:t>
      </w:r>
      <w:r w:rsidR="007524F5" w:rsidRPr="007524F5">
        <w:rPr>
          <w:rFonts w:cs="Times New Roman"/>
          <w:lang w:val="en-GB"/>
        </w:rPr>
        <w:t xml:space="preserve"> </w:t>
      </w:r>
      <w:r w:rsidR="007524F5">
        <w:rPr>
          <w:rFonts w:cs="Times New Roman"/>
          <w:lang w:val="en-GB"/>
        </w:rPr>
        <w:t>Supplementary Figure 4</w:t>
      </w:r>
      <w:r w:rsidRPr="009A4D2B">
        <w:rPr>
          <w:rFonts w:cs="Times New Roman"/>
          <w:lang w:val="en-GB"/>
        </w:rPr>
        <w:t>.</w:t>
      </w:r>
    </w:p>
    <w:p w14:paraId="4AAB1A9C" w14:textId="77777777" w:rsidR="000C68C0" w:rsidRPr="009A4D2B" w:rsidRDefault="000C68C0" w:rsidP="000C68C0">
      <w:pPr>
        <w:jc w:val="center"/>
        <w:rPr>
          <w:rFonts w:cs="Times New Roman"/>
          <w:lang w:val="en-GB"/>
        </w:rPr>
      </w:pPr>
      <w:r w:rsidRPr="009A4D2B">
        <w:rPr>
          <w:rFonts w:cs="Times New Roman"/>
          <w:noProof/>
          <w:lang w:bidi="th-TH"/>
        </w:rPr>
        <w:drawing>
          <wp:inline distT="0" distB="0" distL="0" distR="0" wp14:anchorId="334ECE28" wp14:editId="63082611">
            <wp:extent cx="2340428" cy="2135924"/>
            <wp:effectExtent l="0" t="0" r="3175" b="0"/>
            <wp:docPr id="2" name="Picture 2" descr="A picture containing text, display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splay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99" cy="21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BFB2" w14:textId="6022A98F" w:rsidR="000C68C0" w:rsidRDefault="000C68C0" w:rsidP="000C68C0">
      <w:pPr>
        <w:jc w:val="both"/>
        <w:rPr>
          <w:rFonts w:cs="Times New Roman"/>
          <w:lang w:val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9A4D2B">
        <w:rPr>
          <w:rFonts w:cs="Times New Roman"/>
          <w:lang w:val="en-GB"/>
        </w:rPr>
        <w:t xml:space="preserve">Immunofluorescent staining of tight junction proteins </w:t>
      </w:r>
      <w:proofErr w:type="spellStart"/>
      <w:r w:rsidRPr="009A4D2B">
        <w:rPr>
          <w:rFonts w:cs="Times New Roman"/>
          <w:lang w:val="en-GB"/>
        </w:rPr>
        <w:t>occludin</w:t>
      </w:r>
      <w:proofErr w:type="spellEnd"/>
      <w:r w:rsidRPr="009A4D2B">
        <w:rPr>
          <w:rFonts w:cs="Times New Roman"/>
          <w:lang w:val="en-GB"/>
        </w:rPr>
        <w:t xml:space="preserve"> in </w:t>
      </w:r>
      <w:proofErr w:type="spellStart"/>
      <w:r w:rsidRPr="009A4D2B">
        <w:rPr>
          <w:rFonts w:cs="Times New Roman"/>
          <w:lang w:val="en-GB"/>
        </w:rPr>
        <w:t>hCMEC</w:t>
      </w:r>
      <w:proofErr w:type="spellEnd"/>
      <w:r w:rsidRPr="009A4D2B">
        <w:rPr>
          <w:rFonts w:cs="Times New Roman"/>
          <w:lang w:val="en-GB"/>
        </w:rPr>
        <w:t xml:space="preserve">/D3 </w:t>
      </w:r>
      <w:r>
        <w:rPr>
          <w:rFonts w:cs="Times New Roman"/>
          <w:lang w:val="en-GB"/>
        </w:rPr>
        <w:t>BBB</w:t>
      </w:r>
      <w:r w:rsidRPr="009A4D2B">
        <w:rPr>
          <w:rFonts w:cs="Times New Roman"/>
          <w:lang w:val="en-GB"/>
        </w:rPr>
        <w:t xml:space="preserve"> model.</w:t>
      </w:r>
    </w:p>
    <w:p w14:paraId="0C3C9F49" w14:textId="77777777" w:rsidR="002501F6" w:rsidRDefault="002501F6" w:rsidP="009A4D2B">
      <w:pPr>
        <w:jc w:val="both"/>
        <w:rPr>
          <w:rFonts w:cs="Times New Roman"/>
          <w:lang w:val="en-GB"/>
        </w:rPr>
      </w:pPr>
    </w:p>
    <w:p w14:paraId="0A482315" w14:textId="77777777" w:rsidR="00311D7C" w:rsidRDefault="00311D7C" w:rsidP="009A4D2B">
      <w:pPr>
        <w:ind w:firstLine="720"/>
        <w:jc w:val="both"/>
        <w:rPr>
          <w:rFonts w:cs="Times New Roman"/>
          <w:lang w:val="en-GB"/>
        </w:rPr>
        <w:sectPr w:rsidR="00311D7C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7975595" w14:textId="3C2D17F5" w:rsidR="009A7FDF" w:rsidRDefault="00BC61FA" w:rsidP="009A7FDF">
      <w:pPr>
        <w:jc w:val="thaiDistribute"/>
        <w:rPr>
          <w:rFonts w:cs="Times New Roman"/>
          <w:lang w:val="en-GB"/>
        </w:rPr>
      </w:pPr>
      <w:r>
        <w:rPr>
          <w:rFonts w:cs="Times New Roman"/>
          <w:lang w:val="en-GB"/>
        </w:rPr>
        <w:lastRenderedPageBreak/>
        <w:tab/>
      </w:r>
      <w:r w:rsidR="009A7FDF">
        <w:rPr>
          <w:rFonts w:cs="Times New Roman"/>
          <w:lang w:val="en-GB"/>
        </w:rPr>
        <w:t>The e</w:t>
      </w:r>
      <w:r w:rsidR="009A7FDF" w:rsidRPr="007A2BD5">
        <w:rPr>
          <w:rFonts w:cs="Times New Roman"/>
          <w:lang w:val="en-GB"/>
        </w:rPr>
        <w:t xml:space="preserve">ffect of propolis-loaded PBCA-NP on </w:t>
      </w:r>
      <w:r w:rsidR="009A7FDF" w:rsidRPr="007A2BD5">
        <w:rPr>
          <w:rFonts w:cs="Times New Roman"/>
          <w:i/>
          <w:iCs/>
          <w:lang w:val="en-GB"/>
        </w:rPr>
        <w:t>C. neoformans</w:t>
      </w:r>
      <w:r w:rsidR="009A7FDF">
        <w:rPr>
          <w:rFonts w:cs="Times New Roman"/>
          <w:lang w:val="en-GB"/>
        </w:rPr>
        <w:t xml:space="preserve">-infected mice was firstly determined in the </w:t>
      </w:r>
      <w:r w:rsidR="009A7FDF" w:rsidRPr="006C0CCF">
        <w:rPr>
          <w:rFonts w:cs="Times New Roman"/>
          <w:lang w:val="en-GB"/>
        </w:rPr>
        <w:t>mice body weight</w:t>
      </w:r>
      <w:r w:rsidR="009A7FDF">
        <w:rPr>
          <w:rFonts w:cs="Times New Roman"/>
          <w:lang w:val="en-GB"/>
        </w:rPr>
        <w:t xml:space="preserve">. As shown in </w:t>
      </w:r>
      <w:r w:rsidR="009A7FDF" w:rsidRPr="006C0CCF">
        <w:rPr>
          <w:rFonts w:cs="Times New Roman"/>
          <w:lang w:val="en-GB"/>
        </w:rPr>
        <w:t>Supplementary Figure</w:t>
      </w:r>
      <w:r w:rsidR="007524F5">
        <w:rPr>
          <w:rFonts w:cs="Times New Roman"/>
          <w:lang w:val="en-GB"/>
        </w:rPr>
        <w:t xml:space="preserve"> 5</w:t>
      </w:r>
      <w:r w:rsidR="009A7FDF">
        <w:rPr>
          <w:rFonts w:cs="Times New Roman"/>
          <w:lang w:val="en-GB"/>
        </w:rPr>
        <w:t>, the</w:t>
      </w:r>
      <w:r w:rsidR="009A7FDF" w:rsidRPr="006C0CCF">
        <w:rPr>
          <w:rFonts w:cs="Times New Roman"/>
          <w:lang w:val="en-GB"/>
        </w:rPr>
        <w:t xml:space="preserve"> results displayed slightly decreased along with a disease progression</w:t>
      </w:r>
      <w:r w:rsidR="009A7FDF">
        <w:rPr>
          <w:rFonts w:cs="Times New Roman"/>
          <w:lang w:val="en-GB"/>
        </w:rPr>
        <w:t>.</w:t>
      </w:r>
      <w:r w:rsidR="009A7FDF" w:rsidRPr="006C0CCF">
        <w:rPr>
          <w:rFonts w:cs="Times New Roman"/>
          <w:lang w:val="en-GB"/>
        </w:rPr>
        <w:t xml:space="preserve"> In addition,</w:t>
      </w:r>
      <w:r w:rsidR="009A7FDF">
        <w:rPr>
          <w:rFonts w:cs="Times New Roman"/>
          <w:lang w:val="en-GB"/>
        </w:rPr>
        <w:t xml:space="preserve"> the </w:t>
      </w:r>
      <w:r w:rsidR="009A7FDF" w:rsidRPr="006C0CCF">
        <w:rPr>
          <w:rFonts w:cs="Times New Roman"/>
          <w:lang w:val="en-GB"/>
        </w:rPr>
        <w:t xml:space="preserve">potential toxicity of </w:t>
      </w:r>
      <w:r w:rsidR="009A7FDF" w:rsidRPr="007A2BD5">
        <w:rPr>
          <w:rFonts w:cs="Times New Roman"/>
          <w:lang w:val="en-GB"/>
        </w:rPr>
        <w:t xml:space="preserve">propolis-loaded PBCA-NP </w:t>
      </w:r>
      <w:r w:rsidR="009A7FDF">
        <w:rPr>
          <w:rFonts w:cs="Times New Roman"/>
          <w:lang w:val="en-GB"/>
        </w:rPr>
        <w:t>was investigated by bloo</w:t>
      </w:r>
      <w:r w:rsidR="009A7FDF" w:rsidRPr="006C0CCF">
        <w:rPr>
          <w:rFonts w:cs="Times New Roman"/>
          <w:lang w:val="en-GB"/>
        </w:rPr>
        <w:t xml:space="preserve">d profile determination. The results represented that the administration of propolis-loaded or empty PBCA-NP had no direct adverse effect on blood </w:t>
      </w:r>
      <w:proofErr w:type="spellStart"/>
      <w:r w:rsidR="009A7FDF" w:rsidRPr="006C0CCF">
        <w:rPr>
          <w:rFonts w:cs="Times New Roman"/>
          <w:lang w:val="en-GB"/>
        </w:rPr>
        <w:t>indicies</w:t>
      </w:r>
      <w:proofErr w:type="spellEnd"/>
      <w:r w:rsidR="009A7FDF" w:rsidRPr="006C0CCF">
        <w:rPr>
          <w:rFonts w:cs="Times New Roman"/>
          <w:lang w:val="en-GB"/>
        </w:rPr>
        <w:t xml:space="preserve"> (Supplementary Figure</w:t>
      </w:r>
      <w:r w:rsidR="007524F5">
        <w:rPr>
          <w:rFonts w:cs="Times New Roman"/>
          <w:lang w:val="en-GB"/>
        </w:rPr>
        <w:t xml:space="preserve"> 6</w:t>
      </w:r>
      <w:r w:rsidR="009A7FDF" w:rsidRPr="006C0CCF">
        <w:rPr>
          <w:rFonts w:cs="Times New Roman"/>
          <w:lang w:val="en-GB"/>
        </w:rPr>
        <w:t>) and kidney function (Supplementary Figure</w:t>
      </w:r>
      <w:r w:rsidR="007524F5">
        <w:rPr>
          <w:rFonts w:cs="Times New Roman"/>
          <w:lang w:val="en-GB"/>
        </w:rPr>
        <w:t xml:space="preserve"> 7</w:t>
      </w:r>
      <w:r w:rsidR="009A7FDF" w:rsidRPr="006C0CCF">
        <w:rPr>
          <w:rFonts w:cs="Times New Roman"/>
          <w:lang w:val="en-GB"/>
        </w:rPr>
        <w:t xml:space="preserve">) in </w:t>
      </w:r>
      <w:r w:rsidR="009A7FDF" w:rsidRPr="006C0CCF">
        <w:rPr>
          <w:rFonts w:cs="Times New Roman"/>
          <w:i/>
          <w:iCs/>
          <w:lang w:val="en-GB"/>
        </w:rPr>
        <w:t>C. neoformans</w:t>
      </w:r>
      <w:r w:rsidR="009A7FDF" w:rsidRPr="006C0CCF">
        <w:rPr>
          <w:rFonts w:cs="Times New Roman"/>
          <w:lang w:val="en-GB"/>
        </w:rPr>
        <w:t>-infected mice.</w:t>
      </w:r>
    </w:p>
    <w:p w14:paraId="2BB9DDCC" w14:textId="3E97D0B4" w:rsidR="006C0CCF" w:rsidRDefault="006C0CCF" w:rsidP="009A4D2B">
      <w:pPr>
        <w:jc w:val="thaiDistribute"/>
        <w:rPr>
          <w:rFonts w:cs="Times New Roman"/>
          <w:lang w:val="en-GB"/>
        </w:rPr>
      </w:pPr>
      <w:r>
        <w:rPr>
          <w:rFonts w:ascii="Trebuchet MS" w:hAnsi="Trebuchet MS"/>
          <w:noProof/>
          <w:color w:val="0070C0"/>
          <w:sz w:val="18"/>
          <w:szCs w:val="18"/>
          <w:lang w:bidi="th-TH"/>
        </w:rPr>
        <w:drawing>
          <wp:inline distT="0" distB="0" distL="0" distR="0" wp14:anchorId="612E6507" wp14:editId="647B95F4">
            <wp:extent cx="6155450" cy="201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375" cy="20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ED7E" w14:textId="0DA335F9" w:rsidR="009A7FDF" w:rsidRPr="00C57A66" w:rsidRDefault="009A7FDF" w:rsidP="001B7E64">
      <w:pPr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C61FA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C57A66">
        <w:rPr>
          <w:rFonts w:cs="Times New Roman"/>
          <w:b/>
          <w:szCs w:val="24"/>
        </w:rPr>
        <w:t xml:space="preserve"> </w:t>
      </w:r>
      <w:r w:rsidRPr="00C57A66">
        <w:rPr>
          <w:rFonts w:cs="Times New Roman"/>
          <w:bCs/>
          <w:szCs w:val="24"/>
        </w:rPr>
        <w:t>Measurement of murine body weight after cryptococcal infection.</w:t>
      </w:r>
    </w:p>
    <w:p w14:paraId="1FFCF22B" w14:textId="54CC9D40" w:rsidR="006C0CCF" w:rsidRDefault="006C0CCF" w:rsidP="006C0CCF">
      <w:pPr>
        <w:jc w:val="center"/>
        <w:rPr>
          <w:rFonts w:cs="Times New Roman"/>
          <w:b/>
          <w:szCs w:val="24"/>
        </w:rPr>
      </w:pPr>
      <w:r w:rsidRPr="00480C0C">
        <w:rPr>
          <w:rFonts w:ascii="Trebuchet MS" w:hAnsi="Trebuchet MS"/>
          <w:noProof/>
          <w:color w:val="0070C0"/>
          <w:sz w:val="18"/>
          <w:szCs w:val="18"/>
          <w:lang w:bidi="th-TH"/>
        </w:rPr>
        <w:drawing>
          <wp:inline distT="0" distB="0" distL="0" distR="0" wp14:anchorId="720979A6" wp14:editId="708CD428">
            <wp:extent cx="5388792" cy="2040043"/>
            <wp:effectExtent l="0" t="0" r="254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792" cy="204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8148" w14:textId="0789217C" w:rsidR="006C0CCF" w:rsidRDefault="006C0CCF" w:rsidP="006C0CCF">
      <w:pPr>
        <w:jc w:val="center"/>
        <w:rPr>
          <w:rFonts w:cs="Times New Roman"/>
          <w:b/>
          <w:szCs w:val="24"/>
        </w:rPr>
      </w:pPr>
      <w:r w:rsidRPr="00480C0C">
        <w:rPr>
          <w:rFonts w:ascii="Trebuchet MS" w:hAnsi="Trebuchet MS"/>
          <w:noProof/>
          <w:color w:val="0070C0"/>
          <w:sz w:val="18"/>
          <w:szCs w:val="18"/>
          <w:lang w:bidi="th-TH"/>
        </w:rPr>
        <w:lastRenderedPageBreak/>
        <w:drawing>
          <wp:inline distT="0" distB="0" distL="0" distR="0" wp14:anchorId="32D6479F" wp14:editId="618673BB">
            <wp:extent cx="5558118" cy="2095577"/>
            <wp:effectExtent l="0" t="0" r="508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6663" cy="20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0B70" w14:textId="39AA7724" w:rsidR="006C0CCF" w:rsidRDefault="009A7FDF" w:rsidP="001B7E64">
      <w:pPr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C61FA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C57A66">
        <w:rPr>
          <w:rFonts w:cs="Times New Roman"/>
          <w:b/>
          <w:szCs w:val="24"/>
        </w:rPr>
        <w:t xml:space="preserve"> </w:t>
      </w:r>
      <w:r w:rsidRPr="00C57A66">
        <w:rPr>
          <w:rFonts w:cs="Times New Roman"/>
          <w:bCs/>
          <w:szCs w:val="24"/>
        </w:rPr>
        <w:t>Whole-blood analysis after PBCA NP treatment.</w:t>
      </w:r>
    </w:p>
    <w:p w14:paraId="13AF2553" w14:textId="0C90110B" w:rsidR="006C0CCF" w:rsidRDefault="006C0CCF" w:rsidP="001B7E64">
      <w:pPr>
        <w:rPr>
          <w:rFonts w:cs="Times New Roman"/>
          <w:bCs/>
          <w:szCs w:val="24"/>
        </w:rPr>
      </w:pPr>
      <w:r w:rsidRPr="006C0CCF">
        <w:rPr>
          <w:rFonts w:ascii="Trebuchet MS" w:eastAsia="Calibri" w:hAnsi="Trebuchet MS" w:cs="Cordia New"/>
          <w:noProof/>
          <w:color w:val="0070C0"/>
          <w:sz w:val="18"/>
          <w:szCs w:val="18"/>
          <w:lang w:bidi="th-TH"/>
        </w:rPr>
        <w:drawing>
          <wp:inline distT="0" distB="0" distL="0" distR="0" wp14:anchorId="3654A01E" wp14:editId="678F6E18">
            <wp:extent cx="5230906" cy="2073361"/>
            <wp:effectExtent l="0" t="0" r="8255" b="31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163" cy="20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FDF" w:rsidRPr="009A7FDF">
        <w:t xml:space="preserve"> </w:t>
      </w:r>
      <w:r w:rsidR="009A7FDF" w:rsidRPr="009A7FDF">
        <w:rPr>
          <w:rFonts w:cs="Times New Roman"/>
          <w:b/>
          <w:szCs w:val="24"/>
        </w:rPr>
        <w:t xml:space="preserve">Supplementary Figure </w:t>
      </w:r>
      <w:r w:rsidR="00BC61FA">
        <w:rPr>
          <w:rFonts w:cs="Times New Roman"/>
          <w:b/>
          <w:szCs w:val="24"/>
        </w:rPr>
        <w:t>7</w:t>
      </w:r>
      <w:r w:rsidR="009A7FDF" w:rsidRPr="009A7FDF">
        <w:rPr>
          <w:rFonts w:cs="Times New Roman"/>
          <w:b/>
          <w:szCs w:val="24"/>
        </w:rPr>
        <w:t xml:space="preserve">. </w:t>
      </w:r>
      <w:r w:rsidR="009A7FDF" w:rsidRPr="001B7E64">
        <w:rPr>
          <w:rFonts w:cs="Times New Roman"/>
          <w:bCs/>
          <w:szCs w:val="24"/>
        </w:rPr>
        <w:t>Mouse sera levels of blood urea nitrogen and creatinine as an indicator of kidney function.</w:t>
      </w:r>
    </w:p>
    <w:p w14:paraId="0DEA9948" w14:textId="7C07212A" w:rsidR="0037245E" w:rsidRDefault="0037245E" w:rsidP="001B7E64">
      <w:pPr>
        <w:rPr>
          <w:rFonts w:cs="Times New Roman"/>
          <w:bCs/>
          <w:szCs w:val="24"/>
        </w:rPr>
      </w:pPr>
    </w:p>
    <w:p w14:paraId="0553287A" w14:textId="77777777" w:rsidR="0037245E" w:rsidRDefault="0037245E" w:rsidP="0037245E">
      <w:pPr>
        <w:ind w:firstLine="720"/>
        <w:jc w:val="both"/>
        <w:rPr>
          <w:rFonts w:cs="Times New Roman"/>
          <w:lang w:val="en-GB"/>
        </w:rPr>
        <w:sectPr w:rsidR="0037245E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25E06DC" w14:textId="3C71CA6F" w:rsidR="0037245E" w:rsidRPr="009A4D2B" w:rsidRDefault="0037245E" w:rsidP="0037245E">
      <w:pPr>
        <w:ind w:firstLine="720"/>
        <w:jc w:val="both"/>
        <w:rPr>
          <w:rFonts w:cs="Times New Roman"/>
          <w:lang w:val="en-GB"/>
        </w:rPr>
      </w:pPr>
      <w:r w:rsidRPr="009A4D2B">
        <w:rPr>
          <w:rFonts w:cs="Times New Roman"/>
          <w:lang w:val="en-GB"/>
        </w:rPr>
        <w:lastRenderedPageBreak/>
        <w:t xml:space="preserve">The </w:t>
      </w:r>
      <w:proofErr w:type="spellStart"/>
      <w:r w:rsidRPr="009A4D2B">
        <w:rPr>
          <w:rFonts w:cs="Times New Roman"/>
          <w:lang w:val="en-GB"/>
        </w:rPr>
        <w:t>hCMEC</w:t>
      </w:r>
      <w:proofErr w:type="spellEnd"/>
      <w:r w:rsidRPr="009A4D2B">
        <w:rPr>
          <w:rFonts w:cs="Times New Roman"/>
          <w:lang w:val="en-GB"/>
        </w:rPr>
        <w:t xml:space="preserve">/D3 cells were incubated with receptor-associated protein (RAP) antagonist, an inhibitor of low-density lipoprotein (LDL) receptor-mediated endocytosis, </w:t>
      </w:r>
      <w:proofErr w:type="gramStart"/>
      <w:r w:rsidRPr="009A4D2B">
        <w:rPr>
          <w:rFonts w:cs="Times New Roman"/>
          <w:lang w:val="en-GB"/>
        </w:rPr>
        <w:t>in order to</w:t>
      </w:r>
      <w:proofErr w:type="gramEnd"/>
      <w:r w:rsidRPr="009A4D2B">
        <w:rPr>
          <w:rFonts w:cs="Times New Roman"/>
          <w:lang w:val="en-GB"/>
        </w:rPr>
        <w:t xml:space="preserve"> investigate propolis-loaded PBCA</w:t>
      </w:r>
      <w:r>
        <w:rPr>
          <w:rFonts w:cs="Times New Roman"/>
          <w:lang w:val="en-GB"/>
        </w:rPr>
        <w:t>-NP</w:t>
      </w:r>
      <w:r w:rsidRPr="009A4D2B">
        <w:rPr>
          <w:rFonts w:cs="Times New Roman"/>
          <w:lang w:val="en-GB"/>
        </w:rPr>
        <w:t xml:space="preserve"> uptake pathways. The cells were incubated with </w:t>
      </w:r>
      <w:proofErr w:type="spellStart"/>
      <w:r w:rsidRPr="009A4D2B">
        <w:rPr>
          <w:rFonts w:cs="Times New Roman"/>
          <w:lang w:val="en-GB"/>
        </w:rPr>
        <w:t>nile</w:t>
      </w:r>
      <w:proofErr w:type="spellEnd"/>
      <w:r w:rsidRPr="009A4D2B">
        <w:rPr>
          <w:rFonts w:cs="Times New Roman"/>
          <w:lang w:val="en-GB"/>
        </w:rPr>
        <w:t xml:space="preserve"> red-labelled propolis-loaded and empty PBCA</w:t>
      </w:r>
      <w:r>
        <w:rPr>
          <w:rFonts w:cs="Times New Roman"/>
          <w:lang w:val="en-GB"/>
        </w:rPr>
        <w:t>-NP</w:t>
      </w:r>
      <w:r w:rsidRPr="009A4D2B">
        <w:rPr>
          <w:rFonts w:cs="Times New Roman"/>
          <w:lang w:val="en-GB"/>
        </w:rPr>
        <w:t xml:space="preserve"> in the presence or absence of 500 </w:t>
      </w:r>
      <w:proofErr w:type="spellStart"/>
      <w:r w:rsidRPr="009A4D2B">
        <w:rPr>
          <w:rFonts w:cs="Times New Roman"/>
          <w:lang w:val="en-GB"/>
        </w:rPr>
        <w:t>nM</w:t>
      </w:r>
      <w:proofErr w:type="spellEnd"/>
      <w:r w:rsidRPr="009A4D2B">
        <w:rPr>
          <w:rFonts w:cs="Times New Roman"/>
          <w:lang w:val="en-GB"/>
        </w:rPr>
        <w:t xml:space="preserve"> and 1 µM of RAP endocytosis inhibitors. Both of </w:t>
      </w:r>
      <w:proofErr w:type="spellStart"/>
      <w:r w:rsidRPr="009A4D2B">
        <w:rPr>
          <w:rFonts w:cs="Times New Roman"/>
          <w:lang w:val="en-GB"/>
        </w:rPr>
        <w:t>nile</w:t>
      </w:r>
      <w:proofErr w:type="spellEnd"/>
      <w:r w:rsidRPr="009A4D2B">
        <w:rPr>
          <w:rFonts w:cs="Times New Roman"/>
          <w:lang w:val="en-GB"/>
        </w:rPr>
        <w:t xml:space="preserve"> red-labelled PBCA</w:t>
      </w:r>
      <w:r>
        <w:rPr>
          <w:rFonts w:cs="Times New Roman"/>
          <w:lang w:val="en-GB"/>
        </w:rPr>
        <w:t>-NP</w:t>
      </w:r>
      <w:r w:rsidRPr="009A4D2B">
        <w:rPr>
          <w:rFonts w:cs="Times New Roman"/>
          <w:lang w:val="en-GB"/>
        </w:rPr>
        <w:t xml:space="preserve"> transcytosis were decreased in the presence of RAP for 24h incubation</w:t>
      </w:r>
      <w:r w:rsidR="007524F5">
        <w:rPr>
          <w:rFonts w:cs="Times New Roman"/>
          <w:lang w:val="en-GB"/>
        </w:rPr>
        <w:t xml:space="preserve"> as shown in</w:t>
      </w:r>
      <w:r w:rsidR="007524F5" w:rsidRPr="007524F5">
        <w:rPr>
          <w:rFonts w:cs="Times New Roman"/>
          <w:lang w:val="en-GB"/>
        </w:rPr>
        <w:t xml:space="preserve"> </w:t>
      </w:r>
      <w:r w:rsidR="007524F5">
        <w:rPr>
          <w:rFonts w:cs="Times New Roman"/>
          <w:lang w:val="en-GB"/>
        </w:rPr>
        <w:t>Supplementary Figure 8</w:t>
      </w:r>
      <w:r w:rsidRPr="009A4D2B">
        <w:rPr>
          <w:rFonts w:cs="Times New Roman"/>
          <w:lang w:val="en-GB"/>
        </w:rPr>
        <w:t>. Thus, LDL receptor mediated endocytosis of propolis-loaded PBCA</w:t>
      </w:r>
      <w:r>
        <w:rPr>
          <w:rFonts w:cs="Times New Roman"/>
          <w:lang w:val="en-GB"/>
        </w:rPr>
        <w:t>-NP</w:t>
      </w:r>
      <w:r w:rsidRPr="009A4D2B">
        <w:rPr>
          <w:rFonts w:cs="Times New Roman"/>
          <w:lang w:val="en-GB"/>
        </w:rPr>
        <w:t xml:space="preserve"> was inhibited by RAP especially in the pre-treatment with 1 µM of RAP.</w:t>
      </w:r>
    </w:p>
    <w:p w14:paraId="3C39F01A" w14:textId="77777777" w:rsidR="0037245E" w:rsidRPr="009A4D2B" w:rsidRDefault="0037245E" w:rsidP="0037245E">
      <w:pPr>
        <w:jc w:val="center"/>
        <w:rPr>
          <w:rFonts w:cs="Times New Roman"/>
          <w:lang w:val="en-GB"/>
        </w:rPr>
      </w:pPr>
      <w:r w:rsidRPr="009A4D2B">
        <w:rPr>
          <w:rFonts w:cs="Times New Roman"/>
          <w:noProof/>
          <w:lang w:bidi="th-TH"/>
        </w:rPr>
        <w:drawing>
          <wp:inline distT="0" distB="0" distL="0" distR="0" wp14:anchorId="138B1809" wp14:editId="5A25BDC7">
            <wp:extent cx="5508172" cy="3206913"/>
            <wp:effectExtent l="0" t="0" r="0" b="0"/>
            <wp:docPr id="10" name="Picture 1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19" cy="32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E88B" w14:textId="35DCB64A" w:rsidR="0037245E" w:rsidRDefault="0037245E" w:rsidP="0037245E">
      <w:pPr>
        <w:jc w:val="thaiDistribute"/>
        <w:rPr>
          <w:rFonts w:cs="Times New Roman"/>
          <w:lang w:val="en-GB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9A4D2B">
        <w:rPr>
          <w:rFonts w:cs="Times New Roman"/>
          <w:lang w:val="en-GB"/>
        </w:rPr>
        <w:t xml:space="preserve">Transcytosis of </w:t>
      </w:r>
      <w:proofErr w:type="spellStart"/>
      <w:r w:rsidRPr="009A4D2B">
        <w:rPr>
          <w:rFonts w:cs="Times New Roman"/>
          <w:lang w:val="en-GB"/>
        </w:rPr>
        <w:t>nile</w:t>
      </w:r>
      <w:proofErr w:type="spellEnd"/>
      <w:r w:rsidRPr="009A4D2B">
        <w:rPr>
          <w:rFonts w:cs="Times New Roman"/>
          <w:lang w:val="en-GB"/>
        </w:rPr>
        <w:t xml:space="preserve"> red-labelled </w:t>
      </w:r>
      <w:r>
        <w:rPr>
          <w:rFonts w:cs="Times New Roman"/>
          <w:lang w:val="en-GB"/>
        </w:rPr>
        <w:t>PBCA-NP</w:t>
      </w:r>
      <w:r w:rsidRPr="009A4D2B">
        <w:rPr>
          <w:rFonts w:cs="Times New Roman"/>
          <w:lang w:val="en-GB"/>
        </w:rPr>
        <w:t xml:space="preserve"> in the </w:t>
      </w:r>
      <w:r w:rsidRPr="009A4D2B">
        <w:rPr>
          <w:rFonts w:cs="Times New Roman"/>
          <w:i/>
          <w:iCs/>
          <w:lang w:val="en-GB"/>
        </w:rPr>
        <w:t>in vitro</w:t>
      </w:r>
      <w:r w:rsidRPr="009A4D2B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BBB</w:t>
      </w:r>
      <w:r w:rsidRPr="009A4D2B">
        <w:rPr>
          <w:rFonts w:cs="Times New Roman"/>
          <w:lang w:val="en-GB"/>
        </w:rPr>
        <w:t xml:space="preserve"> model after 24 h of exposure to the nanoparticles in the presence and absence of 500 </w:t>
      </w:r>
      <w:proofErr w:type="spellStart"/>
      <w:r w:rsidRPr="009A4D2B">
        <w:rPr>
          <w:rFonts w:cs="Times New Roman"/>
          <w:lang w:val="en-GB"/>
        </w:rPr>
        <w:t>nM</w:t>
      </w:r>
      <w:proofErr w:type="spellEnd"/>
      <w:r w:rsidRPr="009A4D2B">
        <w:rPr>
          <w:rFonts w:cs="Times New Roman"/>
          <w:lang w:val="en-GB"/>
        </w:rPr>
        <w:t xml:space="preserve"> and 1 µM of RAP.</w:t>
      </w:r>
    </w:p>
    <w:p w14:paraId="3890496F" w14:textId="77777777" w:rsidR="0037245E" w:rsidRPr="0037245E" w:rsidRDefault="0037245E" w:rsidP="001B7E64">
      <w:pPr>
        <w:rPr>
          <w:rFonts w:cs="Times New Roman"/>
          <w:b/>
          <w:szCs w:val="24"/>
          <w:lang w:val="en-GB"/>
        </w:rPr>
      </w:pPr>
    </w:p>
    <w:sectPr w:rsidR="0037245E" w:rsidRPr="0037245E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DCEB5" w14:textId="77777777" w:rsidR="00DD393B" w:rsidRDefault="00DD393B" w:rsidP="00117666">
      <w:pPr>
        <w:spacing w:after="0"/>
      </w:pPr>
      <w:r>
        <w:separator/>
      </w:r>
    </w:p>
  </w:endnote>
  <w:endnote w:type="continuationSeparator" w:id="0">
    <w:p w14:paraId="033AF258" w14:textId="77777777" w:rsidR="00DD393B" w:rsidRDefault="00DD393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524F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524F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73749" w14:textId="77777777" w:rsidR="00DD393B" w:rsidRDefault="00DD393B" w:rsidP="00117666">
      <w:pPr>
        <w:spacing w:after="0"/>
      </w:pPr>
      <w:r>
        <w:separator/>
      </w:r>
    </w:p>
  </w:footnote>
  <w:footnote w:type="continuationSeparator" w:id="0">
    <w:p w14:paraId="236606CB" w14:textId="77777777" w:rsidR="00DD393B" w:rsidRDefault="00DD393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bidi="th-TH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68C0"/>
    <w:rsid w:val="000F7959"/>
    <w:rsid w:val="00105FD9"/>
    <w:rsid w:val="00117666"/>
    <w:rsid w:val="001549D3"/>
    <w:rsid w:val="00160065"/>
    <w:rsid w:val="0017579F"/>
    <w:rsid w:val="001759A8"/>
    <w:rsid w:val="00177D84"/>
    <w:rsid w:val="001B7E64"/>
    <w:rsid w:val="002501F6"/>
    <w:rsid w:val="00267D18"/>
    <w:rsid w:val="00274347"/>
    <w:rsid w:val="00276165"/>
    <w:rsid w:val="002868E2"/>
    <w:rsid w:val="002869C3"/>
    <w:rsid w:val="002936E4"/>
    <w:rsid w:val="002B4A57"/>
    <w:rsid w:val="002C74CA"/>
    <w:rsid w:val="00311D7C"/>
    <w:rsid w:val="003123F4"/>
    <w:rsid w:val="00344C1D"/>
    <w:rsid w:val="003544FB"/>
    <w:rsid w:val="0037245E"/>
    <w:rsid w:val="003D2F2D"/>
    <w:rsid w:val="00401590"/>
    <w:rsid w:val="00447801"/>
    <w:rsid w:val="00452E9C"/>
    <w:rsid w:val="00456DCE"/>
    <w:rsid w:val="004735C8"/>
    <w:rsid w:val="00476347"/>
    <w:rsid w:val="00485BB3"/>
    <w:rsid w:val="004947A6"/>
    <w:rsid w:val="004961FF"/>
    <w:rsid w:val="004E777A"/>
    <w:rsid w:val="00517A89"/>
    <w:rsid w:val="005250F2"/>
    <w:rsid w:val="0056740A"/>
    <w:rsid w:val="00592941"/>
    <w:rsid w:val="00593EEA"/>
    <w:rsid w:val="005A5EEE"/>
    <w:rsid w:val="005C1418"/>
    <w:rsid w:val="006375C7"/>
    <w:rsid w:val="006546A2"/>
    <w:rsid w:val="00654E8F"/>
    <w:rsid w:val="00660D05"/>
    <w:rsid w:val="00673764"/>
    <w:rsid w:val="006820B1"/>
    <w:rsid w:val="00685F0C"/>
    <w:rsid w:val="006B7D14"/>
    <w:rsid w:val="006C0CCF"/>
    <w:rsid w:val="006C48CB"/>
    <w:rsid w:val="00701727"/>
    <w:rsid w:val="0070566C"/>
    <w:rsid w:val="00714C50"/>
    <w:rsid w:val="00725A7D"/>
    <w:rsid w:val="007501BE"/>
    <w:rsid w:val="007524F5"/>
    <w:rsid w:val="00790BB3"/>
    <w:rsid w:val="007A2BD5"/>
    <w:rsid w:val="007B7846"/>
    <w:rsid w:val="007C206C"/>
    <w:rsid w:val="00817DD6"/>
    <w:rsid w:val="0083759F"/>
    <w:rsid w:val="00885156"/>
    <w:rsid w:val="008A2CDD"/>
    <w:rsid w:val="008F226F"/>
    <w:rsid w:val="009151AA"/>
    <w:rsid w:val="0093429D"/>
    <w:rsid w:val="00943573"/>
    <w:rsid w:val="00964134"/>
    <w:rsid w:val="00970F7D"/>
    <w:rsid w:val="00994A3D"/>
    <w:rsid w:val="009A4D2B"/>
    <w:rsid w:val="009A7FDF"/>
    <w:rsid w:val="009C2B12"/>
    <w:rsid w:val="00A174D9"/>
    <w:rsid w:val="00AA4D24"/>
    <w:rsid w:val="00AB6715"/>
    <w:rsid w:val="00AF4EEF"/>
    <w:rsid w:val="00B1671E"/>
    <w:rsid w:val="00B23A77"/>
    <w:rsid w:val="00B25EB8"/>
    <w:rsid w:val="00B37F4D"/>
    <w:rsid w:val="00BA2298"/>
    <w:rsid w:val="00BC61FA"/>
    <w:rsid w:val="00C52A7B"/>
    <w:rsid w:val="00C56BAF"/>
    <w:rsid w:val="00C57A66"/>
    <w:rsid w:val="00C679AA"/>
    <w:rsid w:val="00C75972"/>
    <w:rsid w:val="00C93653"/>
    <w:rsid w:val="00CB263E"/>
    <w:rsid w:val="00CD066B"/>
    <w:rsid w:val="00CE4FEE"/>
    <w:rsid w:val="00D060CF"/>
    <w:rsid w:val="00DB59C3"/>
    <w:rsid w:val="00DC259A"/>
    <w:rsid w:val="00DD393B"/>
    <w:rsid w:val="00DE23E8"/>
    <w:rsid w:val="00E52377"/>
    <w:rsid w:val="00E537AD"/>
    <w:rsid w:val="00E613ED"/>
    <w:rsid w:val="00E639F0"/>
    <w:rsid w:val="00E64E17"/>
    <w:rsid w:val="00E866C9"/>
    <w:rsid w:val="00E95347"/>
    <w:rsid w:val="00EA3D3C"/>
    <w:rsid w:val="00EC090A"/>
    <w:rsid w:val="00ED20B5"/>
    <w:rsid w:val="00F11ED4"/>
    <w:rsid w:val="00F42A5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35textbeforelist">
    <w:name w:val="MDPI_3.5_text_before_list"/>
    <w:qFormat/>
    <w:rsid w:val="002501F6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ti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E4EA207-E7D5-4F78-BDB6-C7AC43266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Florine Lièvre</cp:lastModifiedBy>
  <cp:revision>6</cp:revision>
  <cp:lastPrinted>2013-10-03T12:51:00Z</cp:lastPrinted>
  <dcterms:created xsi:type="dcterms:W3CDTF">2021-08-07T15:12:00Z</dcterms:created>
  <dcterms:modified xsi:type="dcterms:W3CDTF">2021-08-10T11:40:00Z</dcterms:modified>
</cp:coreProperties>
</file>