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vi14x7k8hjjk" w:id="0"/>
      <w:bookmarkEnd w:id="0"/>
      <w:r w:rsidDel="00000000" w:rsidR="00000000" w:rsidRPr="00000000">
        <w:rPr>
          <w:rtl w:val="0"/>
        </w:rPr>
        <w:t xml:space="preserve">Vessel Type Biosecurity Risk Framework: Supplementary Material</w:t>
      </w:r>
    </w:p>
    <w:p w:rsidR="00000000" w:rsidDel="00000000" w:rsidP="00000000" w:rsidRDefault="00000000" w:rsidRPr="00000000" w14:paraId="00000002">
      <w:pPr>
        <w:rPr/>
      </w:pPr>
      <w:r w:rsidDel="00000000" w:rsidR="00000000" w:rsidRPr="00000000">
        <w:rPr>
          <w:rtl w:val="0"/>
        </w:rPr>
        <w:t xml:space="preserve">Mimi W. Tzeng, Oliver Floerl, Anastasija Zaiko</w:t>
      </w:r>
    </w:p>
    <w:p w:rsidR="00000000" w:rsidDel="00000000" w:rsidP="00000000" w:rsidRDefault="00000000" w:rsidRPr="00000000" w14:paraId="00000003">
      <w:pPr>
        <w:rPr/>
      </w:pPr>
      <w:r w:rsidDel="00000000" w:rsidR="00000000" w:rsidRPr="00000000">
        <w:rPr>
          <w:rtl w:val="0"/>
        </w:rPr>
        <w:t xml:space="preserve">Frontiers in Marine Science - Marine Affairs and Policy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Table S1. Kendall rank correlation results for risk factors with multiple data sources. </w:t>
      </w:r>
    </w:p>
    <w:p w:rsidR="00000000" w:rsidDel="00000000" w:rsidP="00000000" w:rsidRDefault="00000000" w:rsidRPr="00000000" w14:paraId="00000007">
      <w:pPr>
        <w:rPr/>
      </w:pPr>
      <w:r w:rsidDel="00000000" w:rsidR="00000000" w:rsidRPr="00000000">
        <w:rPr>
          <w:rtl w:val="0"/>
        </w:rPr>
      </w:r>
    </w:p>
    <w:tbl>
      <w:tblPr>
        <w:tblStyle w:val="Table1"/>
        <w:tblW w:w="9025.511811023622"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00.2178837234387"/>
        <w:gridCol w:w="1895.769604141948"/>
        <w:gridCol w:w="1882.0321432423689"/>
        <w:gridCol w:w="1373.7460899579335"/>
        <w:gridCol w:w="1373.7460899579335"/>
        <w:tblGridChange w:id="0">
          <w:tblGrid>
            <w:gridCol w:w="2500.2178837234387"/>
            <w:gridCol w:w="1895.769604141948"/>
            <w:gridCol w:w="1882.0321432423689"/>
            <w:gridCol w:w="1373.7460899579335"/>
            <w:gridCol w:w="1373.7460899579335"/>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8">
            <w:pPr>
              <w:widowControl w:val="0"/>
              <w:rPr>
                <w:sz w:val="20"/>
                <w:szCs w:val="20"/>
              </w:rPr>
            </w:pPr>
            <w:r w:rsidDel="00000000" w:rsidR="00000000" w:rsidRPr="00000000">
              <w:rPr>
                <w:b w:val="1"/>
                <w:sz w:val="20"/>
                <w:szCs w:val="20"/>
                <w:rtl w:val="0"/>
              </w:rPr>
              <w:t xml:space="preserve">Risk Factor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9">
            <w:pPr>
              <w:widowControl w:val="0"/>
              <w:rPr>
                <w:sz w:val="20"/>
                <w:szCs w:val="20"/>
              </w:rPr>
            </w:pPr>
            <w:r w:rsidDel="00000000" w:rsidR="00000000" w:rsidRPr="00000000">
              <w:rPr>
                <w:b w:val="1"/>
                <w:sz w:val="20"/>
                <w:szCs w:val="20"/>
                <w:rtl w:val="0"/>
              </w:rPr>
              <w:t xml:space="preserve">Data Source 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A">
            <w:pPr>
              <w:widowControl w:val="0"/>
              <w:rPr>
                <w:sz w:val="20"/>
                <w:szCs w:val="20"/>
              </w:rPr>
            </w:pPr>
            <w:r w:rsidDel="00000000" w:rsidR="00000000" w:rsidRPr="00000000">
              <w:rPr>
                <w:b w:val="1"/>
                <w:sz w:val="20"/>
                <w:szCs w:val="20"/>
                <w:rtl w:val="0"/>
              </w:rPr>
              <w:t xml:space="preserve">Data Source 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B">
            <w:pPr>
              <w:widowControl w:val="0"/>
              <w:jc w:val="center"/>
              <w:rPr>
                <w:sz w:val="20"/>
                <w:szCs w:val="20"/>
              </w:rPr>
            </w:pPr>
            <w:r w:rsidDel="00000000" w:rsidR="00000000" w:rsidRPr="00000000">
              <w:rPr>
                <w:b w:val="1"/>
                <w:sz w:val="20"/>
                <w:szCs w:val="20"/>
                <w:rtl w:val="0"/>
              </w:rPr>
              <w:t xml:space="preserve">Tau estimate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C">
            <w:pPr>
              <w:widowControl w:val="0"/>
              <w:jc w:val="center"/>
              <w:rPr>
                <w:sz w:val="20"/>
                <w:szCs w:val="20"/>
              </w:rPr>
            </w:pPr>
            <w:r w:rsidDel="00000000" w:rsidR="00000000" w:rsidRPr="00000000">
              <w:rPr>
                <w:b w:val="1"/>
                <w:sz w:val="20"/>
                <w:szCs w:val="20"/>
                <w:rtl w:val="0"/>
              </w:rPr>
              <w:t xml:space="preserve">P value</w:t>
            </w: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D">
            <w:pPr>
              <w:widowControl w:val="0"/>
              <w:rPr>
                <w:sz w:val="20"/>
                <w:szCs w:val="20"/>
              </w:rPr>
            </w:pPr>
            <w:r w:rsidDel="00000000" w:rsidR="00000000" w:rsidRPr="00000000">
              <w:rPr>
                <w:sz w:val="20"/>
                <w:szCs w:val="20"/>
                <w:rtl w:val="0"/>
              </w:rPr>
              <w:t xml:space="preserve">Average WSA</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E">
            <w:pPr>
              <w:widowControl w:val="0"/>
              <w:rPr>
                <w:sz w:val="20"/>
                <w:szCs w:val="20"/>
              </w:rPr>
            </w:pPr>
            <w:r w:rsidDel="00000000" w:rsidR="00000000" w:rsidRPr="00000000">
              <w:rPr>
                <w:sz w:val="20"/>
                <w:szCs w:val="20"/>
                <w:rtl w:val="0"/>
              </w:rPr>
              <w:t xml:space="preserve">Moser et al. (2016)</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0F">
            <w:pPr>
              <w:widowControl w:val="0"/>
              <w:rPr>
                <w:sz w:val="20"/>
                <w:szCs w:val="20"/>
              </w:rPr>
            </w:pPr>
            <w:r w:rsidDel="00000000" w:rsidR="00000000" w:rsidRPr="00000000">
              <w:rPr>
                <w:sz w:val="20"/>
                <w:szCs w:val="20"/>
                <w:rtl w:val="0"/>
              </w:rPr>
              <w:t xml:space="preserve">Davidson et al. (2006)</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0">
            <w:pPr>
              <w:widowControl w:val="0"/>
              <w:jc w:val="center"/>
              <w:rPr>
                <w:sz w:val="20"/>
                <w:szCs w:val="20"/>
              </w:rPr>
            </w:pPr>
            <w:r w:rsidDel="00000000" w:rsidR="00000000" w:rsidRPr="00000000">
              <w:rPr>
                <w:sz w:val="20"/>
                <w:szCs w:val="20"/>
                <w:rtl w:val="0"/>
              </w:rPr>
              <w:t xml:space="preserve">0.2</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1">
            <w:pPr>
              <w:widowControl w:val="0"/>
              <w:jc w:val="center"/>
              <w:rPr>
                <w:sz w:val="20"/>
                <w:szCs w:val="20"/>
              </w:rPr>
            </w:pPr>
            <w:r w:rsidDel="00000000" w:rsidR="00000000" w:rsidRPr="00000000">
              <w:rPr>
                <w:sz w:val="20"/>
                <w:szCs w:val="20"/>
                <w:rtl w:val="0"/>
              </w:rPr>
              <w:t xml:space="preserve">0.817</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2">
            <w:pPr>
              <w:widowControl w:val="0"/>
              <w:rPr>
                <w:sz w:val="20"/>
                <w:szCs w:val="20"/>
              </w:rPr>
            </w:pPr>
            <w:r w:rsidDel="00000000" w:rsidR="00000000" w:rsidRPr="00000000">
              <w:rPr>
                <w:sz w:val="20"/>
                <w:szCs w:val="20"/>
                <w:rtl w:val="0"/>
              </w:rPr>
              <w:t xml:space="preserve">Average WSA</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3">
            <w:pPr>
              <w:widowControl w:val="0"/>
              <w:rPr>
                <w:sz w:val="20"/>
                <w:szCs w:val="20"/>
              </w:rPr>
            </w:pPr>
            <w:r w:rsidDel="00000000" w:rsidR="00000000" w:rsidRPr="00000000">
              <w:rPr>
                <w:sz w:val="20"/>
                <w:szCs w:val="20"/>
                <w:rtl w:val="0"/>
              </w:rPr>
              <w:t xml:space="preserve">Moser et al. (2016)</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Inglis et al. (2010)</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5">
            <w:pPr>
              <w:widowControl w:val="0"/>
              <w:jc w:val="center"/>
              <w:rPr>
                <w:sz w:val="20"/>
                <w:szCs w:val="20"/>
              </w:rPr>
            </w:pPr>
            <w:r w:rsidDel="00000000" w:rsidR="00000000" w:rsidRPr="00000000">
              <w:rPr>
                <w:sz w:val="20"/>
                <w:szCs w:val="20"/>
                <w:rtl w:val="0"/>
              </w:rPr>
              <w:t xml:space="preserve">0.414</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6">
            <w:pPr>
              <w:widowControl w:val="0"/>
              <w:jc w:val="center"/>
              <w:rPr>
                <w:sz w:val="20"/>
                <w:szCs w:val="20"/>
              </w:rPr>
            </w:pPr>
            <w:r w:rsidDel="00000000" w:rsidR="00000000" w:rsidRPr="00000000">
              <w:rPr>
                <w:sz w:val="20"/>
                <w:szCs w:val="20"/>
                <w:rtl w:val="0"/>
              </w:rPr>
              <w:t xml:space="preserve">0.251</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7">
            <w:pPr>
              <w:widowControl w:val="0"/>
              <w:rPr>
                <w:sz w:val="20"/>
                <w:szCs w:val="20"/>
              </w:rPr>
            </w:pPr>
            <w:r w:rsidDel="00000000" w:rsidR="00000000" w:rsidRPr="00000000">
              <w:rPr>
                <w:sz w:val="20"/>
                <w:szCs w:val="20"/>
                <w:rtl w:val="0"/>
              </w:rPr>
              <w:t xml:space="preserve">Average WSA</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8">
            <w:pPr>
              <w:widowControl w:val="0"/>
              <w:rPr>
                <w:sz w:val="20"/>
                <w:szCs w:val="20"/>
              </w:rPr>
            </w:pPr>
            <w:r w:rsidDel="00000000" w:rsidR="00000000" w:rsidRPr="00000000">
              <w:rPr>
                <w:sz w:val="20"/>
                <w:szCs w:val="20"/>
                <w:rtl w:val="0"/>
              </w:rPr>
              <w:t xml:space="preserve">Davidson et al. (2006)</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9">
            <w:pPr>
              <w:widowControl w:val="0"/>
              <w:rPr>
                <w:sz w:val="20"/>
                <w:szCs w:val="20"/>
              </w:rPr>
            </w:pPr>
            <w:r w:rsidDel="00000000" w:rsidR="00000000" w:rsidRPr="00000000">
              <w:rPr>
                <w:sz w:val="20"/>
                <w:szCs w:val="20"/>
                <w:rtl w:val="0"/>
              </w:rPr>
              <w:t xml:space="preserve">Inglis et al. (2010)</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A">
            <w:pPr>
              <w:widowControl w:val="0"/>
              <w:jc w:val="center"/>
              <w:rPr>
                <w:sz w:val="20"/>
                <w:szCs w:val="20"/>
              </w:rPr>
            </w:pPr>
            <w:r w:rsidDel="00000000" w:rsidR="00000000" w:rsidRPr="00000000">
              <w:rPr>
                <w:sz w:val="20"/>
                <w:szCs w:val="20"/>
                <w:rtl w:val="0"/>
              </w:rPr>
              <w:t xml:space="preserve">-0.276</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B">
            <w:pPr>
              <w:widowControl w:val="0"/>
              <w:jc w:val="center"/>
              <w:rPr>
                <w:sz w:val="20"/>
                <w:szCs w:val="20"/>
              </w:rPr>
            </w:pPr>
            <w:r w:rsidDel="00000000" w:rsidR="00000000" w:rsidRPr="00000000">
              <w:rPr>
                <w:sz w:val="20"/>
                <w:szCs w:val="20"/>
                <w:rtl w:val="0"/>
              </w:rPr>
              <w:t xml:space="preserve">0.444</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Port Duration</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D">
            <w:pPr>
              <w:widowControl w:val="0"/>
              <w:rPr>
                <w:sz w:val="20"/>
                <w:szCs w:val="20"/>
              </w:rPr>
            </w:pPr>
            <w:r w:rsidDel="00000000" w:rsidR="00000000" w:rsidRPr="00000000">
              <w:rPr>
                <w:sz w:val="20"/>
                <w:szCs w:val="20"/>
                <w:rtl w:val="0"/>
              </w:rPr>
              <w:t xml:space="preserve">Davidson et al. (2018)</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Inglis et al. (2010)</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1F">
            <w:pPr>
              <w:widowControl w:val="0"/>
              <w:jc w:val="center"/>
              <w:rPr>
                <w:sz w:val="20"/>
                <w:szCs w:val="20"/>
              </w:rPr>
            </w:pPr>
            <w:r w:rsidDel="00000000" w:rsidR="00000000" w:rsidRPr="00000000">
              <w:rPr>
                <w:sz w:val="20"/>
                <w:szCs w:val="20"/>
                <w:rtl w:val="0"/>
              </w:rPr>
              <w:t xml:space="preserve">0.828</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0">
            <w:pPr>
              <w:widowControl w:val="0"/>
              <w:jc w:val="center"/>
              <w:rPr>
                <w:sz w:val="20"/>
                <w:szCs w:val="20"/>
              </w:rPr>
            </w:pPr>
            <w:r w:rsidDel="00000000" w:rsidR="00000000" w:rsidRPr="00000000">
              <w:rPr>
                <w:sz w:val="20"/>
                <w:szCs w:val="20"/>
                <w:rtl w:val="0"/>
              </w:rPr>
              <w:t xml:space="preserve">0.022</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1">
            <w:pPr>
              <w:widowControl w:val="0"/>
              <w:rPr>
                <w:sz w:val="20"/>
                <w:szCs w:val="20"/>
              </w:rPr>
            </w:pPr>
            <w:r w:rsidDel="00000000" w:rsidR="00000000" w:rsidRPr="00000000">
              <w:rPr>
                <w:sz w:val="20"/>
                <w:szCs w:val="20"/>
                <w:rtl w:val="0"/>
              </w:rPr>
              <w:t xml:space="preserve">Typical Speed</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Davidson et al. (2018)</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3">
            <w:pPr>
              <w:widowControl w:val="0"/>
              <w:rPr>
                <w:sz w:val="20"/>
                <w:szCs w:val="20"/>
              </w:rPr>
            </w:pPr>
            <w:r w:rsidDel="00000000" w:rsidR="00000000" w:rsidRPr="00000000">
              <w:rPr>
                <w:sz w:val="20"/>
                <w:szCs w:val="20"/>
                <w:rtl w:val="0"/>
              </w:rPr>
              <w:t xml:space="preserve">Inglis et al. (2010)</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4">
            <w:pPr>
              <w:widowControl w:val="0"/>
              <w:jc w:val="center"/>
              <w:rPr>
                <w:sz w:val="20"/>
                <w:szCs w:val="20"/>
              </w:rPr>
            </w:pPr>
            <w:r w:rsidDel="00000000" w:rsidR="00000000" w:rsidRPr="00000000">
              <w:rPr>
                <w:sz w:val="20"/>
                <w:szCs w:val="20"/>
                <w:rtl w:val="0"/>
              </w:rPr>
              <w:t xml:space="preserve">0.414</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5">
            <w:pPr>
              <w:widowControl w:val="0"/>
              <w:jc w:val="center"/>
              <w:rPr>
                <w:sz w:val="20"/>
                <w:szCs w:val="20"/>
              </w:rPr>
            </w:pPr>
            <w:r w:rsidDel="00000000" w:rsidR="00000000" w:rsidRPr="00000000">
              <w:rPr>
                <w:sz w:val="20"/>
                <w:szCs w:val="20"/>
                <w:rtl w:val="0"/>
              </w:rPr>
              <w:t xml:space="preserve">0.251</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Ballast Discharge Volume</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7">
            <w:pPr>
              <w:widowControl w:val="0"/>
              <w:rPr>
                <w:sz w:val="20"/>
                <w:szCs w:val="20"/>
              </w:rPr>
            </w:pPr>
            <w:r w:rsidDel="00000000" w:rsidR="00000000" w:rsidRPr="00000000">
              <w:rPr>
                <w:sz w:val="20"/>
                <w:szCs w:val="20"/>
                <w:rtl w:val="0"/>
              </w:rPr>
              <w:t xml:space="preserve">Davidson et al. (2018)</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CEBRA (2019)</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9">
            <w:pPr>
              <w:widowControl w:val="0"/>
              <w:jc w:val="center"/>
              <w:rPr>
                <w:sz w:val="20"/>
                <w:szCs w:val="20"/>
              </w:rPr>
            </w:pPr>
            <w:r w:rsidDel="00000000" w:rsidR="00000000" w:rsidRPr="00000000">
              <w:rPr>
                <w:sz w:val="20"/>
                <w:szCs w:val="20"/>
                <w:rtl w:val="0"/>
              </w:rPr>
              <w:t xml:space="preserve">0.867</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A">
            <w:pPr>
              <w:widowControl w:val="0"/>
              <w:jc w:val="center"/>
              <w:rPr>
                <w:sz w:val="20"/>
                <w:szCs w:val="20"/>
              </w:rPr>
            </w:pPr>
            <w:r w:rsidDel="00000000" w:rsidR="00000000" w:rsidRPr="00000000">
              <w:rPr>
                <w:sz w:val="20"/>
                <w:szCs w:val="20"/>
                <w:rtl w:val="0"/>
              </w:rPr>
              <w:t xml:space="preserve">0.017</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B">
            <w:pPr>
              <w:widowControl w:val="0"/>
              <w:rPr>
                <w:sz w:val="20"/>
                <w:szCs w:val="20"/>
              </w:rPr>
            </w:pPr>
            <w:r w:rsidDel="00000000" w:rsidR="00000000" w:rsidRPr="00000000">
              <w:rPr>
                <w:sz w:val="20"/>
                <w:szCs w:val="20"/>
                <w:rtl w:val="0"/>
              </w:rPr>
              <w:t xml:space="preserve">Ballast Discharge Frequency</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C">
            <w:pPr>
              <w:widowControl w:val="0"/>
              <w:rPr>
                <w:sz w:val="20"/>
                <w:szCs w:val="20"/>
              </w:rPr>
            </w:pPr>
            <w:r w:rsidDel="00000000" w:rsidR="00000000" w:rsidRPr="00000000">
              <w:rPr>
                <w:sz w:val="20"/>
                <w:szCs w:val="20"/>
                <w:rtl w:val="0"/>
              </w:rPr>
              <w:t xml:space="preserve">Davidson et al. (2018)</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D">
            <w:pPr>
              <w:widowControl w:val="0"/>
              <w:rPr>
                <w:sz w:val="20"/>
                <w:szCs w:val="20"/>
              </w:rPr>
            </w:pPr>
            <w:r w:rsidDel="00000000" w:rsidR="00000000" w:rsidRPr="00000000">
              <w:rPr>
                <w:sz w:val="20"/>
                <w:szCs w:val="20"/>
                <w:rtl w:val="0"/>
              </w:rPr>
              <w:t xml:space="preserve">CEBRA (2019)</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E">
            <w:pPr>
              <w:widowControl w:val="0"/>
              <w:jc w:val="center"/>
              <w:rPr>
                <w:sz w:val="20"/>
                <w:szCs w:val="20"/>
              </w:rPr>
            </w:pPr>
            <w:r w:rsidDel="00000000" w:rsidR="00000000" w:rsidRPr="00000000">
              <w:rPr>
                <w:sz w:val="20"/>
                <w:szCs w:val="20"/>
                <w:rtl w:val="0"/>
              </w:rPr>
              <w:t xml:space="preserve">0.414</w:t>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2F">
            <w:pPr>
              <w:widowControl w:val="0"/>
              <w:jc w:val="center"/>
              <w:rPr>
                <w:sz w:val="20"/>
                <w:szCs w:val="20"/>
              </w:rPr>
            </w:pPr>
            <w:r w:rsidDel="00000000" w:rsidR="00000000" w:rsidRPr="00000000">
              <w:rPr>
                <w:sz w:val="20"/>
                <w:szCs w:val="20"/>
                <w:rtl w:val="0"/>
              </w:rPr>
              <w:t xml:space="preserve">0.251</w:t>
            </w:r>
          </w:p>
        </w:tc>
      </w:tr>
    </w:tbl>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br w:type="page"/>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Table S2. Confidence ranks were assigned to data values selected for each combination of vessel type and risk factor, based on number of vessels, whether the vessel type was in combination with other vessel types in the source study, and whether data values were copied from a proxy vessel type. 1 = highest confidence, 4 = lowest confidence. </w:t>
      </w:r>
    </w:p>
    <w:p w:rsidR="00000000" w:rsidDel="00000000" w:rsidP="00000000" w:rsidRDefault="00000000" w:rsidRPr="00000000" w14:paraId="00000033">
      <w:pPr>
        <w:rPr/>
      </w:pPr>
      <w:r w:rsidDel="00000000" w:rsidR="00000000" w:rsidRPr="00000000">
        <w:rPr>
          <w:rtl w:val="0"/>
        </w:rPr>
      </w:r>
    </w:p>
    <w:tbl>
      <w:tblPr>
        <w:tblStyle w:val="Table2"/>
        <w:tblW w:w="9025.511811023622"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59.053902046028"/>
        <w:gridCol w:w="696.9507189979631"/>
        <w:gridCol w:w="696.9507189979631"/>
        <w:gridCol w:w="696.9507189979631"/>
        <w:gridCol w:w="696.9507189979631"/>
        <w:gridCol w:w="696.9507189979631"/>
        <w:gridCol w:w="696.9507189979631"/>
        <w:gridCol w:w="696.9507189979631"/>
        <w:gridCol w:w="696.9507189979631"/>
        <w:gridCol w:w="696.9507189979631"/>
        <w:gridCol w:w="696.9507189979631"/>
        <w:gridCol w:w="696.9507189979631"/>
        <w:tblGridChange w:id="0">
          <w:tblGrid>
            <w:gridCol w:w="1359.053902046028"/>
            <w:gridCol w:w="696.9507189979631"/>
            <w:gridCol w:w="696.9507189979631"/>
            <w:gridCol w:w="696.9507189979631"/>
            <w:gridCol w:w="696.9507189979631"/>
            <w:gridCol w:w="696.9507189979631"/>
            <w:gridCol w:w="696.9507189979631"/>
            <w:gridCol w:w="696.9507189979631"/>
            <w:gridCol w:w="696.9507189979631"/>
            <w:gridCol w:w="696.9507189979631"/>
            <w:gridCol w:w="696.9507189979631"/>
            <w:gridCol w:w="696.9507189979631"/>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4">
            <w:pPr>
              <w:widowControl w:val="0"/>
              <w:jc w:val="center"/>
              <w:rPr>
                <w:sz w:val="20"/>
                <w:szCs w:val="20"/>
              </w:rPr>
            </w:pPr>
            <w:r w:rsidDel="00000000" w:rsidR="00000000" w:rsidRPr="00000000">
              <w:rPr>
                <w:b w:val="1"/>
                <w:sz w:val="20"/>
                <w:szCs w:val="20"/>
                <w:rtl w:val="0"/>
              </w:rPr>
              <w:t xml:space="preserve">risk factor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5">
            <w:pPr>
              <w:widowControl w:val="0"/>
              <w:jc w:val="center"/>
              <w:rPr>
                <w:sz w:val="20"/>
                <w:szCs w:val="20"/>
              </w:rPr>
            </w:pPr>
            <w:r w:rsidDel="00000000" w:rsidR="00000000" w:rsidRPr="00000000">
              <w:rPr>
                <w:b w:val="1"/>
                <w:sz w:val="20"/>
                <w:szCs w:val="20"/>
                <w:rtl w:val="0"/>
              </w:rPr>
              <w:t xml:space="preserve">GEN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6">
            <w:pPr>
              <w:widowControl w:val="0"/>
              <w:jc w:val="center"/>
              <w:rPr>
                <w:sz w:val="20"/>
                <w:szCs w:val="20"/>
              </w:rPr>
            </w:pPr>
            <w:r w:rsidDel="00000000" w:rsidR="00000000" w:rsidRPr="00000000">
              <w:rPr>
                <w:b w:val="1"/>
                <w:sz w:val="20"/>
                <w:szCs w:val="20"/>
                <w:rtl w:val="0"/>
              </w:rPr>
              <w:t xml:space="preserve">BLK</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7">
            <w:pPr>
              <w:widowControl w:val="0"/>
              <w:jc w:val="center"/>
              <w:rPr>
                <w:sz w:val="20"/>
                <w:szCs w:val="20"/>
              </w:rPr>
            </w:pPr>
            <w:r w:rsidDel="00000000" w:rsidR="00000000" w:rsidRPr="00000000">
              <w:rPr>
                <w:b w:val="1"/>
                <w:sz w:val="20"/>
                <w:szCs w:val="20"/>
                <w:rtl w:val="0"/>
              </w:rPr>
              <w:t xml:space="preserve">TNK</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8">
            <w:pPr>
              <w:widowControl w:val="0"/>
              <w:jc w:val="center"/>
              <w:rPr>
                <w:sz w:val="20"/>
                <w:szCs w:val="20"/>
              </w:rPr>
            </w:pPr>
            <w:r w:rsidDel="00000000" w:rsidR="00000000" w:rsidRPr="00000000">
              <w:rPr>
                <w:b w:val="1"/>
                <w:sz w:val="20"/>
                <w:szCs w:val="20"/>
                <w:rtl w:val="0"/>
              </w:rPr>
              <w:t xml:space="preserve">CON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9">
            <w:pPr>
              <w:widowControl w:val="0"/>
              <w:jc w:val="center"/>
              <w:rPr>
                <w:sz w:val="20"/>
                <w:szCs w:val="20"/>
              </w:rPr>
            </w:pPr>
            <w:r w:rsidDel="00000000" w:rsidR="00000000" w:rsidRPr="00000000">
              <w:rPr>
                <w:b w:val="1"/>
                <w:sz w:val="20"/>
                <w:szCs w:val="20"/>
                <w:rtl w:val="0"/>
              </w:rPr>
              <w:t xml:space="preserve">RRO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A">
            <w:pPr>
              <w:widowControl w:val="0"/>
              <w:jc w:val="center"/>
              <w:rPr>
                <w:sz w:val="20"/>
                <w:szCs w:val="20"/>
              </w:rPr>
            </w:pPr>
            <w:r w:rsidDel="00000000" w:rsidR="00000000" w:rsidRPr="00000000">
              <w:rPr>
                <w:b w:val="1"/>
                <w:sz w:val="20"/>
                <w:szCs w:val="20"/>
                <w:rtl w:val="0"/>
              </w:rPr>
              <w:t xml:space="preserve">RFR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B">
            <w:pPr>
              <w:widowControl w:val="0"/>
              <w:jc w:val="center"/>
              <w:rPr>
                <w:sz w:val="20"/>
                <w:szCs w:val="20"/>
              </w:rPr>
            </w:pPr>
            <w:r w:rsidDel="00000000" w:rsidR="00000000" w:rsidRPr="00000000">
              <w:rPr>
                <w:b w:val="1"/>
                <w:sz w:val="20"/>
                <w:szCs w:val="20"/>
                <w:rtl w:val="0"/>
              </w:rPr>
              <w:t xml:space="preserve">LQG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C">
            <w:pPr>
              <w:widowControl w:val="0"/>
              <w:jc w:val="center"/>
              <w:rPr>
                <w:sz w:val="20"/>
                <w:szCs w:val="20"/>
              </w:rPr>
            </w:pPr>
            <w:r w:rsidDel="00000000" w:rsidR="00000000" w:rsidRPr="00000000">
              <w:rPr>
                <w:b w:val="1"/>
                <w:sz w:val="20"/>
                <w:szCs w:val="20"/>
                <w:rtl w:val="0"/>
              </w:rPr>
              <w:t xml:space="preserve">HVY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D">
            <w:pPr>
              <w:widowControl w:val="0"/>
              <w:jc w:val="center"/>
              <w:rPr>
                <w:sz w:val="20"/>
                <w:szCs w:val="20"/>
              </w:rPr>
            </w:pPr>
            <w:r w:rsidDel="00000000" w:rsidR="00000000" w:rsidRPr="00000000">
              <w:rPr>
                <w:b w:val="1"/>
                <w:sz w:val="20"/>
                <w:szCs w:val="20"/>
                <w:rtl w:val="0"/>
              </w:rPr>
              <w:t xml:space="preserve">PSS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E">
            <w:pPr>
              <w:widowControl w:val="0"/>
              <w:jc w:val="center"/>
              <w:rPr>
                <w:sz w:val="20"/>
                <w:szCs w:val="20"/>
              </w:rPr>
            </w:pPr>
            <w:r w:rsidDel="00000000" w:rsidR="00000000" w:rsidRPr="00000000">
              <w:rPr>
                <w:b w:val="1"/>
                <w:sz w:val="20"/>
                <w:szCs w:val="20"/>
                <w:rtl w:val="0"/>
              </w:rPr>
              <w:t xml:space="preserve">LSC</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3F">
            <w:pPr>
              <w:widowControl w:val="0"/>
              <w:jc w:val="center"/>
              <w:rPr>
                <w:sz w:val="20"/>
                <w:szCs w:val="20"/>
              </w:rPr>
            </w:pPr>
            <w:r w:rsidDel="00000000" w:rsidR="00000000" w:rsidRPr="00000000">
              <w:rPr>
                <w:b w:val="1"/>
                <w:sz w:val="20"/>
                <w:szCs w:val="20"/>
                <w:rtl w:val="0"/>
              </w:rPr>
              <w:t xml:space="preserve">FSN</w:t>
            </w: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jc w:val="center"/>
              <w:rPr>
                <w:sz w:val="20"/>
                <w:szCs w:val="20"/>
              </w:rPr>
            </w:pPr>
            <w:r w:rsidDel="00000000" w:rsidR="00000000" w:rsidRPr="00000000">
              <w:rPr>
                <w:sz w:val="20"/>
                <w:szCs w:val="20"/>
                <w:rtl w:val="0"/>
              </w:rPr>
              <w:t xml:space="preserve">Hull WSA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jc w:val="center"/>
              <w:rPr>
                <w:sz w:val="20"/>
                <w:szCs w:val="20"/>
              </w:rPr>
            </w:pPr>
            <w:r w:rsidDel="00000000" w:rsidR="00000000" w:rsidRPr="00000000">
              <w:rPr>
                <w:sz w:val="20"/>
                <w:szCs w:val="20"/>
                <w:rtl w:val="0"/>
              </w:rPr>
              <w:t xml:space="preserve">1</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jc w:val="center"/>
              <w:rPr>
                <w:sz w:val="20"/>
                <w:szCs w:val="20"/>
              </w:rPr>
            </w:pPr>
            <w:r w:rsidDel="00000000" w:rsidR="00000000" w:rsidRPr="00000000">
              <w:rPr>
                <w:sz w:val="20"/>
                <w:szCs w:val="20"/>
                <w:rtl w:val="0"/>
              </w:rPr>
              <w:t xml:space="preserve">Complexity of hull WSA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jc w:val="center"/>
              <w:rPr>
                <w:sz w:val="20"/>
                <w:szCs w:val="20"/>
              </w:rPr>
            </w:pPr>
            <w:r w:rsidDel="00000000" w:rsidR="00000000" w:rsidRPr="00000000">
              <w:rPr>
                <w:sz w:val="20"/>
                <w:szCs w:val="20"/>
                <w:rtl w:val="0"/>
              </w:rPr>
              <w:t xml:space="preserve">1</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jc w:val="center"/>
              <w:rPr>
                <w:sz w:val="20"/>
                <w:szCs w:val="20"/>
              </w:rPr>
            </w:pPr>
            <w:r w:rsidDel="00000000" w:rsidR="00000000" w:rsidRPr="00000000">
              <w:rPr>
                <w:sz w:val="20"/>
                <w:szCs w:val="20"/>
                <w:rtl w:val="0"/>
              </w:rPr>
              <w:t xml:space="preserve">port 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3">
            <w:pPr>
              <w:widowControl w:val="0"/>
              <w:jc w:val="center"/>
              <w:rPr>
                <w:sz w:val="20"/>
                <w:szCs w:val="20"/>
              </w:rPr>
            </w:pPr>
            <w:r w:rsidDel="00000000" w:rsidR="00000000" w:rsidRPr="00000000">
              <w:rPr>
                <w:sz w:val="20"/>
                <w:szCs w:val="20"/>
                <w:rtl w:val="0"/>
              </w:rPr>
              <w:t xml:space="preserve">3</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jc w:val="center"/>
              <w:rPr>
                <w:sz w:val="20"/>
                <w:szCs w:val="20"/>
              </w:rPr>
            </w:pPr>
            <w:r w:rsidDel="00000000" w:rsidR="00000000" w:rsidRPr="00000000">
              <w:rPr>
                <w:sz w:val="20"/>
                <w:szCs w:val="20"/>
                <w:rtl w:val="0"/>
              </w:rPr>
              <w:t xml:space="preserve">typical speed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5">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A">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D">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E">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F">
            <w:pPr>
              <w:widowControl w:val="0"/>
              <w:jc w:val="center"/>
              <w:rPr>
                <w:sz w:val="20"/>
                <w:szCs w:val="20"/>
              </w:rPr>
            </w:pPr>
            <w:r w:rsidDel="00000000" w:rsidR="00000000" w:rsidRPr="00000000">
              <w:rPr>
                <w:sz w:val="20"/>
                <w:szCs w:val="20"/>
                <w:rtl w:val="0"/>
              </w:rPr>
              <w:t xml:space="preserve">3</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0">
            <w:pPr>
              <w:widowControl w:val="0"/>
              <w:jc w:val="center"/>
              <w:rPr>
                <w:sz w:val="20"/>
                <w:szCs w:val="20"/>
              </w:rPr>
            </w:pPr>
            <w:r w:rsidDel="00000000" w:rsidR="00000000" w:rsidRPr="00000000">
              <w:rPr>
                <w:sz w:val="20"/>
                <w:szCs w:val="20"/>
                <w:rtl w:val="0"/>
              </w:rPr>
              <w:t xml:space="preserve">amount of biofouling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1">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2">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3">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4">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5">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6">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7">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9">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A">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B">
            <w:pPr>
              <w:widowControl w:val="0"/>
              <w:jc w:val="center"/>
              <w:rPr>
                <w:sz w:val="20"/>
                <w:szCs w:val="20"/>
              </w:rPr>
            </w:pPr>
            <w:r w:rsidDel="00000000" w:rsidR="00000000" w:rsidRPr="00000000">
              <w:rPr>
                <w:sz w:val="20"/>
                <w:szCs w:val="20"/>
                <w:rtl w:val="0"/>
              </w:rPr>
              <w:t xml:space="preserve">3</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C">
            <w:pPr>
              <w:widowControl w:val="0"/>
              <w:jc w:val="center"/>
              <w:rPr>
                <w:sz w:val="20"/>
                <w:szCs w:val="20"/>
              </w:rPr>
            </w:pPr>
            <w:r w:rsidDel="00000000" w:rsidR="00000000" w:rsidRPr="00000000">
              <w:rPr>
                <w:sz w:val="20"/>
                <w:szCs w:val="20"/>
                <w:rtl w:val="0"/>
              </w:rPr>
              <w:t xml:space="preserve">ballast water capacity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D">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E">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F">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1">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5">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6">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7">
            <w:pPr>
              <w:widowControl w:val="0"/>
              <w:jc w:val="center"/>
              <w:rPr>
                <w:sz w:val="20"/>
                <w:szCs w:val="20"/>
              </w:rPr>
            </w:pPr>
            <w:r w:rsidDel="00000000" w:rsidR="00000000" w:rsidRPr="00000000">
              <w:rPr>
                <w:sz w:val="20"/>
                <w:szCs w:val="20"/>
                <w:rtl w:val="0"/>
              </w:rPr>
              <w:t xml:space="preserve">4</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jc w:val="center"/>
              <w:rPr>
                <w:sz w:val="20"/>
                <w:szCs w:val="20"/>
              </w:rPr>
            </w:pPr>
            <w:r w:rsidDel="00000000" w:rsidR="00000000" w:rsidRPr="00000000">
              <w:rPr>
                <w:sz w:val="20"/>
                <w:szCs w:val="20"/>
                <w:rtl w:val="0"/>
              </w:rPr>
              <w:t xml:space="preserve">ballast discharge volume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9">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B">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F">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1">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jc w:val="center"/>
              <w:rPr>
                <w:sz w:val="20"/>
                <w:szCs w:val="20"/>
              </w:rPr>
            </w:pPr>
            <w:r w:rsidDel="00000000" w:rsidR="00000000" w:rsidRPr="00000000">
              <w:rPr>
                <w:sz w:val="20"/>
                <w:szCs w:val="20"/>
                <w:rtl w:val="0"/>
              </w:rPr>
              <w:t xml:space="preserve">3</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jc w:val="center"/>
              <w:rPr>
                <w:sz w:val="20"/>
                <w:szCs w:val="20"/>
              </w:rPr>
            </w:pPr>
            <w:r w:rsidDel="00000000" w:rsidR="00000000" w:rsidRPr="00000000">
              <w:rPr>
                <w:sz w:val="20"/>
                <w:szCs w:val="20"/>
                <w:rtl w:val="0"/>
              </w:rPr>
              <w:t xml:space="preserve">ballast discharge frequency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7">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9">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B">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jc w:val="center"/>
              <w:rPr>
                <w:sz w:val="20"/>
                <w:szCs w:val="20"/>
              </w:rPr>
            </w:pPr>
            <w:r w:rsidDel="00000000" w:rsidR="00000000" w:rsidRPr="00000000">
              <w:rPr>
                <w:sz w:val="20"/>
                <w:szCs w:val="20"/>
                <w:rtl w:val="0"/>
              </w:rPr>
              <w:t xml:space="preserve">3</w:t>
            </w:r>
          </w:p>
        </w:tc>
      </w:tr>
    </w:tbl>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br w:type="page"/>
      </w: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Table S3. Maximum ballast tank capacity (mt) compared to gross tonnage (GT) for seven vessel types considered in this study. Data are from the National Ballast Information Clearinghouse (NBIC) for 4260 vessels that visited the United States in 2014. Proportion of ballast tank capacity to gross tonnage (BCPT) was calculated by dividing ballast tank capacity by GT for each vessel. Mean ballast capacity data (highlighted) were used in the risk quantification framework (see Tables 3 and 4 of main text).</w:t>
      </w:r>
    </w:p>
    <w:p w:rsidR="00000000" w:rsidDel="00000000" w:rsidP="00000000" w:rsidRDefault="00000000" w:rsidRPr="00000000" w14:paraId="000000A3">
      <w:pPr>
        <w:rPr/>
      </w:pPr>
      <w:r w:rsidDel="00000000" w:rsidR="00000000" w:rsidRPr="00000000">
        <w:rPr>
          <w:rtl w:val="0"/>
        </w:rPr>
      </w:r>
    </w:p>
    <w:tbl>
      <w:tblPr>
        <w:tblStyle w:val="Table3"/>
        <w:tblW w:w="9025.511811023622"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31.0180177655732"/>
        <w:gridCol w:w="1070.6419704654356"/>
        <w:gridCol w:w="1070.6419704654356"/>
        <w:gridCol w:w="1070.6419704654356"/>
        <w:gridCol w:w="1070.6419704654356"/>
        <w:gridCol w:w="1070.6419704654356"/>
        <w:gridCol w:w="1070.6419704654356"/>
        <w:gridCol w:w="1070.6419704654356"/>
        <w:tblGridChange w:id="0">
          <w:tblGrid>
            <w:gridCol w:w="1531.0180177655732"/>
            <w:gridCol w:w="1070.6419704654356"/>
            <w:gridCol w:w="1070.6419704654356"/>
            <w:gridCol w:w="1070.6419704654356"/>
            <w:gridCol w:w="1070.6419704654356"/>
            <w:gridCol w:w="1070.6419704654356"/>
            <w:gridCol w:w="1070.6419704654356"/>
            <w:gridCol w:w="1070.6419704654356"/>
          </w:tblGrid>
        </w:tblGridChange>
      </w:tblGrid>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5">
            <w:pPr>
              <w:widowControl w:val="0"/>
              <w:jc w:val="center"/>
              <w:rPr>
                <w:sz w:val="20"/>
                <w:szCs w:val="20"/>
              </w:rPr>
            </w:pPr>
            <w:r w:rsidDel="00000000" w:rsidR="00000000" w:rsidRPr="00000000">
              <w:rPr>
                <w:rFonts w:ascii="Calibri" w:cs="Calibri" w:eastAsia="Calibri" w:hAnsi="Calibri"/>
                <w:b w:val="1"/>
                <w:rtl w:val="0"/>
              </w:rPr>
              <w:t xml:space="preserve">Passenger (PSS)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6">
            <w:pPr>
              <w:widowControl w:val="0"/>
              <w:jc w:val="center"/>
              <w:rPr>
                <w:sz w:val="20"/>
                <w:szCs w:val="20"/>
              </w:rPr>
            </w:pPr>
            <w:r w:rsidDel="00000000" w:rsidR="00000000" w:rsidRPr="00000000">
              <w:rPr>
                <w:rFonts w:ascii="Calibri" w:cs="Calibri" w:eastAsia="Calibri" w:hAnsi="Calibri"/>
                <w:b w:val="1"/>
                <w:rtl w:val="0"/>
              </w:rPr>
              <w:t xml:space="preserve">Bulker (BLK)</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7">
            <w:pPr>
              <w:widowControl w:val="0"/>
              <w:jc w:val="center"/>
              <w:rPr>
                <w:sz w:val="20"/>
                <w:szCs w:val="20"/>
              </w:rPr>
            </w:pPr>
            <w:r w:rsidDel="00000000" w:rsidR="00000000" w:rsidRPr="00000000">
              <w:rPr>
                <w:rFonts w:ascii="Calibri" w:cs="Calibri" w:eastAsia="Calibri" w:hAnsi="Calibri"/>
                <w:b w:val="1"/>
                <w:rtl w:val="0"/>
              </w:rPr>
              <w:t xml:space="preserve">Container (CON)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8">
            <w:pPr>
              <w:widowControl w:val="0"/>
              <w:jc w:val="center"/>
              <w:rPr>
                <w:sz w:val="20"/>
                <w:szCs w:val="20"/>
              </w:rPr>
            </w:pPr>
            <w:r w:rsidDel="00000000" w:rsidR="00000000" w:rsidRPr="00000000">
              <w:rPr>
                <w:rFonts w:ascii="Calibri" w:cs="Calibri" w:eastAsia="Calibri" w:hAnsi="Calibri"/>
                <w:b w:val="1"/>
                <w:rtl w:val="0"/>
              </w:rPr>
              <w:t xml:space="preserve">RoRo (RRO)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9">
            <w:pPr>
              <w:widowControl w:val="0"/>
              <w:jc w:val="center"/>
              <w:rPr>
                <w:sz w:val="20"/>
                <w:szCs w:val="20"/>
              </w:rPr>
            </w:pPr>
            <w:r w:rsidDel="00000000" w:rsidR="00000000" w:rsidRPr="00000000">
              <w:rPr>
                <w:rFonts w:ascii="Calibri" w:cs="Calibri" w:eastAsia="Calibri" w:hAnsi="Calibri"/>
                <w:b w:val="1"/>
                <w:rtl w:val="0"/>
              </w:rPr>
              <w:t xml:space="preserve">Tanker (TNK)</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A">
            <w:pPr>
              <w:widowControl w:val="0"/>
              <w:jc w:val="center"/>
              <w:rPr>
                <w:sz w:val="20"/>
                <w:szCs w:val="20"/>
              </w:rPr>
            </w:pPr>
            <w:r w:rsidDel="00000000" w:rsidR="00000000" w:rsidRPr="00000000">
              <w:rPr>
                <w:rFonts w:ascii="Calibri" w:cs="Calibri" w:eastAsia="Calibri" w:hAnsi="Calibri"/>
                <w:b w:val="1"/>
                <w:rtl w:val="0"/>
              </w:rPr>
              <w:t xml:space="preserve">General Cargo (GEN)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B">
            <w:pPr>
              <w:widowControl w:val="0"/>
              <w:jc w:val="center"/>
              <w:rPr>
                <w:sz w:val="20"/>
                <w:szCs w:val="20"/>
              </w:rPr>
            </w:pPr>
            <w:r w:rsidDel="00000000" w:rsidR="00000000" w:rsidRPr="00000000">
              <w:rPr>
                <w:rFonts w:ascii="Calibri" w:cs="Calibri" w:eastAsia="Calibri" w:hAnsi="Calibri"/>
                <w:b w:val="1"/>
                <w:rtl w:val="0"/>
              </w:rPr>
              <w:t xml:space="preserve">Reefer (RFR)</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C">
            <w:pPr>
              <w:widowControl w:val="0"/>
              <w:rPr>
                <w:sz w:val="20"/>
                <w:szCs w:val="20"/>
              </w:rPr>
            </w:pPr>
            <w:r w:rsidDel="00000000" w:rsidR="00000000" w:rsidRPr="00000000">
              <w:rPr>
                <w:rFonts w:ascii="Calibri" w:cs="Calibri" w:eastAsia="Calibri" w:hAnsi="Calibri"/>
                <w:b w:val="1"/>
                <w:rtl w:val="0"/>
              </w:rPr>
              <w:t xml:space="preserve">Min Tonnage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jc w:val="center"/>
              <w:rPr>
                <w:sz w:val="20"/>
                <w:szCs w:val="20"/>
              </w:rPr>
            </w:pPr>
            <w:r w:rsidDel="00000000" w:rsidR="00000000" w:rsidRPr="00000000">
              <w:rPr>
                <w:rFonts w:ascii="Calibri" w:cs="Calibri" w:eastAsia="Calibri" w:hAnsi="Calibri"/>
                <w:rtl w:val="0"/>
              </w:rPr>
              <w:t xml:space="preserve">761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jc w:val="center"/>
              <w:rPr>
                <w:sz w:val="20"/>
                <w:szCs w:val="20"/>
              </w:rPr>
            </w:pPr>
            <w:r w:rsidDel="00000000" w:rsidR="00000000" w:rsidRPr="00000000">
              <w:rPr>
                <w:rFonts w:ascii="Calibri" w:cs="Calibri" w:eastAsia="Calibri" w:hAnsi="Calibri"/>
                <w:rtl w:val="0"/>
              </w:rPr>
              <w:t xml:space="preserve">642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jc w:val="center"/>
              <w:rPr>
                <w:sz w:val="20"/>
                <w:szCs w:val="20"/>
              </w:rPr>
            </w:pPr>
            <w:r w:rsidDel="00000000" w:rsidR="00000000" w:rsidRPr="00000000">
              <w:rPr>
                <w:rFonts w:ascii="Calibri" w:cs="Calibri" w:eastAsia="Calibri" w:hAnsi="Calibri"/>
                <w:rtl w:val="0"/>
              </w:rPr>
              <w:t xml:space="preserve">2899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jc w:val="center"/>
              <w:rPr>
                <w:sz w:val="20"/>
                <w:szCs w:val="20"/>
              </w:rPr>
            </w:pPr>
            <w:r w:rsidDel="00000000" w:rsidR="00000000" w:rsidRPr="00000000">
              <w:rPr>
                <w:rFonts w:ascii="Calibri" w:cs="Calibri" w:eastAsia="Calibri" w:hAnsi="Calibri"/>
                <w:rtl w:val="0"/>
              </w:rPr>
              <w:t xml:space="preserve">194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1">
            <w:pPr>
              <w:widowControl w:val="0"/>
              <w:jc w:val="center"/>
              <w:rPr>
                <w:sz w:val="20"/>
                <w:szCs w:val="20"/>
              </w:rPr>
            </w:pPr>
            <w:r w:rsidDel="00000000" w:rsidR="00000000" w:rsidRPr="00000000">
              <w:rPr>
                <w:rFonts w:ascii="Calibri" w:cs="Calibri" w:eastAsia="Calibri" w:hAnsi="Calibri"/>
                <w:rtl w:val="0"/>
              </w:rPr>
              <w:t xml:space="preserve">182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jc w:val="center"/>
              <w:rPr>
                <w:sz w:val="20"/>
                <w:szCs w:val="20"/>
              </w:rPr>
            </w:pPr>
            <w:r w:rsidDel="00000000" w:rsidR="00000000" w:rsidRPr="00000000">
              <w:rPr>
                <w:rFonts w:ascii="Calibri" w:cs="Calibri" w:eastAsia="Calibri" w:hAnsi="Calibri"/>
                <w:rtl w:val="0"/>
              </w:rPr>
              <w:t xml:space="preserve">211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jc w:val="center"/>
              <w:rPr>
                <w:sz w:val="20"/>
                <w:szCs w:val="20"/>
              </w:rPr>
            </w:pPr>
            <w:r w:rsidDel="00000000" w:rsidR="00000000" w:rsidRPr="00000000">
              <w:rPr>
                <w:rFonts w:ascii="Calibri" w:cs="Calibri" w:eastAsia="Calibri" w:hAnsi="Calibri"/>
                <w:rtl w:val="0"/>
              </w:rPr>
              <w:t xml:space="preserve">483</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rPr>
                <w:sz w:val="20"/>
                <w:szCs w:val="20"/>
              </w:rPr>
            </w:pPr>
            <w:r w:rsidDel="00000000" w:rsidR="00000000" w:rsidRPr="00000000">
              <w:rPr>
                <w:rFonts w:ascii="Calibri" w:cs="Calibri" w:eastAsia="Calibri" w:hAnsi="Calibri"/>
                <w:b w:val="1"/>
                <w:rtl w:val="0"/>
              </w:rPr>
              <w:t xml:space="preserve">Max Tonnage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jc w:val="center"/>
              <w:rPr>
                <w:sz w:val="20"/>
                <w:szCs w:val="20"/>
              </w:rPr>
            </w:pPr>
            <w:r w:rsidDel="00000000" w:rsidR="00000000" w:rsidRPr="00000000">
              <w:rPr>
                <w:rFonts w:ascii="Calibri" w:cs="Calibri" w:eastAsia="Calibri" w:hAnsi="Calibri"/>
                <w:rtl w:val="0"/>
              </w:rPr>
              <w:t xml:space="preserve">1185920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jc w:val="center"/>
              <w:rPr>
                <w:sz w:val="20"/>
                <w:szCs w:val="20"/>
              </w:rPr>
            </w:pPr>
            <w:r w:rsidDel="00000000" w:rsidR="00000000" w:rsidRPr="00000000">
              <w:rPr>
                <w:rFonts w:ascii="Calibri" w:cs="Calibri" w:eastAsia="Calibri" w:hAnsi="Calibri"/>
                <w:rtl w:val="0"/>
              </w:rPr>
              <w:t xml:space="preserve">1134492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jc w:val="center"/>
              <w:rPr>
                <w:sz w:val="20"/>
                <w:szCs w:val="20"/>
              </w:rPr>
            </w:pPr>
            <w:r w:rsidDel="00000000" w:rsidR="00000000" w:rsidRPr="00000000">
              <w:rPr>
                <w:rFonts w:ascii="Calibri" w:cs="Calibri" w:eastAsia="Calibri" w:hAnsi="Calibri"/>
                <w:rtl w:val="0"/>
              </w:rPr>
              <w:t xml:space="preserve">68739941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jc w:val="center"/>
              <w:rPr>
                <w:sz w:val="20"/>
                <w:szCs w:val="20"/>
              </w:rPr>
            </w:pPr>
            <w:r w:rsidDel="00000000" w:rsidR="00000000" w:rsidRPr="00000000">
              <w:rPr>
                <w:rFonts w:ascii="Calibri" w:cs="Calibri" w:eastAsia="Calibri" w:hAnsi="Calibri"/>
                <w:rtl w:val="0"/>
              </w:rPr>
              <w:t xml:space="preserve">1162080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jc w:val="center"/>
              <w:rPr>
                <w:sz w:val="20"/>
                <w:szCs w:val="20"/>
              </w:rPr>
            </w:pPr>
            <w:r w:rsidDel="00000000" w:rsidR="00000000" w:rsidRPr="00000000">
              <w:rPr>
                <w:rFonts w:ascii="Calibri" w:cs="Calibri" w:eastAsia="Calibri" w:hAnsi="Calibri"/>
                <w:rtl w:val="0"/>
              </w:rPr>
              <w:t xml:space="preserve">46511147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jc w:val="center"/>
              <w:rPr>
                <w:sz w:val="20"/>
                <w:szCs w:val="20"/>
              </w:rPr>
            </w:pPr>
            <w:r w:rsidDel="00000000" w:rsidR="00000000" w:rsidRPr="00000000">
              <w:rPr>
                <w:rFonts w:ascii="Calibri" w:cs="Calibri" w:eastAsia="Calibri" w:hAnsi="Calibri"/>
                <w:rtl w:val="0"/>
              </w:rPr>
              <w:t xml:space="preserve">39258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jc w:val="center"/>
              <w:rPr>
                <w:sz w:val="20"/>
                <w:szCs w:val="20"/>
              </w:rPr>
            </w:pPr>
            <w:r w:rsidDel="00000000" w:rsidR="00000000" w:rsidRPr="00000000">
              <w:rPr>
                <w:rFonts w:ascii="Calibri" w:cs="Calibri" w:eastAsia="Calibri" w:hAnsi="Calibri"/>
                <w:rtl w:val="0"/>
              </w:rPr>
              <w:t xml:space="preserve">6714413</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rPr>
                <w:sz w:val="20"/>
                <w:szCs w:val="20"/>
              </w:rPr>
            </w:pPr>
            <w:r w:rsidDel="00000000" w:rsidR="00000000" w:rsidRPr="00000000">
              <w:rPr>
                <w:rFonts w:ascii="Calibri" w:cs="Calibri" w:eastAsia="Calibri" w:hAnsi="Calibri"/>
                <w:b w:val="1"/>
                <w:rtl w:val="0"/>
              </w:rPr>
              <w:t xml:space="preserve">Mean Tonnage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D">
            <w:pPr>
              <w:widowControl w:val="0"/>
              <w:jc w:val="center"/>
              <w:rPr>
                <w:sz w:val="20"/>
                <w:szCs w:val="20"/>
              </w:rPr>
            </w:pPr>
            <w:r w:rsidDel="00000000" w:rsidR="00000000" w:rsidRPr="00000000">
              <w:rPr>
                <w:rFonts w:ascii="Calibri" w:cs="Calibri" w:eastAsia="Calibri" w:hAnsi="Calibri"/>
                <w:rtl w:val="0"/>
              </w:rPr>
              <w:t xml:space="preserve">92579.61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jc w:val="center"/>
              <w:rPr>
                <w:sz w:val="20"/>
                <w:szCs w:val="20"/>
              </w:rPr>
            </w:pPr>
            <w:r w:rsidDel="00000000" w:rsidR="00000000" w:rsidRPr="00000000">
              <w:rPr>
                <w:rFonts w:ascii="Calibri" w:cs="Calibri" w:eastAsia="Calibri" w:hAnsi="Calibri"/>
                <w:rtl w:val="0"/>
              </w:rPr>
              <w:t xml:space="preserve">31989.61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jc w:val="center"/>
              <w:rPr>
                <w:sz w:val="20"/>
                <w:szCs w:val="20"/>
              </w:rPr>
            </w:pPr>
            <w:r w:rsidDel="00000000" w:rsidR="00000000" w:rsidRPr="00000000">
              <w:rPr>
                <w:rFonts w:ascii="Calibri" w:cs="Calibri" w:eastAsia="Calibri" w:hAnsi="Calibri"/>
                <w:rtl w:val="0"/>
              </w:rPr>
              <w:t xml:space="preserve">181206.7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jc w:val="center"/>
              <w:rPr>
                <w:sz w:val="20"/>
                <w:szCs w:val="20"/>
              </w:rPr>
            </w:pPr>
            <w:r w:rsidDel="00000000" w:rsidR="00000000" w:rsidRPr="00000000">
              <w:rPr>
                <w:rFonts w:ascii="Calibri" w:cs="Calibri" w:eastAsia="Calibri" w:hAnsi="Calibri"/>
                <w:rtl w:val="0"/>
              </w:rPr>
              <w:t xml:space="preserve">54697.12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jc w:val="center"/>
              <w:rPr>
                <w:sz w:val="20"/>
                <w:szCs w:val="20"/>
              </w:rPr>
            </w:pPr>
            <w:r w:rsidDel="00000000" w:rsidR="00000000" w:rsidRPr="00000000">
              <w:rPr>
                <w:rFonts w:ascii="Calibri" w:cs="Calibri" w:eastAsia="Calibri" w:hAnsi="Calibri"/>
                <w:rtl w:val="0"/>
              </w:rPr>
              <w:t xml:space="preserve">78586.64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jc w:val="center"/>
              <w:rPr>
                <w:sz w:val="20"/>
                <w:szCs w:val="20"/>
              </w:rPr>
            </w:pPr>
            <w:r w:rsidDel="00000000" w:rsidR="00000000" w:rsidRPr="00000000">
              <w:rPr>
                <w:rFonts w:ascii="Calibri" w:cs="Calibri" w:eastAsia="Calibri" w:hAnsi="Calibri"/>
                <w:rtl w:val="0"/>
              </w:rPr>
              <w:t xml:space="preserve">14280.92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jc w:val="center"/>
              <w:rPr>
                <w:sz w:val="20"/>
                <w:szCs w:val="20"/>
              </w:rPr>
            </w:pPr>
            <w:r w:rsidDel="00000000" w:rsidR="00000000" w:rsidRPr="00000000">
              <w:rPr>
                <w:rFonts w:ascii="Calibri" w:cs="Calibri" w:eastAsia="Calibri" w:hAnsi="Calibri"/>
                <w:rtl w:val="0"/>
              </w:rPr>
              <w:t xml:space="preserve">84819.75</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rPr>
                <w:sz w:val="20"/>
                <w:szCs w:val="20"/>
              </w:rPr>
            </w:pPr>
            <w:r w:rsidDel="00000000" w:rsidR="00000000" w:rsidRPr="00000000">
              <w:rPr>
                <w:rFonts w:ascii="Calibri" w:cs="Calibri" w:eastAsia="Calibri" w:hAnsi="Calibri"/>
                <w:b w:val="1"/>
                <w:rtl w:val="0"/>
              </w:rPr>
              <w:t xml:space="preserve">SD Tonnage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5">
            <w:pPr>
              <w:widowControl w:val="0"/>
              <w:jc w:val="center"/>
              <w:rPr>
                <w:sz w:val="20"/>
                <w:szCs w:val="20"/>
              </w:rPr>
            </w:pPr>
            <w:r w:rsidDel="00000000" w:rsidR="00000000" w:rsidRPr="00000000">
              <w:rPr>
                <w:rFonts w:ascii="Calibri" w:cs="Calibri" w:eastAsia="Calibri" w:hAnsi="Calibri"/>
                <w:rtl w:val="0"/>
              </w:rPr>
              <w:t xml:space="preserve">106212.5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jc w:val="center"/>
              <w:rPr>
                <w:sz w:val="20"/>
                <w:szCs w:val="20"/>
              </w:rPr>
            </w:pPr>
            <w:r w:rsidDel="00000000" w:rsidR="00000000" w:rsidRPr="00000000">
              <w:rPr>
                <w:rFonts w:ascii="Calibri" w:cs="Calibri" w:eastAsia="Calibri" w:hAnsi="Calibri"/>
                <w:rtl w:val="0"/>
              </w:rPr>
              <w:t xml:space="preserve">46050.08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7">
            <w:pPr>
              <w:widowControl w:val="0"/>
              <w:jc w:val="center"/>
              <w:rPr>
                <w:sz w:val="20"/>
                <w:szCs w:val="20"/>
              </w:rPr>
            </w:pPr>
            <w:r w:rsidDel="00000000" w:rsidR="00000000" w:rsidRPr="00000000">
              <w:rPr>
                <w:rFonts w:ascii="Calibri" w:cs="Calibri" w:eastAsia="Calibri" w:hAnsi="Calibri"/>
                <w:rtl w:val="0"/>
              </w:rPr>
              <w:t xml:space="preserve">2853833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jc w:val="center"/>
              <w:rPr>
                <w:sz w:val="20"/>
                <w:szCs w:val="20"/>
              </w:rPr>
            </w:pPr>
            <w:r w:rsidDel="00000000" w:rsidR="00000000" w:rsidRPr="00000000">
              <w:rPr>
                <w:rFonts w:ascii="Calibri" w:cs="Calibri" w:eastAsia="Calibri" w:hAnsi="Calibri"/>
                <w:rtl w:val="0"/>
              </w:rPr>
              <w:t xml:space="preserve">78254.78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9">
            <w:pPr>
              <w:widowControl w:val="0"/>
              <w:jc w:val="center"/>
              <w:rPr>
                <w:sz w:val="20"/>
                <w:szCs w:val="20"/>
              </w:rPr>
            </w:pPr>
            <w:r w:rsidDel="00000000" w:rsidR="00000000" w:rsidRPr="00000000">
              <w:rPr>
                <w:rFonts w:ascii="Calibri" w:cs="Calibri" w:eastAsia="Calibri" w:hAnsi="Calibri"/>
                <w:rtl w:val="0"/>
              </w:rPr>
              <w:t xml:space="preserve">1235428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jc w:val="center"/>
              <w:rPr>
                <w:sz w:val="20"/>
                <w:szCs w:val="20"/>
              </w:rPr>
            </w:pPr>
            <w:r w:rsidDel="00000000" w:rsidR="00000000" w:rsidRPr="00000000">
              <w:rPr>
                <w:rFonts w:ascii="Calibri" w:cs="Calibri" w:eastAsia="Calibri" w:hAnsi="Calibri"/>
                <w:rtl w:val="0"/>
              </w:rPr>
              <w:t xml:space="preserve">10329.13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jc w:val="center"/>
              <w:rPr>
                <w:sz w:val="20"/>
                <w:szCs w:val="20"/>
              </w:rPr>
            </w:pPr>
            <w:r w:rsidDel="00000000" w:rsidR="00000000" w:rsidRPr="00000000">
              <w:rPr>
                <w:rFonts w:ascii="Calibri" w:cs="Calibri" w:eastAsia="Calibri" w:hAnsi="Calibri"/>
                <w:rtl w:val="0"/>
              </w:rPr>
              <w:t xml:space="preserve">699503.8</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rPr>
                <w:sz w:val="20"/>
                <w:szCs w:val="20"/>
              </w:rPr>
            </w:pPr>
            <w:r w:rsidDel="00000000" w:rsidR="00000000" w:rsidRPr="00000000">
              <w:rPr>
                <w:rFonts w:ascii="Calibri" w:cs="Calibri" w:eastAsia="Calibri" w:hAnsi="Calibri"/>
                <w:b w:val="1"/>
                <w:rtl w:val="0"/>
              </w:rPr>
              <w:t xml:space="preserve">Min Ballast Capacity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D">
            <w:pPr>
              <w:widowControl w:val="0"/>
              <w:jc w:val="center"/>
              <w:rPr>
                <w:sz w:val="20"/>
                <w:szCs w:val="20"/>
              </w:rPr>
            </w:pPr>
            <w:r w:rsidDel="00000000" w:rsidR="00000000" w:rsidRPr="00000000">
              <w:rPr>
                <w:rFonts w:ascii="Calibri" w:cs="Calibri" w:eastAsia="Calibri" w:hAnsi="Calibri"/>
                <w:rtl w:val="0"/>
              </w:rPr>
              <w:t xml:space="preserve">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E">
            <w:pPr>
              <w:widowControl w:val="0"/>
              <w:jc w:val="center"/>
              <w:rPr>
                <w:sz w:val="20"/>
                <w:szCs w:val="20"/>
              </w:rPr>
            </w:pPr>
            <w:r w:rsidDel="00000000" w:rsidR="00000000" w:rsidRPr="00000000">
              <w:rPr>
                <w:rFonts w:ascii="Calibri" w:cs="Calibri" w:eastAsia="Calibri" w:hAnsi="Calibri"/>
                <w:rtl w:val="0"/>
              </w:rPr>
              <w:t xml:space="preserve">131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F">
            <w:pPr>
              <w:widowControl w:val="0"/>
              <w:jc w:val="center"/>
              <w:rPr>
                <w:sz w:val="20"/>
                <w:szCs w:val="20"/>
              </w:rPr>
            </w:pPr>
            <w:r w:rsidDel="00000000" w:rsidR="00000000" w:rsidRPr="00000000">
              <w:rPr>
                <w:rFonts w:ascii="Calibri" w:cs="Calibri" w:eastAsia="Calibri" w:hAnsi="Calibri"/>
                <w:rtl w:val="0"/>
              </w:rPr>
              <w:t xml:space="preserve">1487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0">
            <w:pPr>
              <w:widowControl w:val="0"/>
              <w:jc w:val="center"/>
              <w:rPr>
                <w:sz w:val="20"/>
                <w:szCs w:val="20"/>
              </w:rPr>
            </w:pPr>
            <w:r w:rsidDel="00000000" w:rsidR="00000000" w:rsidRPr="00000000">
              <w:rPr>
                <w:rFonts w:ascii="Calibri" w:cs="Calibri" w:eastAsia="Calibri" w:hAnsi="Calibri"/>
                <w:rtl w:val="0"/>
              </w:rPr>
              <w:t xml:space="preserve">45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1">
            <w:pPr>
              <w:widowControl w:val="0"/>
              <w:jc w:val="center"/>
              <w:rPr>
                <w:sz w:val="20"/>
                <w:szCs w:val="20"/>
              </w:rPr>
            </w:pPr>
            <w:r w:rsidDel="00000000" w:rsidR="00000000" w:rsidRPr="00000000">
              <w:rPr>
                <w:rFonts w:ascii="Calibri" w:cs="Calibri" w:eastAsia="Calibri" w:hAnsi="Calibri"/>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jc w:val="center"/>
              <w:rPr>
                <w:sz w:val="20"/>
                <w:szCs w:val="20"/>
              </w:rPr>
            </w:pPr>
            <w:r w:rsidDel="00000000" w:rsidR="00000000" w:rsidRPr="00000000">
              <w:rPr>
                <w:rFonts w:ascii="Calibri" w:cs="Calibri" w:eastAsia="Calibri" w:hAnsi="Calibri"/>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3">
            <w:pPr>
              <w:widowControl w:val="0"/>
              <w:jc w:val="center"/>
              <w:rPr>
                <w:sz w:val="20"/>
                <w:szCs w:val="20"/>
              </w:rPr>
            </w:pPr>
            <w:r w:rsidDel="00000000" w:rsidR="00000000" w:rsidRPr="00000000">
              <w:rPr>
                <w:rFonts w:ascii="Calibri" w:cs="Calibri" w:eastAsia="Calibri" w:hAnsi="Calibri"/>
                <w:rtl w:val="0"/>
              </w:rPr>
              <w:t xml:space="preserve">129</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4">
            <w:pPr>
              <w:widowControl w:val="0"/>
              <w:rPr>
                <w:sz w:val="20"/>
                <w:szCs w:val="20"/>
              </w:rPr>
            </w:pPr>
            <w:r w:rsidDel="00000000" w:rsidR="00000000" w:rsidRPr="00000000">
              <w:rPr>
                <w:rFonts w:ascii="Calibri" w:cs="Calibri" w:eastAsia="Calibri" w:hAnsi="Calibri"/>
                <w:b w:val="1"/>
                <w:rtl w:val="0"/>
              </w:rPr>
              <w:t xml:space="preserve">Max Ballast Capacity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5">
            <w:pPr>
              <w:widowControl w:val="0"/>
              <w:jc w:val="center"/>
              <w:rPr>
                <w:sz w:val="20"/>
                <w:szCs w:val="20"/>
              </w:rPr>
            </w:pPr>
            <w:r w:rsidDel="00000000" w:rsidR="00000000" w:rsidRPr="00000000">
              <w:rPr>
                <w:rFonts w:ascii="Calibri" w:cs="Calibri" w:eastAsia="Calibri" w:hAnsi="Calibri"/>
                <w:rtl w:val="0"/>
              </w:rPr>
              <w:t xml:space="preserve">12105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6">
            <w:pPr>
              <w:widowControl w:val="0"/>
              <w:jc w:val="center"/>
              <w:rPr>
                <w:sz w:val="20"/>
                <w:szCs w:val="20"/>
              </w:rPr>
            </w:pPr>
            <w:r w:rsidDel="00000000" w:rsidR="00000000" w:rsidRPr="00000000">
              <w:rPr>
                <w:rFonts w:ascii="Calibri" w:cs="Calibri" w:eastAsia="Calibri" w:hAnsi="Calibri"/>
                <w:rtl w:val="0"/>
              </w:rPr>
              <w:t xml:space="preserve">80089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7">
            <w:pPr>
              <w:widowControl w:val="0"/>
              <w:jc w:val="center"/>
              <w:rPr>
                <w:sz w:val="20"/>
                <w:szCs w:val="20"/>
              </w:rPr>
            </w:pPr>
            <w:r w:rsidDel="00000000" w:rsidR="00000000" w:rsidRPr="00000000">
              <w:rPr>
                <w:rFonts w:ascii="Calibri" w:cs="Calibri" w:eastAsia="Calibri" w:hAnsi="Calibri"/>
                <w:rtl w:val="0"/>
              </w:rPr>
              <w:t xml:space="preserve">46572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8">
            <w:pPr>
              <w:widowControl w:val="0"/>
              <w:jc w:val="center"/>
              <w:rPr>
                <w:sz w:val="20"/>
                <w:szCs w:val="20"/>
              </w:rPr>
            </w:pPr>
            <w:r w:rsidDel="00000000" w:rsidR="00000000" w:rsidRPr="00000000">
              <w:rPr>
                <w:rFonts w:ascii="Calibri" w:cs="Calibri" w:eastAsia="Calibri" w:hAnsi="Calibri"/>
                <w:rtl w:val="0"/>
              </w:rPr>
              <w:t xml:space="preserve">17767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9">
            <w:pPr>
              <w:widowControl w:val="0"/>
              <w:jc w:val="center"/>
              <w:rPr>
                <w:sz w:val="20"/>
                <w:szCs w:val="20"/>
              </w:rPr>
            </w:pPr>
            <w:r w:rsidDel="00000000" w:rsidR="00000000" w:rsidRPr="00000000">
              <w:rPr>
                <w:rFonts w:ascii="Calibri" w:cs="Calibri" w:eastAsia="Calibri" w:hAnsi="Calibri"/>
                <w:rtl w:val="0"/>
              </w:rPr>
              <w:t xml:space="preserve">109135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A">
            <w:pPr>
              <w:widowControl w:val="0"/>
              <w:jc w:val="center"/>
              <w:rPr>
                <w:sz w:val="20"/>
                <w:szCs w:val="20"/>
              </w:rPr>
            </w:pPr>
            <w:r w:rsidDel="00000000" w:rsidR="00000000" w:rsidRPr="00000000">
              <w:rPr>
                <w:rFonts w:ascii="Calibri" w:cs="Calibri" w:eastAsia="Calibri" w:hAnsi="Calibri"/>
                <w:rtl w:val="0"/>
              </w:rPr>
              <w:t xml:space="preserve">30921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B">
            <w:pPr>
              <w:widowControl w:val="0"/>
              <w:jc w:val="center"/>
              <w:rPr>
                <w:sz w:val="20"/>
                <w:szCs w:val="20"/>
              </w:rPr>
            </w:pPr>
            <w:r w:rsidDel="00000000" w:rsidR="00000000" w:rsidRPr="00000000">
              <w:rPr>
                <w:rFonts w:ascii="Calibri" w:cs="Calibri" w:eastAsia="Calibri" w:hAnsi="Calibri"/>
                <w:rtl w:val="0"/>
              </w:rPr>
              <w:t xml:space="preserve">4064</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DC">
            <w:pPr>
              <w:widowControl w:val="0"/>
              <w:rPr>
                <w:sz w:val="20"/>
                <w:szCs w:val="20"/>
              </w:rPr>
            </w:pPr>
            <w:r w:rsidDel="00000000" w:rsidR="00000000" w:rsidRPr="00000000">
              <w:rPr>
                <w:rFonts w:ascii="Calibri" w:cs="Calibri" w:eastAsia="Calibri" w:hAnsi="Calibri"/>
                <w:b w:val="1"/>
                <w:rtl w:val="0"/>
              </w:rPr>
              <w:t xml:space="preserve">Mean Ballast Capacity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DD">
            <w:pPr>
              <w:widowControl w:val="0"/>
              <w:jc w:val="center"/>
              <w:rPr>
                <w:sz w:val="20"/>
                <w:szCs w:val="20"/>
              </w:rPr>
            </w:pPr>
            <w:r w:rsidDel="00000000" w:rsidR="00000000" w:rsidRPr="00000000">
              <w:rPr>
                <w:rFonts w:ascii="Calibri" w:cs="Calibri" w:eastAsia="Calibri" w:hAnsi="Calibri"/>
                <w:rtl w:val="0"/>
              </w:rPr>
              <w:t xml:space="preserve">3673.896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DE">
            <w:pPr>
              <w:widowControl w:val="0"/>
              <w:jc w:val="center"/>
              <w:rPr>
                <w:sz w:val="20"/>
                <w:szCs w:val="20"/>
              </w:rPr>
            </w:pPr>
            <w:r w:rsidDel="00000000" w:rsidR="00000000" w:rsidRPr="00000000">
              <w:rPr>
                <w:rFonts w:ascii="Calibri" w:cs="Calibri" w:eastAsia="Calibri" w:hAnsi="Calibri"/>
                <w:rtl w:val="0"/>
              </w:rPr>
              <w:t xml:space="preserve">23093.32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DF">
            <w:pPr>
              <w:widowControl w:val="0"/>
              <w:jc w:val="center"/>
              <w:rPr>
                <w:sz w:val="20"/>
                <w:szCs w:val="20"/>
              </w:rPr>
            </w:pPr>
            <w:r w:rsidDel="00000000" w:rsidR="00000000" w:rsidRPr="00000000">
              <w:rPr>
                <w:rFonts w:ascii="Calibri" w:cs="Calibri" w:eastAsia="Calibri" w:hAnsi="Calibri"/>
                <w:rtl w:val="0"/>
              </w:rPr>
              <w:t xml:space="preserve">16661.01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E0">
            <w:pPr>
              <w:widowControl w:val="0"/>
              <w:jc w:val="center"/>
              <w:rPr>
                <w:sz w:val="20"/>
                <w:szCs w:val="20"/>
              </w:rPr>
            </w:pPr>
            <w:r w:rsidDel="00000000" w:rsidR="00000000" w:rsidRPr="00000000">
              <w:rPr>
                <w:rFonts w:ascii="Calibri" w:cs="Calibri" w:eastAsia="Calibri" w:hAnsi="Calibri"/>
                <w:rtl w:val="0"/>
              </w:rPr>
              <w:t xml:space="preserve">7651.942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E1">
            <w:pPr>
              <w:widowControl w:val="0"/>
              <w:jc w:val="center"/>
              <w:rPr>
                <w:sz w:val="20"/>
                <w:szCs w:val="20"/>
              </w:rPr>
            </w:pPr>
            <w:r w:rsidDel="00000000" w:rsidR="00000000" w:rsidRPr="00000000">
              <w:rPr>
                <w:rFonts w:ascii="Calibri" w:cs="Calibri" w:eastAsia="Calibri" w:hAnsi="Calibri"/>
                <w:rtl w:val="0"/>
              </w:rPr>
              <w:t xml:space="preserve">29227.15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E2">
            <w:pPr>
              <w:widowControl w:val="0"/>
              <w:jc w:val="center"/>
              <w:rPr>
                <w:sz w:val="20"/>
                <w:szCs w:val="20"/>
              </w:rPr>
            </w:pPr>
            <w:r w:rsidDel="00000000" w:rsidR="00000000" w:rsidRPr="00000000">
              <w:rPr>
                <w:rFonts w:ascii="Calibri" w:cs="Calibri" w:eastAsia="Calibri" w:hAnsi="Calibri"/>
                <w:rtl w:val="0"/>
              </w:rPr>
              <w:t xml:space="preserve">7694.073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0E3">
            <w:pPr>
              <w:widowControl w:val="0"/>
              <w:jc w:val="center"/>
              <w:rPr>
                <w:sz w:val="20"/>
                <w:szCs w:val="20"/>
              </w:rPr>
            </w:pPr>
            <w:r w:rsidDel="00000000" w:rsidR="00000000" w:rsidRPr="00000000">
              <w:rPr>
                <w:rFonts w:ascii="Calibri" w:cs="Calibri" w:eastAsia="Calibri" w:hAnsi="Calibri"/>
                <w:rtl w:val="0"/>
              </w:rPr>
              <w:t xml:space="preserve">1219.63</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rPr>
                <w:sz w:val="20"/>
                <w:szCs w:val="20"/>
              </w:rPr>
            </w:pPr>
            <w:r w:rsidDel="00000000" w:rsidR="00000000" w:rsidRPr="00000000">
              <w:rPr>
                <w:rFonts w:ascii="Calibri" w:cs="Calibri" w:eastAsia="Calibri" w:hAnsi="Calibri"/>
                <w:b w:val="1"/>
                <w:rtl w:val="0"/>
              </w:rPr>
              <w:t xml:space="preserve">SD Ballast Capacity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jc w:val="center"/>
              <w:rPr>
                <w:sz w:val="20"/>
                <w:szCs w:val="20"/>
              </w:rPr>
            </w:pPr>
            <w:r w:rsidDel="00000000" w:rsidR="00000000" w:rsidRPr="00000000">
              <w:rPr>
                <w:rFonts w:ascii="Calibri" w:cs="Calibri" w:eastAsia="Calibri" w:hAnsi="Calibri"/>
                <w:rtl w:val="0"/>
              </w:rPr>
              <w:t xml:space="preserve">2568.861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6">
            <w:pPr>
              <w:widowControl w:val="0"/>
              <w:jc w:val="center"/>
              <w:rPr>
                <w:sz w:val="20"/>
                <w:szCs w:val="20"/>
              </w:rPr>
            </w:pPr>
            <w:r w:rsidDel="00000000" w:rsidR="00000000" w:rsidRPr="00000000">
              <w:rPr>
                <w:rFonts w:ascii="Calibri" w:cs="Calibri" w:eastAsia="Calibri" w:hAnsi="Calibri"/>
                <w:rtl w:val="0"/>
              </w:rPr>
              <w:t xml:space="preserve">11221.36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7">
            <w:pPr>
              <w:widowControl w:val="0"/>
              <w:jc w:val="center"/>
              <w:rPr>
                <w:sz w:val="20"/>
                <w:szCs w:val="20"/>
              </w:rPr>
            </w:pPr>
            <w:r w:rsidDel="00000000" w:rsidR="00000000" w:rsidRPr="00000000">
              <w:rPr>
                <w:rFonts w:ascii="Calibri" w:cs="Calibri" w:eastAsia="Calibri" w:hAnsi="Calibri"/>
                <w:rtl w:val="0"/>
              </w:rPr>
              <w:t xml:space="preserve">8127.488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8">
            <w:pPr>
              <w:widowControl w:val="0"/>
              <w:jc w:val="center"/>
              <w:rPr>
                <w:sz w:val="20"/>
                <w:szCs w:val="20"/>
              </w:rPr>
            </w:pPr>
            <w:r w:rsidDel="00000000" w:rsidR="00000000" w:rsidRPr="00000000">
              <w:rPr>
                <w:rFonts w:ascii="Calibri" w:cs="Calibri" w:eastAsia="Calibri" w:hAnsi="Calibri"/>
                <w:rtl w:val="0"/>
              </w:rPr>
              <w:t xml:space="preserve">2821.194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9">
            <w:pPr>
              <w:widowControl w:val="0"/>
              <w:jc w:val="center"/>
              <w:rPr>
                <w:sz w:val="20"/>
                <w:szCs w:val="20"/>
              </w:rPr>
            </w:pPr>
            <w:r w:rsidDel="00000000" w:rsidR="00000000" w:rsidRPr="00000000">
              <w:rPr>
                <w:rFonts w:ascii="Calibri" w:cs="Calibri" w:eastAsia="Calibri" w:hAnsi="Calibri"/>
                <w:rtl w:val="0"/>
              </w:rPr>
              <w:t xml:space="preserve">22930.52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A">
            <w:pPr>
              <w:widowControl w:val="0"/>
              <w:jc w:val="center"/>
              <w:rPr>
                <w:sz w:val="20"/>
                <w:szCs w:val="20"/>
              </w:rPr>
            </w:pPr>
            <w:r w:rsidDel="00000000" w:rsidR="00000000" w:rsidRPr="00000000">
              <w:rPr>
                <w:rFonts w:ascii="Calibri" w:cs="Calibri" w:eastAsia="Calibri" w:hAnsi="Calibri"/>
                <w:rtl w:val="0"/>
              </w:rPr>
              <w:t xml:space="preserve">5853.926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B">
            <w:pPr>
              <w:widowControl w:val="0"/>
              <w:jc w:val="center"/>
              <w:rPr>
                <w:sz w:val="20"/>
                <w:szCs w:val="20"/>
              </w:rPr>
            </w:pPr>
            <w:r w:rsidDel="00000000" w:rsidR="00000000" w:rsidRPr="00000000">
              <w:rPr>
                <w:rFonts w:ascii="Calibri" w:cs="Calibri" w:eastAsia="Calibri" w:hAnsi="Calibri"/>
                <w:rtl w:val="0"/>
              </w:rPr>
              <w:t xml:space="preserve">908.483</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C">
            <w:pPr>
              <w:widowControl w:val="0"/>
              <w:rPr>
                <w:sz w:val="20"/>
                <w:szCs w:val="20"/>
              </w:rPr>
            </w:pPr>
            <w:r w:rsidDel="00000000" w:rsidR="00000000" w:rsidRPr="00000000">
              <w:rPr>
                <w:rFonts w:ascii="Calibri" w:cs="Calibri" w:eastAsia="Calibri" w:hAnsi="Calibri"/>
                <w:b w:val="1"/>
                <w:rtl w:val="0"/>
              </w:rPr>
              <w:t xml:space="preserve">Min BCPT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D">
            <w:pPr>
              <w:widowControl w:val="0"/>
              <w:jc w:val="center"/>
              <w:rPr>
                <w:sz w:val="20"/>
                <w:szCs w:val="20"/>
              </w:rPr>
            </w:pPr>
            <w:r w:rsidDel="00000000" w:rsidR="00000000" w:rsidRPr="00000000">
              <w:rPr>
                <w:rFonts w:ascii="Calibri" w:cs="Calibri" w:eastAsia="Calibri" w:hAnsi="Calibri"/>
                <w:rtl w:val="0"/>
              </w:rPr>
              <w:t xml:space="preserve">0.003396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E">
            <w:pPr>
              <w:widowControl w:val="0"/>
              <w:jc w:val="center"/>
              <w:rPr>
                <w:sz w:val="20"/>
                <w:szCs w:val="20"/>
              </w:rPr>
            </w:pPr>
            <w:r w:rsidDel="00000000" w:rsidR="00000000" w:rsidRPr="00000000">
              <w:rPr>
                <w:rFonts w:ascii="Calibri" w:cs="Calibri" w:eastAsia="Calibri" w:hAnsi="Calibri"/>
                <w:rtl w:val="0"/>
              </w:rPr>
              <w:t xml:space="preserve">0.014341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F">
            <w:pPr>
              <w:widowControl w:val="0"/>
              <w:jc w:val="center"/>
              <w:rPr>
                <w:sz w:val="20"/>
                <w:szCs w:val="20"/>
              </w:rPr>
            </w:pPr>
            <w:r w:rsidDel="00000000" w:rsidR="00000000" w:rsidRPr="00000000">
              <w:rPr>
                <w:rFonts w:ascii="Calibri" w:cs="Calibri" w:eastAsia="Calibri" w:hAnsi="Calibri"/>
                <w:rtl w:val="0"/>
              </w:rPr>
              <w:t xml:space="preserve">0.00017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0">
            <w:pPr>
              <w:widowControl w:val="0"/>
              <w:jc w:val="center"/>
              <w:rPr>
                <w:sz w:val="20"/>
                <w:szCs w:val="20"/>
              </w:rPr>
            </w:pPr>
            <w:r w:rsidDel="00000000" w:rsidR="00000000" w:rsidRPr="00000000">
              <w:rPr>
                <w:rFonts w:ascii="Calibri" w:cs="Calibri" w:eastAsia="Calibri" w:hAnsi="Calibri"/>
                <w:rtl w:val="0"/>
              </w:rPr>
              <w:t xml:space="preserve">0.008663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1">
            <w:pPr>
              <w:widowControl w:val="0"/>
              <w:jc w:val="center"/>
              <w:rPr>
                <w:sz w:val="20"/>
                <w:szCs w:val="20"/>
              </w:rPr>
            </w:pPr>
            <w:r w:rsidDel="00000000" w:rsidR="00000000" w:rsidRPr="00000000">
              <w:rPr>
                <w:rFonts w:ascii="Calibri" w:cs="Calibri" w:eastAsia="Calibri" w:hAnsi="Calibri"/>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2">
            <w:pPr>
              <w:widowControl w:val="0"/>
              <w:jc w:val="center"/>
              <w:rPr>
                <w:sz w:val="20"/>
                <w:szCs w:val="20"/>
              </w:rPr>
            </w:pPr>
            <w:r w:rsidDel="00000000" w:rsidR="00000000" w:rsidRPr="00000000">
              <w:rPr>
                <w:rFonts w:ascii="Calibri" w:cs="Calibri" w:eastAsia="Calibri" w:hAnsi="Calibri"/>
                <w:rtl w:val="0"/>
              </w:rPr>
              <w:t xml:space="preserve">0.004739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3">
            <w:pPr>
              <w:widowControl w:val="0"/>
              <w:jc w:val="center"/>
              <w:rPr>
                <w:sz w:val="20"/>
                <w:szCs w:val="20"/>
              </w:rPr>
            </w:pPr>
            <w:r w:rsidDel="00000000" w:rsidR="00000000" w:rsidRPr="00000000">
              <w:rPr>
                <w:rFonts w:ascii="Calibri" w:cs="Calibri" w:eastAsia="Calibri" w:hAnsi="Calibri"/>
                <w:rtl w:val="0"/>
              </w:rPr>
              <w:t xml:space="preserve">0.000437</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4">
            <w:pPr>
              <w:widowControl w:val="0"/>
              <w:rPr>
                <w:sz w:val="20"/>
                <w:szCs w:val="20"/>
              </w:rPr>
            </w:pPr>
            <w:r w:rsidDel="00000000" w:rsidR="00000000" w:rsidRPr="00000000">
              <w:rPr>
                <w:rFonts w:ascii="Calibri" w:cs="Calibri" w:eastAsia="Calibri" w:hAnsi="Calibri"/>
                <w:b w:val="1"/>
                <w:rtl w:val="0"/>
              </w:rPr>
              <w:t xml:space="preserve">Max BCPT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5">
            <w:pPr>
              <w:widowControl w:val="0"/>
              <w:jc w:val="center"/>
              <w:rPr>
                <w:sz w:val="20"/>
                <w:szCs w:val="20"/>
              </w:rPr>
            </w:pPr>
            <w:r w:rsidDel="00000000" w:rsidR="00000000" w:rsidRPr="00000000">
              <w:rPr>
                <w:rFonts w:ascii="Calibri" w:cs="Calibri" w:eastAsia="Calibri" w:hAnsi="Calibri"/>
                <w:rtl w:val="0"/>
              </w:rPr>
              <w:t xml:space="preserve">0.189291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6">
            <w:pPr>
              <w:widowControl w:val="0"/>
              <w:jc w:val="center"/>
              <w:rPr>
                <w:sz w:val="20"/>
                <w:szCs w:val="20"/>
              </w:rPr>
            </w:pPr>
            <w:r w:rsidDel="00000000" w:rsidR="00000000" w:rsidRPr="00000000">
              <w:rPr>
                <w:rFonts w:ascii="Calibri" w:cs="Calibri" w:eastAsia="Calibri" w:hAnsi="Calibri"/>
                <w:rtl w:val="0"/>
              </w:rPr>
              <w:t xml:space="preserve">1.818841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7">
            <w:pPr>
              <w:widowControl w:val="0"/>
              <w:jc w:val="center"/>
              <w:rPr>
                <w:sz w:val="20"/>
                <w:szCs w:val="20"/>
              </w:rPr>
            </w:pPr>
            <w:r w:rsidDel="00000000" w:rsidR="00000000" w:rsidRPr="00000000">
              <w:rPr>
                <w:rFonts w:ascii="Calibri" w:cs="Calibri" w:eastAsia="Calibri" w:hAnsi="Calibri"/>
                <w:rtl w:val="0"/>
              </w:rPr>
              <w:t xml:space="preserve">0.739565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8">
            <w:pPr>
              <w:widowControl w:val="0"/>
              <w:jc w:val="center"/>
              <w:rPr>
                <w:sz w:val="20"/>
                <w:szCs w:val="20"/>
              </w:rPr>
            </w:pPr>
            <w:r w:rsidDel="00000000" w:rsidR="00000000" w:rsidRPr="00000000">
              <w:rPr>
                <w:rFonts w:ascii="Calibri" w:cs="Calibri" w:eastAsia="Calibri" w:hAnsi="Calibri"/>
                <w:rtl w:val="0"/>
              </w:rPr>
              <w:t xml:space="preserve">1.062303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9">
            <w:pPr>
              <w:widowControl w:val="0"/>
              <w:jc w:val="center"/>
              <w:rPr>
                <w:sz w:val="20"/>
                <w:szCs w:val="20"/>
              </w:rPr>
            </w:pPr>
            <w:r w:rsidDel="00000000" w:rsidR="00000000" w:rsidRPr="00000000">
              <w:rPr>
                <w:rFonts w:ascii="Calibri" w:cs="Calibri" w:eastAsia="Calibri" w:hAnsi="Calibri"/>
                <w:rtl w:val="0"/>
              </w:rPr>
              <w:t xml:space="preserve">1.800171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A">
            <w:pPr>
              <w:widowControl w:val="0"/>
              <w:jc w:val="center"/>
              <w:rPr>
                <w:sz w:val="20"/>
                <w:szCs w:val="20"/>
              </w:rPr>
            </w:pPr>
            <w:r w:rsidDel="00000000" w:rsidR="00000000" w:rsidRPr="00000000">
              <w:rPr>
                <w:rFonts w:ascii="Calibri" w:cs="Calibri" w:eastAsia="Calibri" w:hAnsi="Calibri"/>
                <w:rtl w:val="0"/>
              </w:rPr>
              <w:t xml:space="preserve">1.573073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B">
            <w:pPr>
              <w:widowControl w:val="0"/>
              <w:jc w:val="center"/>
              <w:rPr>
                <w:sz w:val="20"/>
                <w:szCs w:val="20"/>
              </w:rPr>
            </w:pPr>
            <w:r w:rsidDel="00000000" w:rsidR="00000000" w:rsidRPr="00000000">
              <w:rPr>
                <w:rFonts w:ascii="Calibri" w:cs="Calibri" w:eastAsia="Calibri" w:hAnsi="Calibri"/>
                <w:rtl w:val="0"/>
              </w:rPr>
              <w:t xml:space="preserve">0.461698</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C">
            <w:pPr>
              <w:widowControl w:val="0"/>
              <w:rPr>
                <w:sz w:val="20"/>
                <w:szCs w:val="20"/>
              </w:rPr>
            </w:pPr>
            <w:r w:rsidDel="00000000" w:rsidR="00000000" w:rsidRPr="00000000">
              <w:rPr>
                <w:rFonts w:ascii="Calibri" w:cs="Calibri" w:eastAsia="Calibri" w:hAnsi="Calibri"/>
                <w:b w:val="1"/>
                <w:rtl w:val="0"/>
              </w:rPr>
              <w:t xml:space="preserve">Mean BCPT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D">
            <w:pPr>
              <w:widowControl w:val="0"/>
              <w:jc w:val="center"/>
              <w:rPr>
                <w:sz w:val="20"/>
                <w:szCs w:val="20"/>
              </w:rPr>
            </w:pPr>
            <w:r w:rsidDel="00000000" w:rsidR="00000000" w:rsidRPr="00000000">
              <w:rPr>
                <w:rFonts w:ascii="Calibri" w:cs="Calibri" w:eastAsia="Calibri" w:hAnsi="Calibri"/>
                <w:rtl w:val="0"/>
              </w:rPr>
              <w:t xml:space="preserve">0.046652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E">
            <w:pPr>
              <w:widowControl w:val="0"/>
              <w:jc w:val="center"/>
              <w:rPr>
                <w:sz w:val="20"/>
                <w:szCs w:val="20"/>
              </w:rPr>
            </w:pPr>
            <w:r w:rsidDel="00000000" w:rsidR="00000000" w:rsidRPr="00000000">
              <w:rPr>
                <w:rFonts w:ascii="Calibri" w:cs="Calibri" w:eastAsia="Calibri" w:hAnsi="Calibri"/>
                <w:rtl w:val="0"/>
              </w:rPr>
              <w:t xml:space="preserve">0.761095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F">
            <w:pPr>
              <w:widowControl w:val="0"/>
              <w:jc w:val="center"/>
              <w:rPr>
                <w:sz w:val="20"/>
                <w:szCs w:val="20"/>
              </w:rPr>
            </w:pPr>
            <w:r w:rsidDel="00000000" w:rsidR="00000000" w:rsidRPr="00000000">
              <w:rPr>
                <w:rFonts w:ascii="Calibri" w:cs="Calibri" w:eastAsia="Calibri" w:hAnsi="Calibri"/>
                <w:rtl w:val="0"/>
              </w:rPr>
              <w:t xml:space="preserve">0.336779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0">
            <w:pPr>
              <w:widowControl w:val="0"/>
              <w:jc w:val="center"/>
              <w:rPr>
                <w:sz w:val="20"/>
                <w:szCs w:val="20"/>
              </w:rPr>
            </w:pPr>
            <w:r w:rsidDel="00000000" w:rsidR="00000000" w:rsidRPr="00000000">
              <w:rPr>
                <w:rFonts w:ascii="Calibri" w:cs="Calibri" w:eastAsia="Calibri" w:hAnsi="Calibri"/>
                <w:rtl w:val="0"/>
              </w:rPr>
              <w:t xml:space="preserve">0.185878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1">
            <w:pPr>
              <w:widowControl w:val="0"/>
              <w:jc w:val="center"/>
              <w:rPr>
                <w:sz w:val="20"/>
                <w:szCs w:val="20"/>
              </w:rPr>
            </w:pPr>
            <w:r w:rsidDel="00000000" w:rsidR="00000000" w:rsidRPr="00000000">
              <w:rPr>
                <w:rFonts w:ascii="Calibri" w:cs="Calibri" w:eastAsia="Calibri" w:hAnsi="Calibri"/>
                <w:rtl w:val="0"/>
              </w:rPr>
              <w:t xml:space="preserve">0.692691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2">
            <w:pPr>
              <w:widowControl w:val="0"/>
              <w:jc w:val="center"/>
              <w:rPr>
                <w:sz w:val="20"/>
                <w:szCs w:val="20"/>
              </w:rPr>
            </w:pPr>
            <w:r w:rsidDel="00000000" w:rsidR="00000000" w:rsidRPr="00000000">
              <w:rPr>
                <w:rFonts w:ascii="Calibri" w:cs="Calibri" w:eastAsia="Calibri" w:hAnsi="Calibri"/>
                <w:rtl w:val="0"/>
              </w:rPr>
              <w:t xml:space="preserve">0.534979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3">
            <w:pPr>
              <w:widowControl w:val="0"/>
              <w:jc w:val="center"/>
              <w:rPr>
                <w:sz w:val="20"/>
                <w:szCs w:val="20"/>
              </w:rPr>
            </w:pPr>
            <w:r w:rsidDel="00000000" w:rsidR="00000000" w:rsidRPr="00000000">
              <w:rPr>
                <w:rFonts w:ascii="Calibri" w:cs="Calibri" w:eastAsia="Calibri" w:hAnsi="Calibri"/>
                <w:rtl w:val="0"/>
              </w:rPr>
              <w:t xml:space="preserve">0.127331</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4">
            <w:pPr>
              <w:widowControl w:val="0"/>
              <w:rPr>
                <w:sz w:val="20"/>
                <w:szCs w:val="20"/>
              </w:rPr>
            </w:pPr>
            <w:r w:rsidDel="00000000" w:rsidR="00000000" w:rsidRPr="00000000">
              <w:rPr>
                <w:rFonts w:ascii="Calibri" w:cs="Calibri" w:eastAsia="Calibri" w:hAnsi="Calibri"/>
                <w:b w:val="1"/>
                <w:rtl w:val="0"/>
              </w:rPr>
              <w:t xml:space="preserve">SD BCPT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5">
            <w:pPr>
              <w:widowControl w:val="0"/>
              <w:jc w:val="center"/>
              <w:rPr>
                <w:sz w:val="20"/>
                <w:szCs w:val="20"/>
              </w:rPr>
            </w:pPr>
            <w:r w:rsidDel="00000000" w:rsidR="00000000" w:rsidRPr="00000000">
              <w:rPr>
                <w:rFonts w:ascii="Calibri" w:cs="Calibri" w:eastAsia="Calibri" w:hAnsi="Calibri"/>
                <w:rtl w:val="0"/>
              </w:rPr>
              <w:t xml:space="preserve">0.025593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6">
            <w:pPr>
              <w:widowControl w:val="0"/>
              <w:jc w:val="center"/>
              <w:rPr>
                <w:sz w:val="20"/>
                <w:szCs w:val="20"/>
              </w:rPr>
            </w:pPr>
            <w:r w:rsidDel="00000000" w:rsidR="00000000" w:rsidRPr="00000000">
              <w:rPr>
                <w:rFonts w:ascii="Calibri" w:cs="Calibri" w:eastAsia="Calibri" w:hAnsi="Calibri"/>
                <w:rtl w:val="0"/>
              </w:rPr>
              <w:t xml:space="preserve">0.221861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7">
            <w:pPr>
              <w:widowControl w:val="0"/>
              <w:jc w:val="center"/>
              <w:rPr>
                <w:sz w:val="20"/>
                <w:szCs w:val="20"/>
              </w:rPr>
            </w:pPr>
            <w:r w:rsidDel="00000000" w:rsidR="00000000" w:rsidRPr="00000000">
              <w:rPr>
                <w:rFonts w:ascii="Calibri" w:cs="Calibri" w:eastAsia="Calibri" w:hAnsi="Calibri"/>
                <w:rtl w:val="0"/>
              </w:rPr>
              <w:t xml:space="preserve">0.094871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8">
            <w:pPr>
              <w:widowControl w:val="0"/>
              <w:jc w:val="center"/>
              <w:rPr>
                <w:sz w:val="20"/>
                <w:szCs w:val="20"/>
              </w:rPr>
            </w:pPr>
            <w:r w:rsidDel="00000000" w:rsidR="00000000" w:rsidRPr="00000000">
              <w:rPr>
                <w:rFonts w:ascii="Calibri" w:cs="Calibri" w:eastAsia="Calibri" w:hAnsi="Calibri"/>
                <w:rtl w:val="0"/>
              </w:rPr>
              <w:t xml:space="preserve">0.129699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9">
            <w:pPr>
              <w:widowControl w:val="0"/>
              <w:jc w:val="center"/>
              <w:rPr>
                <w:sz w:val="20"/>
                <w:szCs w:val="20"/>
              </w:rPr>
            </w:pPr>
            <w:r w:rsidDel="00000000" w:rsidR="00000000" w:rsidRPr="00000000">
              <w:rPr>
                <w:rFonts w:ascii="Calibri" w:cs="Calibri" w:eastAsia="Calibri" w:hAnsi="Calibri"/>
                <w:rtl w:val="0"/>
              </w:rPr>
              <w:t xml:space="preserve">0.13686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A">
            <w:pPr>
              <w:widowControl w:val="0"/>
              <w:jc w:val="center"/>
              <w:rPr>
                <w:sz w:val="20"/>
                <w:szCs w:val="20"/>
              </w:rPr>
            </w:pPr>
            <w:r w:rsidDel="00000000" w:rsidR="00000000" w:rsidRPr="00000000">
              <w:rPr>
                <w:rFonts w:ascii="Calibri" w:cs="Calibri" w:eastAsia="Calibri" w:hAnsi="Calibri"/>
                <w:rtl w:val="0"/>
              </w:rPr>
              <w:t xml:space="preserve">0.121338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B">
            <w:pPr>
              <w:widowControl w:val="0"/>
              <w:jc w:val="center"/>
              <w:rPr>
                <w:sz w:val="20"/>
                <w:szCs w:val="20"/>
              </w:rPr>
            </w:pPr>
            <w:r w:rsidDel="00000000" w:rsidR="00000000" w:rsidRPr="00000000">
              <w:rPr>
                <w:rFonts w:ascii="Calibri" w:cs="Calibri" w:eastAsia="Calibri" w:hAnsi="Calibri"/>
                <w:rtl w:val="0"/>
              </w:rPr>
              <w:t xml:space="preserve">0.067535</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C">
            <w:pPr>
              <w:widowControl w:val="0"/>
              <w:rPr>
                <w:sz w:val="20"/>
                <w:szCs w:val="20"/>
              </w:rPr>
            </w:pPr>
            <w:r w:rsidDel="00000000" w:rsidR="00000000" w:rsidRPr="00000000">
              <w:rPr>
                <w:rFonts w:ascii="Calibri" w:cs="Calibri" w:eastAsia="Calibri" w:hAnsi="Calibri"/>
                <w:b w:val="1"/>
                <w:rtl w:val="0"/>
              </w:rPr>
              <w:t xml:space="preserve">Number of Vessels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D">
            <w:pPr>
              <w:widowControl w:val="0"/>
              <w:jc w:val="center"/>
              <w:rPr>
                <w:sz w:val="20"/>
                <w:szCs w:val="20"/>
              </w:rPr>
            </w:pPr>
            <w:r w:rsidDel="00000000" w:rsidR="00000000" w:rsidRPr="00000000">
              <w:rPr>
                <w:rFonts w:ascii="Calibri" w:cs="Calibri" w:eastAsia="Calibri" w:hAnsi="Calibri"/>
                <w:rtl w:val="0"/>
              </w:rPr>
              <w:t xml:space="preserve">134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E">
            <w:pPr>
              <w:widowControl w:val="0"/>
              <w:jc w:val="center"/>
              <w:rPr>
                <w:sz w:val="20"/>
                <w:szCs w:val="20"/>
              </w:rPr>
            </w:pPr>
            <w:r w:rsidDel="00000000" w:rsidR="00000000" w:rsidRPr="00000000">
              <w:rPr>
                <w:rFonts w:ascii="Calibri" w:cs="Calibri" w:eastAsia="Calibri" w:hAnsi="Calibri"/>
                <w:rtl w:val="0"/>
              </w:rPr>
              <w:t xml:space="preserve">1308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0F">
            <w:pPr>
              <w:widowControl w:val="0"/>
              <w:jc w:val="center"/>
              <w:rPr>
                <w:sz w:val="20"/>
                <w:szCs w:val="20"/>
              </w:rPr>
            </w:pPr>
            <w:r w:rsidDel="00000000" w:rsidR="00000000" w:rsidRPr="00000000">
              <w:rPr>
                <w:rFonts w:ascii="Calibri" w:cs="Calibri" w:eastAsia="Calibri" w:hAnsi="Calibri"/>
                <w:rtl w:val="0"/>
              </w:rPr>
              <w:t xml:space="preserve">580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0">
            <w:pPr>
              <w:widowControl w:val="0"/>
              <w:jc w:val="center"/>
              <w:rPr>
                <w:sz w:val="20"/>
                <w:szCs w:val="20"/>
              </w:rPr>
            </w:pPr>
            <w:r w:rsidDel="00000000" w:rsidR="00000000" w:rsidRPr="00000000">
              <w:rPr>
                <w:rFonts w:ascii="Calibri" w:cs="Calibri" w:eastAsia="Calibri" w:hAnsi="Calibri"/>
                <w:rtl w:val="0"/>
              </w:rPr>
              <w:t xml:space="preserve">344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1">
            <w:pPr>
              <w:widowControl w:val="0"/>
              <w:jc w:val="center"/>
              <w:rPr>
                <w:sz w:val="20"/>
                <w:szCs w:val="20"/>
              </w:rPr>
            </w:pPr>
            <w:r w:rsidDel="00000000" w:rsidR="00000000" w:rsidRPr="00000000">
              <w:rPr>
                <w:rFonts w:ascii="Calibri" w:cs="Calibri" w:eastAsia="Calibri" w:hAnsi="Calibri"/>
                <w:rtl w:val="0"/>
              </w:rPr>
              <w:t xml:space="preserve">1421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2">
            <w:pPr>
              <w:widowControl w:val="0"/>
              <w:jc w:val="center"/>
              <w:rPr>
                <w:sz w:val="20"/>
                <w:szCs w:val="20"/>
              </w:rPr>
            </w:pPr>
            <w:r w:rsidDel="00000000" w:rsidR="00000000" w:rsidRPr="00000000">
              <w:rPr>
                <w:rFonts w:ascii="Calibri" w:cs="Calibri" w:eastAsia="Calibri" w:hAnsi="Calibri"/>
                <w:rtl w:val="0"/>
              </w:rPr>
              <w:t xml:space="preserve">381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3">
            <w:pPr>
              <w:widowControl w:val="0"/>
              <w:jc w:val="center"/>
              <w:rPr>
                <w:sz w:val="20"/>
                <w:szCs w:val="20"/>
              </w:rPr>
            </w:pPr>
            <w:r w:rsidDel="00000000" w:rsidR="00000000" w:rsidRPr="00000000">
              <w:rPr>
                <w:rFonts w:ascii="Calibri" w:cs="Calibri" w:eastAsia="Calibri" w:hAnsi="Calibri"/>
                <w:rtl w:val="0"/>
              </w:rPr>
              <w:t xml:space="preserve">92</w:t>
            </w:r>
            <w:r w:rsidDel="00000000" w:rsidR="00000000" w:rsidRPr="00000000">
              <w:rPr>
                <w:rtl w:val="0"/>
              </w:rPr>
            </w:r>
          </w:p>
        </w:tc>
      </w:tr>
    </w:tbl>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br w:type="page"/>
      </w: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Table S4. Results of post-hoc pairwise Dunn tests with Bonferroni adjustments on BCPT. The Kruskal-Wallis test result was: chi-squared = 2637.6, df = 6, p-value &lt; 2.2e</w:t>
      </w:r>
      <w:r w:rsidDel="00000000" w:rsidR="00000000" w:rsidRPr="00000000">
        <w:rPr>
          <w:vertAlign w:val="superscript"/>
          <w:rtl w:val="0"/>
        </w:rPr>
        <w:t xml:space="preserve">-16</w:t>
      </w:r>
      <w:r w:rsidDel="00000000" w:rsidR="00000000" w:rsidRPr="00000000">
        <w:rPr>
          <w:rtl w:val="0"/>
        </w:rPr>
        <w:t xml:space="preserve">. The BCPT varied significantly between all combinations of vessel types with the exception of comparisons among PSS, RFR, and RRO (highlighted rows).</w:t>
      </w:r>
    </w:p>
    <w:p w:rsidR="00000000" w:rsidDel="00000000" w:rsidP="00000000" w:rsidRDefault="00000000" w:rsidRPr="00000000" w14:paraId="00000118">
      <w:pPr>
        <w:rPr/>
      </w:pPr>
      <w:r w:rsidDel="00000000" w:rsidR="00000000" w:rsidRPr="00000000">
        <w:rPr>
          <w:rtl w:val="0"/>
        </w:rPr>
      </w:r>
    </w:p>
    <w:tbl>
      <w:tblPr>
        <w:tblStyle w:val="Table4"/>
        <w:tblW w:w="591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610"/>
        <w:gridCol w:w="1560"/>
        <w:gridCol w:w="1740"/>
        <w:tblGridChange w:id="0">
          <w:tblGrid>
            <w:gridCol w:w="2610"/>
            <w:gridCol w:w="1560"/>
            <w:gridCol w:w="174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9">
            <w:pPr>
              <w:widowControl w:val="0"/>
              <w:jc w:val="center"/>
              <w:rPr>
                <w:sz w:val="20"/>
                <w:szCs w:val="20"/>
              </w:rPr>
            </w:pPr>
            <w:r w:rsidDel="00000000" w:rsidR="00000000" w:rsidRPr="00000000">
              <w:rPr>
                <w:b w:val="1"/>
                <w:sz w:val="20"/>
                <w:szCs w:val="20"/>
                <w:rtl w:val="0"/>
              </w:rPr>
              <w:t xml:space="preserve">Comparison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A">
            <w:pPr>
              <w:widowControl w:val="0"/>
              <w:jc w:val="center"/>
              <w:rPr>
                <w:sz w:val="20"/>
                <w:szCs w:val="20"/>
              </w:rPr>
            </w:pPr>
            <w:r w:rsidDel="00000000" w:rsidR="00000000" w:rsidRPr="00000000">
              <w:rPr>
                <w:b w:val="1"/>
                <w:sz w:val="20"/>
                <w:szCs w:val="20"/>
                <w:rtl w:val="0"/>
              </w:rPr>
              <w:t xml:space="preserve">Z</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B">
            <w:pPr>
              <w:widowControl w:val="0"/>
              <w:jc w:val="center"/>
              <w:rPr>
                <w:sz w:val="20"/>
                <w:szCs w:val="20"/>
              </w:rPr>
            </w:pPr>
            <w:r w:rsidDel="00000000" w:rsidR="00000000" w:rsidRPr="00000000">
              <w:rPr>
                <w:b w:val="1"/>
                <w:sz w:val="20"/>
                <w:szCs w:val="20"/>
                <w:rtl w:val="0"/>
              </w:rPr>
              <w:t xml:space="preserve">P.adj</w:t>
            </w:r>
            <w:r w:rsidDel="00000000" w:rsidR="00000000" w:rsidRPr="00000000">
              <w:rPr>
                <w:rtl w:val="0"/>
              </w:rPr>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C">
            <w:pPr>
              <w:widowControl w:val="0"/>
              <w:jc w:val="center"/>
              <w:rPr>
                <w:sz w:val="20"/>
                <w:szCs w:val="20"/>
              </w:rPr>
            </w:pPr>
            <w:r w:rsidDel="00000000" w:rsidR="00000000" w:rsidRPr="00000000">
              <w:rPr>
                <w:sz w:val="20"/>
                <w:szCs w:val="20"/>
                <w:rtl w:val="0"/>
              </w:rPr>
              <w:t xml:space="preserve">BLK - CON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D">
            <w:pPr>
              <w:widowControl w:val="0"/>
              <w:jc w:val="center"/>
              <w:rPr>
                <w:sz w:val="20"/>
                <w:szCs w:val="20"/>
              </w:rPr>
            </w:pPr>
            <w:r w:rsidDel="00000000" w:rsidR="00000000" w:rsidRPr="00000000">
              <w:rPr>
                <w:sz w:val="20"/>
                <w:szCs w:val="20"/>
                <w:rtl w:val="0"/>
              </w:rPr>
              <w:t xml:space="preserve">32.654837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1E">
            <w:pPr>
              <w:widowControl w:val="0"/>
              <w:jc w:val="center"/>
              <w:rPr>
                <w:sz w:val="20"/>
                <w:szCs w:val="20"/>
                <w:vertAlign w:val="superscript"/>
              </w:rPr>
            </w:pPr>
            <w:r w:rsidDel="00000000" w:rsidR="00000000" w:rsidRPr="00000000">
              <w:rPr>
                <w:sz w:val="20"/>
                <w:szCs w:val="20"/>
                <w:rtl w:val="0"/>
              </w:rPr>
              <w:t xml:space="preserve">1.44E</w:t>
            </w:r>
            <w:r w:rsidDel="00000000" w:rsidR="00000000" w:rsidRPr="00000000">
              <w:rPr>
                <w:sz w:val="20"/>
                <w:szCs w:val="20"/>
                <w:vertAlign w:val="superscript"/>
                <w:rtl w:val="0"/>
              </w:rPr>
              <w:t xml:space="preserve">-232</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F">
            <w:pPr>
              <w:widowControl w:val="0"/>
              <w:jc w:val="center"/>
              <w:rPr>
                <w:sz w:val="20"/>
                <w:szCs w:val="20"/>
              </w:rPr>
            </w:pPr>
            <w:r w:rsidDel="00000000" w:rsidR="00000000" w:rsidRPr="00000000">
              <w:rPr>
                <w:sz w:val="20"/>
                <w:szCs w:val="20"/>
                <w:rtl w:val="0"/>
              </w:rPr>
              <w:t xml:space="preserve">BLK - 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0">
            <w:pPr>
              <w:widowControl w:val="0"/>
              <w:jc w:val="center"/>
              <w:rPr>
                <w:sz w:val="20"/>
                <w:szCs w:val="20"/>
              </w:rPr>
            </w:pPr>
            <w:r w:rsidDel="00000000" w:rsidR="00000000" w:rsidRPr="00000000">
              <w:rPr>
                <w:sz w:val="20"/>
                <w:szCs w:val="20"/>
                <w:rtl w:val="0"/>
              </w:rPr>
              <w:t xml:space="preserve">16.734769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1">
            <w:pPr>
              <w:widowControl w:val="0"/>
              <w:jc w:val="center"/>
              <w:rPr>
                <w:sz w:val="20"/>
                <w:szCs w:val="20"/>
                <w:vertAlign w:val="superscript"/>
              </w:rPr>
            </w:pPr>
            <w:r w:rsidDel="00000000" w:rsidR="00000000" w:rsidRPr="00000000">
              <w:rPr>
                <w:sz w:val="20"/>
                <w:szCs w:val="20"/>
                <w:rtl w:val="0"/>
              </w:rPr>
              <w:t xml:space="preserve">1.54E</w:t>
            </w:r>
            <w:r w:rsidDel="00000000" w:rsidR="00000000" w:rsidRPr="00000000">
              <w:rPr>
                <w:sz w:val="20"/>
                <w:szCs w:val="20"/>
                <w:vertAlign w:val="superscript"/>
                <w:rtl w:val="0"/>
              </w:rPr>
              <w:t xml:space="preserve">-61</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22">
            <w:pPr>
              <w:widowControl w:val="0"/>
              <w:jc w:val="center"/>
              <w:rPr>
                <w:sz w:val="20"/>
                <w:szCs w:val="20"/>
              </w:rPr>
            </w:pPr>
            <w:r w:rsidDel="00000000" w:rsidR="00000000" w:rsidRPr="00000000">
              <w:rPr>
                <w:sz w:val="20"/>
                <w:szCs w:val="20"/>
                <w:rtl w:val="0"/>
              </w:rPr>
              <w:t xml:space="preserve">CON - 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3">
            <w:pPr>
              <w:widowControl w:val="0"/>
              <w:jc w:val="center"/>
              <w:rPr>
                <w:sz w:val="20"/>
                <w:szCs w:val="20"/>
              </w:rPr>
            </w:pPr>
            <w:r w:rsidDel="00000000" w:rsidR="00000000" w:rsidRPr="00000000">
              <w:rPr>
                <w:sz w:val="20"/>
                <w:szCs w:val="20"/>
                <w:rtl w:val="0"/>
              </w:rPr>
              <w:t xml:space="preserve">-9.929272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4">
            <w:pPr>
              <w:widowControl w:val="0"/>
              <w:jc w:val="center"/>
              <w:rPr>
                <w:sz w:val="20"/>
                <w:szCs w:val="20"/>
                <w:vertAlign w:val="superscript"/>
              </w:rPr>
            </w:pPr>
            <w:r w:rsidDel="00000000" w:rsidR="00000000" w:rsidRPr="00000000">
              <w:rPr>
                <w:sz w:val="20"/>
                <w:szCs w:val="20"/>
                <w:rtl w:val="0"/>
              </w:rPr>
              <w:t xml:space="preserve">6.52E</w:t>
            </w:r>
            <w:r w:rsidDel="00000000" w:rsidR="00000000" w:rsidRPr="00000000">
              <w:rPr>
                <w:sz w:val="20"/>
                <w:szCs w:val="20"/>
                <w:vertAlign w:val="superscript"/>
                <w:rtl w:val="0"/>
              </w:rPr>
              <w:t xml:space="preserve">-22</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25">
            <w:pPr>
              <w:widowControl w:val="0"/>
              <w:jc w:val="center"/>
              <w:rPr>
                <w:sz w:val="20"/>
                <w:szCs w:val="20"/>
              </w:rPr>
            </w:pPr>
            <w:r w:rsidDel="00000000" w:rsidR="00000000" w:rsidRPr="00000000">
              <w:rPr>
                <w:sz w:val="20"/>
                <w:szCs w:val="20"/>
                <w:rtl w:val="0"/>
              </w:rPr>
              <w:t xml:space="preserve">BLK - PSS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6">
            <w:pPr>
              <w:widowControl w:val="0"/>
              <w:jc w:val="center"/>
              <w:rPr>
                <w:sz w:val="20"/>
                <w:szCs w:val="20"/>
              </w:rPr>
            </w:pPr>
            <w:r w:rsidDel="00000000" w:rsidR="00000000" w:rsidRPr="00000000">
              <w:rPr>
                <w:sz w:val="20"/>
                <w:szCs w:val="20"/>
                <w:rtl w:val="0"/>
              </w:rPr>
              <w:t xml:space="preserve">25.286137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7">
            <w:pPr>
              <w:widowControl w:val="0"/>
              <w:jc w:val="center"/>
              <w:rPr>
                <w:sz w:val="20"/>
                <w:szCs w:val="20"/>
                <w:vertAlign w:val="superscript"/>
              </w:rPr>
            </w:pPr>
            <w:r w:rsidDel="00000000" w:rsidR="00000000" w:rsidRPr="00000000">
              <w:rPr>
                <w:sz w:val="20"/>
                <w:szCs w:val="20"/>
                <w:rtl w:val="0"/>
              </w:rPr>
              <w:t xml:space="preserve">9.53E</w:t>
            </w:r>
            <w:r w:rsidDel="00000000" w:rsidR="00000000" w:rsidRPr="00000000">
              <w:rPr>
                <w:sz w:val="20"/>
                <w:szCs w:val="20"/>
                <w:vertAlign w:val="superscript"/>
                <w:rtl w:val="0"/>
              </w:rPr>
              <w:t xml:space="preserve">-140</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28">
            <w:pPr>
              <w:widowControl w:val="0"/>
              <w:jc w:val="center"/>
              <w:rPr>
                <w:sz w:val="20"/>
                <w:szCs w:val="20"/>
              </w:rPr>
            </w:pPr>
            <w:r w:rsidDel="00000000" w:rsidR="00000000" w:rsidRPr="00000000">
              <w:rPr>
                <w:sz w:val="20"/>
                <w:szCs w:val="20"/>
                <w:rtl w:val="0"/>
              </w:rPr>
              <w:t xml:space="preserve">CON - PSS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9">
            <w:pPr>
              <w:widowControl w:val="0"/>
              <w:jc w:val="center"/>
              <w:rPr>
                <w:sz w:val="20"/>
                <w:szCs w:val="20"/>
              </w:rPr>
            </w:pPr>
            <w:r w:rsidDel="00000000" w:rsidR="00000000" w:rsidRPr="00000000">
              <w:rPr>
                <w:sz w:val="20"/>
                <w:szCs w:val="20"/>
                <w:rtl w:val="0"/>
              </w:rPr>
              <w:t xml:space="preserve">6.93304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A">
            <w:pPr>
              <w:widowControl w:val="0"/>
              <w:jc w:val="center"/>
              <w:rPr>
                <w:sz w:val="20"/>
                <w:szCs w:val="20"/>
                <w:vertAlign w:val="superscript"/>
              </w:rPr>
            </w:pPr>
            <w:r w:rsidDel="00000000" w:rsidR="00000000" w:rsidRPr="00000000">
              <w:rPr>
                <w:sz w:val="20"/>
                <w:szCs w:val="20"/>
                <w:rtl w:val="0"/>
              </w:rPr>
              <w:t xml:space="preserve">8.65E</w:t>
            </w:r>
            <w:r w:rsidDel="00000000" w:rsidR="00000000" w:rsidRPr="00000000">
              <w:rPr>
                <w:sz w:val="20"/>
                <w:szCs w:val="20"/>
                <w:vertAlign w:val="superscript"/>
                <w:rtl w:val="0"/>
              </w:rPr>
              <w:t xml:space="preserve">-11</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2B">
            <w:pPr>
              <w:widowControl w:val="0"/>
              <w:jc w:val="center"/>
              <w:rPr>
                <w:sz w:val="20"/>
                <w:szCs w:val="20"/>
              </w:rPr>
            </w:pPr>
            <w:r w:rsidDel="00000000" w:rsidR="00000000" w:rsidRPr="00000000">
              <w:rPr>
                <w:sz w:val="20"/>
                <w:szCs w:val="20"/>
                <w:rtl w:val="0"/>
              </w:rPr>
              <w:t xml:space="preserve">GEN - PSS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C">
            <w:pPr>
              <w:widowControl w:val="0"/>
              <w:jc w:val="center"/>
              <w:rPr>
                <w:sz w:val="20"/>
                <w:szCs w:val="20"/>
              </w:rPr>
            </w:pPr>
            <w:r w:rsidDel="00000000" w:rsidR="00000000" w:rsidRPr="00000000">
              <w:rPr>
                <w:sz w:val="20"/>
                <w:szCs w:val="20"/>
                <w:rtl w:val="0"/>
              </w:rPr>
              <w:t xml:space="preserve">13.135832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D">
            <w:pPr>
              <w:widowControl w:val="0"/>
              <w:jc w:val="center"/>
              <w:rPr>
                <w:sz w:val="20"/>
                <w:szCs w:val="20"/>
                <w:vertAlign w:val="superscript"/>
              </w:rPr>
            </w:pPr>
            <w:r w:rsidDel="00000000" w:rsidR="00000000" w:rsidRPr="00000000">
              <w:rPr>
                <w:sz w:val="20"/>
                <w:szCs w:val="20"/>
                <w:rtl w:val="0"/>
              </w:rPr>
              <w:t xml:space="preserve">4.31E</w:t>
            </w:r>
            <w:r w:rsidDel="00000000" w:rsidR="00000000" w:rsidRPr="00000000">
              <w:rPr>
                <w:sz w:val="20"/>
                <w:szCs w:val="20"/>
                <w:vertAlign w:val="superscript"/>
                <w:rtl w:val="0"/>
              </w:rPr>
              <w:t xml:space="preserve">-38</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2E">
            <w:pPr>
              <w:widowControl w:val="0"/>
              <w:jc w:val="center"/>
              <w:rPr>
                <w:sz w:val="20"/>
                <w:szCs w:val="20"/>
              </w:rPr>
            </w:pPr>
            <w:r w:rsidDel="00000000" w:rsidR="00000000" w:rsidRPr="00000000">
              <w:rPr>
                <w:sz w:val="20"/>
                <w:szCs w:val="20"/>
                <w:rtl w:val="0"/>
              </w:rPr>
              <w:t xml:space="preserve">BLK - RFR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2F">
            <w:pPr>
              <w:widowControl w:val="0"/>
              <w:jc w:val="center"/>
              <w:rPr>
                <w:sz w:val="20"/>
                <w:szCs w:val="20"/>
              </w:rPr>
            </w:pPr>
            <w:r w:rsidDel="00000000" w:rsidR="00000000" w:rsidRPr="00000000">
              <w:rPr>
                <w:sz w:val="20"/>
                <w:szCs w:val="20"/>
                <w:rtl w:val="0"/>
              </w:rPr>
              <w:t xml:space="preserve">19.719087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0">
            <w:pPr>
              <w:widowControl w:val="0"/>
              <w:jc w:val="center"/>
              <w:rPr>
                <w:sz w:val="20"/>
                <w:szCs w:val="20"/>
                <w:vertAlign w:val="superscript"/>
              </w:rPr>
            </w:pPr>
            <w:r w:rsidDel="00000000" w:rsidR="00000000" w:rsidRPr="00000000">
              <w:rPr>
                <w:sz w:val="20"/>
                <w:szCs w:val="20"/>
                <w:rtl w:val="0"/>
              </w:rPr>
              <w:t xml:space="preserve">3.11E</w:t>
            </w:r>
            <w:r w:rsidDel="00000000" w:rsidR="00000000" w:rsidRPr="00000000">
              <w:rPr>
                <w:sz w:val="20"/>
                <w:szCs w:val="20"/>
                <w:vertAlign w:val="superscript"/>
                <w:rtl w:val="0"/>
              </w:rPr>
              <w:t xml:space="preserve">-85</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31">
            <w:pPr>
              <w:widowControl w:val="0"/>
              <w:jc w:val="center"/>
              <w:rPr>
                <w:sz w:val="20"/>
                <w:szCs w:val="20"/>
              </w:rPr>
            </w:pPr>
            <w:r w:rsidDel="00000000" w:rsidR="00000000" w:rsidRPr="00000000">
              <w:rPr>
                <w:sz w:val="20"/>
                <w:szCs w:val="20"/>
                <w:rtl w:val="0"/>
              </w:rPr>
              <w:t xml:space="preserve">CON - RFR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2">
            <w:pPr>
              <w:widowControl w:val="0"/>
              <w:jc w:val="center"/>
              <w:rPr>
                <w:sz w:val="20"/>
                <w:szCs w:val="20"/>
              </w:rPr>
            </w:pPr>
            <w:r w:rsidDel="00000000" w:rsidR="00000000" w:rsidRPr="00000000">
              <w:rPr>
                <w:sz w:val="20"/>
                <w:szCs w:val="20"/>
                <w:rtl w:val="0"/>
              </w:rPr>
              <w:t xml:space="preserve">4.436695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3">
            <w:pPr>
              <w:widowControl w:val="0"/>
              <w:jc w:val="center"/>
              <w:rPr>
                <w:sz w:val="20"/>
                <w:szCs w:val="20"/>
                <w:vertAlign w:val="superscript"/>
              </w:rPr>
            </w:pPr>
            <w:r w:rsidDel="00000000" w:rsidR="00000000" w:rsidRPr="00000000">
              <w:rPr>
                <w:sz w:val="20"/>
                <w:szCs w:val="20"/>
                <w:rtl w:val="0"/>
              </w:rPr>
              <w:t xml:space="preserve">1.92E</w:t>
            </w:r>
            <w:r w:rsidDel="00000000" w:rsidR="00000000" w:rsidRPr="00000000">
              <w:rPr>
                <w:sz w:val="20"/>
                <w:szCs w:val="20"/>
                <w:vertAlign w:val="superscript"/>
                <w:rtl w:val="0"/>
              </w:rPr>
              <w:t xml:space="preserve">-04</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34">
            <w:pPr>
              <w:widowControl w:val="0"/>
              <w:jc w:val="center"/>
              <w:rPr>
                <w:sz w:val="20"/>
                <w:szCs w:val="20"/>
              </w:rPr>
            </w:pPr>
            <w:r w:rsidDel="00000000" w:rsidR="00000000" w:rsidRPr="00000000">
              <w:rPr>
                <w:sz w:val="20"/>
                <w:szCs w:val="20"/>
                <w:rtl w:val="0"/>
              </w:rPr>
              <w:t xml:space="preserve">GEN - RFR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5">
            <w:pPr>
              <w:widowControl w:val="0"/>
              <w:jc w:val="center"/>
              <w:rPr>
                <w:sz w:val="20"/>
                <w:szCs w:val="20"/>
              </w:rPr>
            </w:pPr>
            <w:r w:rsidDel="00000000" w:rsidR="00000000" w:rsidRPr="00000000">
              <w:rPr>
                <w:sz w:val="20"/>
                <w:szCs w:val="20"/>
                <w:rtl w:val="0"/>
              </w:rPr>
              <w:t xml:space="preserve">9.922844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6">
            <w:pPr>
              <w:widowControl w:val="0"/>
              <w:jc w:val="center"/>
              <w:rPr>
                <w:sz w:val="20"/>
                <w:szCs w:val="20"/>
                <w:vertAlign w:val="superscript"/>
              </w:rPr>
            </w:pPr>
            <w:r w:rsidDel="00000000" w:rsidR="00000000" w:rsidRPr="00000000">
              <w:rPr>
                <w:sz w:val="20"/>
                <w:szCs w:val="20"/>
                <w:rtl w:val="0"/>
              </w:rPr>
              <w:t xml:space="preserve">6.95E</w:t>
            </w:r>
            <w:r w:rsidDel="00000000" w:rsidR="00000000" w:rsidRPr="00000000">
              <w:rPr>
                <w:sz w:val="20"/>
                <w:szCs w:val="20"/>
                <w:vertAlign w:val="superscript"/>
                <w:rtl w:val="0"/>
              </w:rPr>
              <w:t xml:space="preserve">-22</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37">
            <w:pPr>
              <w:widowControl w:val="0"/>
              <w:jc w:val="center"/>
              <w:rPr>
                <w:sz w:val="20"/>
                <w:szCs w:val="20"/>
              </w:rPr>
            </w:pPr>
            <w:r w:rsidDel="00000000" w:rsidR="00000000" w:rsidRPr="00000000">
              <w:rPr>
                <w:sz w:val="20"/>
                <w:szCs w:val="20"/>
                <w:rtl w:val="0"/>
              </w:rPr>
              <w:t xml:space="preserve">PSS - RFR</w:t>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38">
            <w:pPr>
              <w:widowControl w:val="0"/>
              <w:jc w:val="center"/>
              <w:rPr>
                <w:sz w:val="20"/>
                <w:szCs w:val="20"/>
              </w:rPr>
            </w:pPr>
            <w:r w:rsidDel="00000000" w:rsidR="00000000" w:rsidRPr="00000000">
              <w:rPr>
                <w:sz w:val="20"/>
                <w:szCs w:val="20"/>
                <w:rtl w:val="0"/>
              </w:rPr>
              <w:t xml:space="preserve">-1.230637</w:t>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39">
            <w:pPr>
              <w:widowControl w:val="0"/>
              <w:jc w:val="center"/>
              <w:rPr>
                <w:sz w:val="20"/>
                <w:szCs w:val="20"/>
                <w:vertAlign w:val="superscript"/>
              </w:rPr>
            </w:pPr>
            <w:r w:rsidDel="00000000" w:rsidR="00000000" w:rsidRPr="00000000">
              <w:rPr>
                <w:sz w:val="20"/>
                <w:szCs w:val="20"/>
                <w:rtl w:val="0"/>
              </w:rPr>
              <w:t xml:space="preserve">1.00E</w:t>
            </w:r>
            <w:r w:rsidDel="00000000" w:rsidR="00000000" w:rsidRPr="00000000">
              <w:rPr>
                <w:sz w:val="20"/>
                <w:szCs w:val="20"/>
                <w:vertAlign w:val="superscript"/>
                <w:rtl w:val="0"/>
              </w:rPr>
              <w:t xml:space="preserve">+00</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3A">
            <w:pPr>
              <w:widowControl w:val="0"/>
              <w:jc w:val="center"/>
              <w:rPr>
                <w:sz w:val="20"/>
                <w:szCs w:val="20"/>
              </w:rPr>
            </w:pPr>
            <w:r w:rsidDel="00000000" w:rsidR="00000000" w:rsidRPr="00000000">
              <w:rPr>
                <w:sz w:val="20"/>
                <w:szCs w:val="20"/>
                <w:rtl w:val="0"/>
              </w:rPr>
              <w:t xml:space="preserve">BLK - RRO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B">
            <w:pPr>
              <w:widowControl w:val="0"/>
              <w:jc w:val="center"/>
              <w:rPr>
                <w:sz w:val="20"/>
                <w:szCs w:val="20"/>
              </w:rPr>
            </w:pPr>
            <w:r w:rsidDel="00000000" w:rsidR="00000000" w:rsidRPr="00000000">
              <w:rPr>
                <w:sz w:val="20"/>
                <w:szCs w:val="20"/>
                <w:rtl w:val="0"/>
              </w:rPr>
              <w:t xml:space="preserve">32.29107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C">
            <w:pPr>
              <w:widowControl w:val="0"/>
              <w:jc w:val="center"/>
              <w:rPr>
                <w:sz w:val="20"/>
                <w:szCs w:val="20"/>
                <w:vertAlign w:val="superscript"/>
              </w:rPr>
            </w:pPr>
            <w:r w:rsidDel="00000000" w:rsidR="00000000" w:rsidRPr="00000000">
              <w:rPr>
                <w:sz w:val="20"/>
                <w:szCs w:val="20"/>
                <w:rtl w:val="0"/>
              </w:rPr>
              <w:t xml:space="preserve">1.96E</w:t>
            </w:r>
            <w:r w:rsidDel="00000000" w:rsidR="00000000" w:rsidRPr="00000000">
              <w:rPr>
                <w:sz w:val="20"/>
                <w:szCs w:val="20"/>
                <w:vertAlign w:val="superscript"/>
                <w:rtl w:val="0"/>
              </w:rPr>
              <w:t xml:space="preserve">-227</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3D">
            <w:pPr>
              <w:widowControl w:val="0"/>
              <w:jc w:val="center"/>
              <w:rPr>
                <w:sz w:val="20"/>
                <w:szCs w:val="20"/>
              </w:rPr>
            </w:pPr>
            <w:r w:rsidDel="00000000" w:rsidR="00000000" w:rsidRPr="00000000">
              <w:rPr>
                <w:sz w:val="20"/>
                <w:szCs w:val="20"/>
                <w:rtl w:val="0"/>
              </w:rPr>
              <w:t xml:space="preserve">CON - RRO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E">
            <w:pPr>
              <w:widowControl w:val="0"/>
              <w:jc w:val="center"/>
              <w:rPr>
                <w:sz w:val="20"/>
                <w:szCs w:val="20"/>
              </w:rPr>
            </w:pPr>
            <w:r w:rsidDel="00000000" w:rsidR="00000000" w:rsidRPr="00000000">
              <w:rPr>
                <w:sz w:val="20"/>
                <w:szCs w:val="20"/>
                <w:rtl w:val="0"/>
              </w:rPr>
              <w:t xml:space="preserve">4.813572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3F">
            <w:pPr>
              <w:widowControl w:val="0"/>
              <w:jc w:val="center"/>
              <w:rPr>
                <w:sz w:val="20"/>
                <w:szCs w:val="20"/>
                <w:vertAlign w:val="superscript"/>
              </w:rPr>
            </w:pPr>
            <w:r w:rsidDel="00000000" w:rsidR="00000000" w:rsidRPr="00000000">
              <w:rPr>
                <w:sz w:val="20"/>
                <w:szCs w:val="20"/>
                <w:rtl w:val="0"/>
              </w:rPr>
              <w:t xml:space="preserve">3.11E</w:t>
            </w:r>
            <w:r w:rsidDel="00000000" w:rsidR="00000000" w:rsidRPr="00000000">
              <w:rPr>
                <w:sz w:val="20"/>
                <w:szCs w:val="20"/>
                <w:vertAlign w:val="superscript"/>
                <w:rtl w:val="0"/>
              </w:rPr>
              <w:t xml:space="preserve">-05</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40">
            <w:pPr>
              <w:widowControl w:val="0"/>
              <w:jc w:val="center"/>
              <w:rPr>
                <w:sz w:val="20"/>
                <w:szCs w:val="20"/>
              </w:rPr>
            </w:pPr>
            <w:r w:rsidDel="00000000" w:rsidR="00000000" w:rsidRPr="00000000">
              <w:rPr>
                <w:sz w:val="20"/>
                <w:szCs w:val="20"/>
                <w:rtl w:val="0"/>
              </w:rPr>
              <w:t xml:space="preserve">GEN - RRO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1">
            <w:pPr>
              <w:widowControl w:val="0"/>
              <w:jc w:val="center"/>
              <w:rPr>
                <w:sz w:val="20"/>
                <w:szCs w:val="20"/>
              </w:rPr>
            </w:pPr>
            <w:r w:rsidDel="00000000" w:rsidR="00000000" w:rsidRPr="00000000">
              <w:rPr>
                <w:sz w:val="20"/>
                <w:szCs w:val="20"/>
                <w:rtl w:val="0"/>
              </w:rPr>
              <w:t xml:space="preserve">13.208265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2">
            <w:pPr>
              <w:widowControl w:val="0"/>
              <w:jc w:val="center"/>
              <w:rPr>
                <w:sz w:val="20"/>
                <w:szCs w:val="20"/>
                <w:vertAlign w:val="superscript"/>
              </w:rPr>
            </w:pPr>
            <w:r w:rsidDel="00000000" w:rsidR="00000000" w:rsidRPr="00000000">
              <w:rPr>
                <w:sz w:val="20"/>
                <w:szCs w:val="20"/>
                <w:rtl w:val="0"/>
              </w:rPr>
              <w:t xml:space="preserve">1.65E</w:t>
            </w:r>
            <w:r w:rsidDel="00000000" w:rsidR="00000000" w:rsidRPr="00000000">
              <w:rPr>
                <w:sz w:val="20"/>
                <w:szCs w:val="20"/>
                <w:vertAlign w:val="superscript"/>
                <w:rtl w:val="0"/>
              </w:rPr>
              <w:t xml:space="preserve">-38</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43">
            <w:pPr>
              <w:widowControl w:val="0"/>
              <w:jc w:val="center"/>
              <w:rPr>
                <w:sz w:val="20"/>
                <w:szCs w:val="20"/>
              </w:rPr>
            </w:pPr>
            <w:r w:rsidDel="00000000" w:rsidR="00000000" w:rsidRPr="00000000">
              <w:rPr>
                <w:sz w:val="20"/>
                <w:szCs w:val="20"/>
                <w:rtl w:val="0"/>
              </w:rPr>
              <w:t xml:space="preserve">PSS - RRO</w:t>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44">
            <w:pPr>
              <w:widowControl w:val="0"/>
              <w:jc w:val="center"/>
              <w:rPr>
                <w:sz w:val="20"/>
                <w:szCs w:val="20"/>
              </w:rPr>
            </w:pPr>
            <w:r w:rsidDel="00000000" w:rsidR="00000000" w:rsidRPr="00000000">
              <w:rPr>
                <w:sz w:val="20"/>
                <w:szCs w:val="20"/>
                <w:rtl w:val="0"/>
              </w:rPr>
              <w:t xml:space="preserve">-3.308826</w:t>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45">
            <w:pPr>
              <w:widowControl w:val="0"/>
              <w:jc w:val="center"/>
              <w:rPr>
                <w:sz w:val="20"/>
                <w:szCs w:val="20"/>
                <w:vertAlign w:val="superscript"/>
              </w:rPr>
            </w:pPr>
            <w:r w:rsidDel="00000000" w:rsidR="00000000" w:rsidRPr="00000000">
              <w:rPr>
                <w:sz w:val="20"/>
                <w:szCs w:val="20"/>
                <w:rtl w:val="0"/>
              </w:rPr>
              <w:t xml:space="preserve">1.97E</w:t>
            </w:r>
            <w:r w:rsidDel="00000000" w:rsidR="00000000" w:rsidRPr="00000000">
              <w:rPr>
                <w:sz w:val="20"/>
                <w:szCs w:val="20"/>
                <w:vertAlign w:val="superscript"/>
                <w:rtl w:val="0"/>
              </w:rPr>
              <w:t xml:space="preserve">-02</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46">
            <w:pPr>
              <w:widowControl w:val="0"/>
              <w:jc w:val="center"/>
              <w:rPr>
                <w:sz w:val="20"/>
                <w:szCs w:val="20"/>
              </w:rPr>
            </w:pPr>
            <w:r w:rsidDel="00000000" w:rsidR="00000000" w:rsidRPr="00000000">
              <w:rPr>
                <w:sz w:val="20"/>
                <w:szCs w:val="20"/>
                <w:rtl w:val="0"/>
              </w:rPr>
              <w:t xml:space="preserve">RFR - RRO</w:t>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47">
            <w:pPr>
              <w:widowControl w:val="0"/>
              <w:jc w:val="center"/>
              <w:rPr>
                <w:sz w:val="20"/>
                <w:szCs w:val="20"/>
              </w:rPr>
            </w:pPr>
            <w:r w:rsidDel="00000000" w:rsidR="00000000" w:rsidRPr="00000000">
              <w:rPr>
                <w:sz w:val="20"/>
                <w:szCs w:val="20"/>
                <w:rtl w:val="0"/>
              </w:rPr>
              <w:t xml:space="preserve">-1.451084</w:t>
            </w:r>
          </w:p>
        </w:tc>
        <w:tc>
          <w:tcPr>
            <w:tcBorders>
              <w:top w:color="cccccc" w:space="0" w:sz="6" w:val="single"/>
              <w:left w:color="cccccc" w:space="0" w:sz="6" w:val="single"/>
              <w:bottom w:color="cccccc" w:space="0" w:sz="6" w:val="single"/>
              <w:right w:color="cccccc"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148">
            <w:pPr>
              <w:widowControl w:val="0"/>
              <w:jc w:val="center"/>
              <w:rPr>
                <w:sz w:val="20"/>
                <w:szCs w:val="20"/>
                <w:vertAlign w:val="superscript"/>
              </w:rPr>
            </w:pPr>
            <w:r w:rsidDel="00000000" w:rsidR="00000000" w:rsidRPr="00000000">
              <w:rPr>
                <w:sz w:val="20"/>
                <w:szCs w:val="20"/>
                <w:rtl w:val="0"/>
              </w:rPr>
              <w:t xml:space="preserve">1.00E</w:t>
            </w:r>
            <w:r w:rsidDel="00000000" w:rsidR="00000000" w:rsidRPr="00000000">
              <w:rPr>
                <w:sz w:val="20"/>
                <w:szCs w:val="20"/>
                <w:vertAlign w:val="superscript"/>
                <w:rtl w:val="0"/>
              </w:rPr>
              <w:t xml:space="preserve">+00</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49">
            <w:pPr>
              <w:widowControl w:val="0"/>
              <w:jc w:val="center"/>
              <w:rPr>
                <w:sz w:val="20"/>
                <w:szCs w:val="20"/>
              </w:rPr>
            </w:pPr>
            <w:r w:rsidDel="00000000" w:rsidR="00000000" w:rsidRPr="00000000">
              <w:rPr>
                <w:sz w:val="20"/>
                <w:szCs w:val="20"/>
                <w:rtl w:val="0"/>
              </w:rPr>
              <w:t xml:space="preserve">BLK - TNK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A">
            <w:pPr>
              <w:widowControl w:val="0"/>
              <w:jc w:val="center"/>
              <w:rPr>
                <w:sz w:val="20"/>
                <w:szCs w:val="20"/>
              </w:rPr>
            </w:pPr>
            <w:r w:rsidDel="00000000" w:rsidR="00000000" w:rsidRPr="00000000">
              <w:rPr>
                <w:sz w:val="20"/>
                <w:szCs w:val="20"/>
                <w:rtl w:val="0"/>
              </w:rPr>
              <w:t xml:space="preserve">4.204768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B">
            <w:pPr>
              <w:widowControl w:val="0"/>
              <w:jc w:val="center"/>
              <w:rPr>
                <w:sz w:val="20"/>
                <w:szCs w:val="20"/>
                <w:vertAlign w:val="superscript"/>
              </w:rPr>
            </w:pPr>
            <w:r w:rsidDel="00000000" w:rsidR="00000000" w:rsidRPr="00000000">
              <w:rPr>
                <w:sz w:val="20"/>
                <w:szCs w:val="20"/>
                <w:rtl w:val="0"/>
              </w:rPr>
              <w:t xml:space="preserve">5.49E</w:t>
            </w:r>
            <w:r w:rsidDel="00000000" w:rsidR="00000000" w:rsidRPr="00000000">
              <w:rPr>
                <w:sz w:val="20"/>
                <w:szCs w:val="20"/>
                <w:vertAlign w:val="superscript"/>
                <w:rtl w:val="0"/>
              </w:rPr>
              <w:t xml:space="preserve">-04</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4C">
            <w:pPr>
              <w:widowControl w:val="0"/>
              <w:jc w:val="center"/>
              <w:rPr>
                <w:sz w:val="20"/>
                <w:szCs w:val="20"/>
              </w:rPr>
            </w:pPr>
            <w:r w:rsidDel="00000000" w:rsidR="00000000" w:rsidRPr="00000000">
              <w:rPr>
                <w:sz w:val="20"/>
                <w:szCs w:val="20"/>
                <w:rtl w:val="0"/>
              </w:rPr>
              <w:t xml:space="preserve">CON - TNK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D">
            <w:pPr>
              <w:widowControl w:val="0"/>
              <w:jc w:val="center"/>
              <w:rPr>
                <w:sz w:val="20"/>
                <w:szCs w:val="20"/>
              </w:rPr>
            </w:pPr>
            <w:r w:rsidDel="00000000" w:rsidR="00000000" w:rsidRPr="00000000">
              <w:rPr>
                <w:sz w:val="20"/>
                <w:szCs w:val="20"/>
                <w:rtl w:val="0"/>
              </w:rPr>
              <w:t xml:space="preserve">-29.791294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4E">
            <w:pPr>
              <w:widowControl w:val="0"/>
              <w:jc w:val="center"/>
              <w:rPr>
                <w:sz w:val="20"/>
                <w:szCs w:val="20"/>
                <w:vertAlign w:val="superscript"/>
              </w:rPr>
            </w:pPr>
            <w:r w:rsidDel="00000000" w:rsidR="00000000" w:rsidRPr="00000000">
              <w:rPr>
                <w:sz w:val="20"/>
                <w:szCs w:val="20"/>
                <w:rtl w:val="0"/>
              </w:rPr>
              <w:t xml:space="preserve">1.06E</w:t>
            </w:r>
            <w:r w:rsidDel="00000000" w:rsidR="00000000" w:rsidRPr="00000000">
              <w:rPr>
                <w:sz w:val="20"/>
                <w:szCs w:val="20"/>
                <w:vertAlign w:val="superscript"/>
                <w:rtl w:val="0"/>
              </w:rPr>
              <w:t xml:space="preserve">-193</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4F">
            <w:pPr>
              <w:widowControl w:val="0"/>
              <w:jc w:val="center"/>
              <w:rPr>
                <w:sz w:val="20"/>
                <w:szCs w:val="20"/>
              </w:rPr>
            </w:pPr>
            <w:r w:rsidDel="00000000" w:rsidR="00000000" w:rsidRPr="00000000">
              <w:rPr>
                <w:sz w:val="20"/>
                <w:szCs w:val="20"/>
                <w:rtl w:val="0"/>
              </w:rPr>
              <w:t xml:space="preserve">GEN - TNK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0">
            <w:pPr>
              <w:widowControl w:val="0"/>
              <w:jc w:val="center"/>
              <w:rPr>
                <w:sz w:val="20"/>
                <w:szCs w:val="20"/>
              </w:rPr>
            </w:pPr>
            <w:r w:rsidDel="00000000" w:rsidR="00000000" w:rsidRPr="00000000">
              <w:rPr>
                <w:sz w:val="20"/>
                <w:szCs w:val="20"/>
                <w:rtl w:val="0"/>
              </w:rPr>
              <w:t xml:space="preserve">-14.09421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1">
            <w:pPr>
              <w:widowControl w:val="0"/>
              <w:jc w:val="center"/>
              <w:rPr>
                <w:sz w:val="20"/>
                <w:szCs w:val="20"/>
                <w:vertAlign w:val="superscript"/>
              </w:rPr>
            </w:pPr>
            <w:r w:rsidDel="00000000" w:rsidR="00000000" w:rsidRPr="00000000">
              <w:rPr>
                <w:sz w:val="20"/>
                <w:szCs w:val="20"/>
                <w:rtl w:val="0"/>
              </w:rPr>
              <w:t xml:space="preserve">8.66E</w:t>
            </w:r>
            <w:r w:rsidDel="00000000" w:rsidR="00000000" w:rsidRPr="00000000">
              <w:rPr>
                <w:sz w:val="20"/>
                <w:szCs w:val="20"/>
                <w:vertAlign w:val="superscript"/>
                <w:rtl w:val="0"/>
              </w:rPr>
              <w:t xml:space="preserve">-44</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52">
            <w:pPr>
              <w:widowControl w:val="0"/>
              <w:jc w:val="center"/>
              <w:rPr>
                <w:sz w:val="20"/>
                <w:szCs w:val="20"/>
              </w:rPr>
            </w:pPr>
            <w:r w:rsidDel="00000000" w:rsidR="00000000" w:rsidRPr="00000000">
              <w:rPr>
                <w:sz w:val="20"/>
                <w:szCs w:val="20"/>
                <w:rtl w:val="0"/>
              </w:rPr>
              <w:t xml:space="preserve">PSS - TNK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3">
            <w:pPr>
              <w:widowControl w:val="0"/>
              <w:jc w:val="center"/>
              <w:rPr>
                <w:sz w:val="20"/>
                <w:szCs w:val="20"/>
              </w:rPr>
            </w:pPr>
            <w:r w:rsidDel="00000000" w:rsidR="00000000" w:rsidRPr="00000000">
              <w:rPr>
                <w:sz w:val="20"/>
                <w:szCs w:val="20"/>
                <w:rtl w:val="0"/>
              </w:rPr>
              <w:t xml:space="preserve">-23.597185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4">
            <w:pPr>
              <w:widowControl w:val="0"/>
              <w:jc w:val="center"/>
              <w:rPr>
                <w:sz w:val="20"/>
                <w:szCs w:val="20"/>
                <w:vertAlign w:val="superscript"/>
              </w:rPr>
            </w:pPr>
            <w:r w:rsidDel="00000000" w:rsidR="00000000" w:rsidRPr="00000000">
              <w:rPr>
                <w:sz w:val="20"/>
                <w:szCs w:val="20"/>
                <w:rtl w:val="0"/>
              </w:rPr>
              <w:t xml:space="preserve">8.65E</w:t>
            </w:r>
            <w:r w:rsidDel="00000000" w:rsidR="00000000" w:rsidRPr="00000000">
              <w:rPr>
                <w:sz w:val="20"/>
                <w:szCs w:val="20"/>
                <w:vertAlign w:val="superscript"/>
                <w:rtl w:val="0"/>
              </w:rPr>
              <w:t xml:space="preserve">-122</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55">
            <w:pPr>
              <w:widowControl w:val="0"/>
              <w:jc w:val="center"/>
              <w:rPr>
                <w:sz w:val="20"/>
                <w:szCs w:val="20"/>
              </w:rPr>
            </w:pPr>
            <w:r w:rsidDel="00000000" w:rsidR="00000000" w:rsidRPr="00000000">
              <w:rPr>
                <w:sz w:val="20"/>
                <w:szCs w:val="20"/>
                <w:rtl w:val="0"/>
              </w:rPr>
              <w:t xml:space="preserve">RFR - TNK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6">
            <w:pPr>
              <w:widowControl w:val="0"/>
              <w:jc w:val="center"/>
              <w:rPr>
                <w:sz w:val="20"/>
                <w:szCs w:val="20"/>
              </w:rPr>
            </w:pPr>
            <w:r w:rsidDel="00000000" w:rsidR="00000000" w:rsidRPr="00000000">
              <w:rPr>
                <w:sz w:val="20"/>
                <w:szCs w:val="20"/>
                <w:rtl w:val="0"/>
              </w:rPr>
              <w:t xml:space="preserve">-18.273149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7">
            <w:pPr>
              <w:widowControl w:val="0"/>
              <w:jc w:val="center"/>
              <w:rPr>
                <w:sz w:val="20"/>
                <w:szCs w:val="20"/>
                <w:vertAlign w:val="superscript"/>
              </w:rPr>
            </w:pPr>
            <w:r w:rsidDel="00000000" w:rsidR="00000000" w:rsidRPr="00000000">
              <w:rPr>
                <w:sz w:val="20"/>
                <w:szCs w:val="20"/>
                <w:rtl w:val="0"/>
              </w:rPr>
              <w:t xml:space="preserve">2.84E</w:t>
            </w:r>
            <w:r w:rsidDel="00000000" w:rsidR="00000000" w:rsidRPr="00000000">
              <w:rPr>
                <w:sz w:val="20"/>
                <w:szCs w:val="20"/>
                <w:vertAlign w:val="superscript"/>
                <w:rtl w:val="0"/>
              </w:rPr>
              <w:t xml:space="preserve">-73</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58">
            <w:pPr>
              <w:widowControl w:val="0"/>
              <w:jc w:val="center"/>
              <w:rPr>
                <w:sz w:val="20"/>
                <w:szCs w:val="20"/>
              </w:rPr>
            </w:pPr>
            <w:r w:rsidDel="00000000" w:rsidR="00000000" w:rsidRPr="00000000">
              <w:rPr>
                <w:sz w:val="20"/>
                <w:szCs w:val="20"/>
                <w:rtl w:val="0"/>
              </w:rPr>
              <w:t xml:space="preserve">RRO - TNK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9">
            <w:pPr>
              <w:widowControl w:val="0"/>
              <w:jc w:val="center"/>
              <w:rPr>
                <w:sz w:val="20"/>
                <w:szCs w:val="20"/>
              </w:rPr>
            </w:pPr>
            <w:r w:rsidDel="00000000" w:rsidR="00000000" w:rsidRPr="00000000">
              <w:rPr>
                <w:sz w:val="20"/>
                <w:szCs w:val="20"/>
                <w:rtl w:val="0"/>
              </w:rPr>
              <w:t xml:space="preserve">-29.880482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5A">
            <w:pPr>
              <w:widowControl w:val="0"/>
              <w:jc w:val="center"/>
              <w:rPr>
                <w:sz w:val="20"/>
                <w:szCs w:val="20"/>
                <w:vertAlign w:val="superscript"/>
              </w:rPr>
            </w:pPr>
            <w:r w:rsidDel="00000000" w:rsidR="00000000" w:rsidRPr="00000000">
              <w:rPr>
                <w:sz w:val="20"/>
                <w:szCs w:val="20"/>
                <w:rtl w:val="0"/>
              </w:rPr>
              <w:t xml:space="preserve">7.41E</w:t>
            </w:r>
            <w:r w:rsidDel="00000000" w:rsidR="00000000" w:rsidRPr="00000000">
              <w:rPr>
                <w:sz w:val="20"/>
                <w:szCs w:val="20"/>
                <w:vertAlign w:val="superscript"/>
                <w:rtl w:val="0"/>
              </w:rPr>
              <w:t xml:space="preserve">-195</w:t>
            </w:r>
          </w:p>
        </w:tc>
      </w:tr>
    </w:tbl>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sectPr>
          <w:pgSz w:h="16834" w:w="11909"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Table S5. Application of risk quantifications from the vessel biosecurity risk framework to derive relative risk at various ports of New Zealand, based on shipping traffic in 2015 and 2016. </w:t>
      </w:r>
    </w:p>
    <w:p w:rsidR="00000000" w:rsidDel="00000000" w:rsidP="00000000" w:rsidRDefault="00000000" w:rsidRPr="00000000" w14:paraId="00000160">
      <w:pPr>
        <w:rPr/>
      </w:pPr>
      <w:r w:rsidDel="00000000" w:rsidR="00000000" w:rsidRPr="00000000">
        <w:rPr>
          <w:rtl w:val="0"/>
        </w:rPr>
      </w:r>
    </w:p>
    <w:tbl>
      <w:tblPr>
        <w:tblStyle w:val="Table5"/>
        <w:tblW w:w="13957.795275590552"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73.201379628871"/>
        <w:gridCol w:w="1320.5104328846312"/>
        <w:gridCol w:w="1320.5104328846312"/>
        <w:gridCol w:w="1320.5104328846312"/>
        <w:gridCol w:w="1320.5104328846312"/>
        <w:gridCol w:w="1320.5104328846312"/>
        <w:gridCol w:w="1320.5104328846312"/>
        <w:gridCol w:w="1320.5104328846312"/>
        <w:gridCol w:w="1320.5104328846312"/>
        <w:gridCol w:w="1320.5104328846312"/>
        <w:tblGridChange w:id="0">
          <w:tblGrid>
            <w:gridCol w:w="2073.201379628871"/>
            <w:gridCol w:w="1320.5104328846312"/>
            <w:gridCol w:w="1320.5104328846312"/>
            <w:gridCol w:w="1320.5104328846312"/>
            <w:gridCol w:w="1320.5104328846312"/>
            <w:gridCol w:w="1320.5104328846312"/>
            <w:gridCol w:w="1320.5104328846312"/>
            <w:gridCol w:w="1320.5104328846312"/>
            <w:gridCol w:w="1320.5104328846312"/>
            <w:gridCol w:w="1320.5104328846312"/>
          </w:tblGrid>
        </w:tblGridChange>
      </w:tblGrid>
      <w:tr>
        <w:trPr>
          <w:cantSplit w:val="0"/>
          <w:trHeight w:val="88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1">
            <w:pPr>
              <w:widowControl w:val="0"/>
              <w:jc w:val="center"/>
              <w:rPr>
                <w:sz w:val="20"/>
                <w:szCs w:val="20"/>
              </w:rPr>
            </w:pPr>
            <w:r w:rsidDel="00000000" w:rsidR="00000000" w:rsidRPr="00000000">
              <w:rPr>
                <w:rFonts w:ascii="Calibri" w:cs="Calibri" w:eastAsia="Calibri" w:hAnsi="Calibri"/>
                <w:b w:val="1"/>
                <w:rtl w:val="0"/>
              </w:rPr>
              <w:t xml:space="preserve">Arrival Port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2">
            <w:pPr>
              <w:widowControl w:val="0"/>
              <w:jc w:val="center"/>
              <w:rPr>
                <w:sz w:val="20"/>
                <w:szCs w:val="20"/>
              </w:rPr>
            </w:pPr>
            <w:r w:rsidDel="00000000" w:rsidR="00000000" w:rsidRPr="00000000">
              <w:rPr>
                <w:rFonts w:ascii="Calibri" w:cs="Calibri" w:eastAsia="Calibri" w:hAnsi="Calibri"/>
                <w:b w:val="1"/>
                <w:rtl w:val="0"/>
              </w:rPr>
              <w:t xml:space="preserve">Vessel Visits 2015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3">
            <w:pPr>
              <w:widowControl w:val="0"/>
              <w:jc w:val="center"/>
              <w:rPr>
                <w:sz w:val="20"/>
                <w:szCs w:val="20"/>
              </w:rPr>
            </w:pPr>
            <w:r w:rsidDel="00000000" w:rsidR="00000000" w:rsidRPr="00000000">
              <w:rPr>
                <w:rFonts w:ascii="Calibri" w:cs="Calibri" w:eastAsia="Calibri" w:hAnsi="Calibri"/>
                <w:b w:val="1"/>
                <w:rtl w:val="0"/>
              </w:rPr>
              <w:t xml:space="preserve">Vessel Visits 2016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4">
            <w:pPr>
              <w:widowControl w:val="0"/>
              <w:jc w:val="center"/>
              <w:rPr>
                <w:sz w:val="20"/>
                <w:szCs w:val="20"/>
              </w:rPr>
            </w:pPr>
            <w:r w:rsidDel="00000000" w:rsidR="00000000" w:rsidRPr="00000000">
              <w:rPr>
                <w:rFonts w:ascii="Calibri" w:cs="Calibri" w:eastAsia="Calibri" w:hAnsi="Calibri"/>
                <w:b w:val="1"/>
                <w:rtl w:val="0"/>
              </w:rPr>
              <w:t xml:space="preserve">Vessel Visits Mean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5">
            <w:pPr>
              <w:widowControl w:val="0"/>
              <w:jc w:val="center"/>
              <w:rPr>
                <w:sz w:val="20"/>
                <w:szCs w:val="20"/>
              </w:rPr>
            </w:pPr>
            <w:r w:rsidDel="00000000" w:rsidR="00000000" w:rsidRPr="00000000">
              <w:rPr>
                <w:rFonts w:ascii="Calibri" w:cs="Calibri" w:eastAsia="Calibri" w:hAnsi="Calibri"/>
                <w:b w:val="1"/>
                <w:rtl w:val="0"/>
              </w:rPr>
              <w:t xml:space="preserve">Port Risk 2015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6">
            <w:pPr>
              <w:widowControl w:val="0"/>
              <w:jc w:val="center"/>
              <w:rPr>
                <w:sz w:val="20"/>
                <w:szCs w:val="20"/>
              </w:rPr>
            </w:pPr>
            <w:r w:rsidDel="00000000" w:rsidR="00000000" w:rsidRPr="00000000">
              <w:rPr>
                <w:rFonts w:ascii="Calibri" w:cs="Calibri" w:eastAsia="Calibri" w:hAnsi="Calibri"/>
                <w:b w:val="1"/>
                <w:rtl w:val="0"/>
              </w:rPr>
              <w:t xml:space="preserve">Port Risk 2016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7">
            <w:pPr>
              <w:widowControl w:val="0"/>
              <w:jc w:val="center"/>
              <w:rPr>
                <w:sz w:val="20"/>
                <w:szCs w:val="20"/>
              </w:rPr>
            </w:pPr>
            <w:r w:rsidDel="00000000" w:rsidR="00000000" w:rsidRPr="00000000">
              <w:rPr>
                <w:rFonts w:ascii="Calibri" w:cs="Calibri" w:eastAsia="Calibri" w:hAnsi="Calibri"/>
                <w:b w:val="1"/>
                <w:rtl w:val="0"/>
              </w:rPr>
              <w:t xml:space="preserve">Port Risk Mean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8">
            <w:pPr>
              <w:widowControl w:val="0"/>
              <w:jc w:val="center"/>
              <w:rPr>
                <w:sz w:val="20"/>
                <w:szCs w:val="20"/>
              </w:rPr>
            </w:pPr>
            <w:r w:rsidDel="00000000" w:rsidR="00000000" w:rsidRPr="00000000">
              <w:rPr>
                <w:rFonts w:ascii="Calibri" w:cs="Calibri" w:eastAsia="Calibri" w:hAnsi="Calibri"/>
                <w:b w:val="1"/>
                <w:rtl w:val="0"/>
              </w:rPr>
              <w:t xml:space="preserve">Allocation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9">
            <w:pPr>
              <w:widowControl w:val="0"/>
              <w:jc w:val="center"/>
              <w:rPr>
                <w:sz w:val="20"/>
                <w:szCs w:val="20"/>
              </w:rPr>
            </w:pPr>
            <w:r w:rsidDel="00000000" w:rsidR="00000000" w:rsidRPr="00000000">
              <w:rPr>
                <w:rFonts w:ascii="Calibri" w:cs="Calibri" w:eastAsia="Calibri" w:hAnsi="Calibri"/>
                <w:b w:val="1"/>
                <w:rtl w:val="0"/>
              </w:rPr>
              <w:t xml:space="preserve">Port Risk: Biofouling Proportion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A">
            <w:pPr>
              <w:widowControl w:val="0"/>
              <w:jc w:val="center"/>
              <w:rPr>
                <w:sz w:val="20"/>
                <w:szCs w:val="20"/>
              </w:rPr>
            </w:pPr>
            <w:r w:rsidDel="00000000" w:rsidR="00000000" w:rsidRPr="00000000">
              <w:rPr>
                <w:rFonts w:ascii="Calibri" w:cs="Calibri" w:eastAsia="Calibri" w:hAnsi="Calibri"/>
                <w:b w:val="1"/>
                <w:rtl w:val="0"/>
              </w:rPr>
              <w:t xml:space="preserve">Port Risk: Ballast Water Proportion</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B">
            <w:pPr>
              <w:widowControl w:val="0"/>
              <w:rPr>
                <w:sz w:val="20"/>
                <w:szCs w:val="20"/>
              </w:rPr>
            </w:pPr>
            <w:r w:rsidDel="00000000" w:rsidR="00000000" w:rsidRPr="00000000">
              <w:rPr>
                <w:rFonts w:ascii="Calibri" w:cs="Calibri" w:eastAsia="Calibri" w:hAnsi="Calibri"/>
                <w:rtl w:val="0"/>
              </w:rPr>
              <w:t xml:space="preserve">Auckland</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C">
            <w:pPr>
              <w:widowControl w:val="0"/>
              <w:jc w:val="center"/>
              <w:rPr>
                <w:sz w:val="20"/>
                <w:szCs w:val="20"/>
              </w:rPr>
            </w:pPr>
            <w:r w:rsidDel="00000000" w:rsidR="00000000" w:rsidRPr="00000000">
              <w:rPr>
                <w:rFonts w:ascii="Calibri" w:cs="Calibri" w:eastAsia="Calibri" w:hAnsi="Calibri"/>
                <w:rtl w:val="0"/>
              </w:rPr>
              <w:t xml:space="preserve">1235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D">
            <w:pPr>
              <w:widowControl w:val="0"/>
              <w:jc w:val="center"/>
              <w:rPr>
                <w:sz w:val="20"/>
                <w:szCs w:val="20"/>
              </w:rPr>
            </w:pPr>
            <w:r w:rsidDel="00000000" w:rsidR="00000000" w:rsidRPr="00000000">
              <w:rPr>
                <w:rFonts w:ascii="Calibri" w:cs="Calibri" w:eastAsia="Calibri" w:hAnsi="Calibri"/>
                <w:rtl w:val="0"/>
              </w:rPr>
              <w:t xml:space="preserve">1231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E">
            <w:pPr>
              <w:widowControl w:val="0"/>
              <w:jc w:val="center"/>
              <w:rPr>
                <w:sz w:val="20"/>
                <w:szCs w:val="20"/>
              </w:rPr>
            </w:pPr>
            <w:r w:rsidDel="00000000" w:rsidR="00000000" w:rsidRPr="00000000">
              <w:rPr>
                <w:rFonts w:ascii="Calibri" w:cs="Calibri" w:eastAsia="Calibri" w:hAnsi="Calibri"/>
                <w:rtl w:val="0"/>
              </w:rPr>
              <w:t xml:space="preserve">1233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6F">
            <w:pPr>
              <w:widowControl w:val="0"/>
              <w:jc w:val="center"/>
              <w:rPr>
                <w:sz w:val="20"/>
                <w:szCs w:val="20"/>
              </w:rPr>
            </w:pPr>
            <w:r w:rsidDel="00000000" w:rsidR="00000000" w:rsidRPr="00000000">
              <w:rPr>
                <w:rFonts w:ascii="Calibri" w:cs="Calibri" w:eastAsia="Calibri" w:hAnsi="Calibri"/>
                <w:rtl w:val="0"/>
              </w:rPr>
              <w:t xml:space="preserve">7152.09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0">
            <w:pPr>
              <w:widowControl w:val="0"/>
              <w:jc w:val="center"/>
              <w:rPr>
                <w:sz w:val="20"/>
                <w:szCs w:val="20"/>
              </w:rPr>
            </w:pPr>
            <w:r w:rsidDel="00000000" w:rsidR="00000000" w:rsidRPr="00000000">
              <w:rPr>
                <w:rFonts w:ascii="Calibri" w:cs="Calibri" w:eastAsia="Calibri" w:hAnsi="Calibri"/>
                <w:rtl w:val="0"/>
              </w:rPr>
              <w:t xml:space="preserve">7166.67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1">
            <w:pPr>
              <w:widowControl w:val="0"/>
              <w:jc w:val="center"/>
              <w:rPr>
                <w:sz w:val="20"/>
                <w:szCs w:val="20"/>
              </w:rPr>
            </w:pPr>
            <w:r w:rsidDel="00000000" w:rsidR="00000000" w:rsidRPr="00000000">
              <w:rPr>
                <w:rFonts w:ascii="Calibri" w:cs="Calibri" w:eastAsia="Calibri" w:hAnsi="Calibri"/>
                <w:rtl w:val="0"/>
              </w:rPr>
              <w:t xml:space="preserve">7159.38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2">
            <w:pPr>
              <w:widowControl w:val="0"/>
              <w:jc w:val="center"/>
              <w:rPr>
                <w:sz w:val="20"/>
                <w:szCs w:val="20"/>
              </w:rPr>
            </w:pPr>
            <w:r w:rsidDel="00000000" w:rsidR="00000000" w:rsidRPr="00000000">
              <w:rPr>
                <w:rFonts w:ascii="Calibri" w:cs="Calibri" w:eastAsia="Calibri" w:hAnsi="Calibri"/>
                <w:rtl w:val="0"/>
              </w:rPr>
              <w:t xml:space="preserve">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3">
            <w:pPr>
              <w:widowControl w:val="0"/>
              <w:jc w:val="center"/>
              <w:rPr>
                <w:sz w:val="20"/>
                <w:szCs w:val="20"/>
              </w:rPr>
            </w:pPr>
            <w:r w:rsidDel="00000000" w:rsidR="00000000" w:rsidRPr="00000000">
              <w:rPr>
                <w:rFonts w:ascii="Calibri" w:cs="Calibri" w:eastAsia="Calibri" w:hAnsi="Calibri"/>
                <w:rtl w:val="0"/>
              </w:rPr>
              <w:t xml:space="preserve">0.68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4">
            <w:pPr>
              <w:widowControl w:val="0"/>
              <w:jc w:val="center"/>
              <w:rPr>
                <w:sz w:val="20"/>
                <w:szCs w:val="20"/>
              </w:rPr>
            </w:pPr>
            <w:r w:rsidDel="00000000" w:rsidR="00000000" w:rsidRPr="00000000">
              <w:rPr>
                <w:rFonts w:ascii="Calibri" w:cs="Calibri" w:eastAsia="Calibri" w:hAnsi="Calibri"/>
                <w:rtl w:val="0"/>
              </w:rPr>
              <w:t xml:space="preserve">0.32</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5">
            <w:pPr>
              <w:widowControl w:val="0"/>
              <w:rPr>
                <w:sz w:val="20"/>
                <w:szCs w:val="20"/>
              </w:rPr>
            </w:pPr>
            <w:r w:rsidDel="00000000" w:rsidR="00000000" w:rsidRPr="00000000">
              <w:rPr>
                <w:rFonts w:ascii="Calibri" w:cs="Calibri" w:eastAsia="Calibri" w:hAnsi="Calibri"/>
                <w:rtl w:val="0"/>
              </w:rPr>
              <w:t xml:space="preserve">Bluff</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6">
            <w:pPr>
              <w:widowControl w:val="0"/>
              <w:jc w:val="center"/>
              <w:rPr>
                <w:sz w:val="20"/>
                <w:szCs w:val="20"/>
              </w:rPr>
            </w:pPr>
            <w:r w:rsidDel="00000000" w:rsidR="00000000" w:rsidRPr="00000000">
              <w:rPr>
                <w:rFonts w:ascii="Calibri" w:cs="Calibri" w:eastAsia="Calibri" w:hAnsi="Calibri"/>
                <w:rtl w:val="0"/>
              </w:rPr>
              <w:t xml:space="preserve">208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7">
            <w:pPr>
              <w:widowControl w:val="0"/>
              <w:jc w:val="center"/>
              <w:rPr>
                <w:sz w:val="20"/>
                <w:szCs w:val="20"/>
              </w:rPr>
            </w:pPr>
            <w:r w:rsidDel="00000000" w:rsidR="00000000" w:rsidRPr="00000000">
              <w:rPr>
                <w:rFonts w:ascii="Calibri" w:cs="Calibri" w:eastAsia="Calibri" w:hAnsi="Calibri"/>
                <w:rtl w:val="0"/>
              </w:rPr>
              <w:t xml:space="preserve">213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8">
            <w:pPr>
              <w:widowControl w:val="0"/>
              <w:jc w:val="center"/>
              <w:rPr>
                <w:sz w:val="20"/>
                <w:szCs w:val="20"/>
              </w:rPr>
            </w:pPr>
            <w:r w:rsidDel="00000000" w:rsidR="00000000" w:rsidRPr="00000000">
              <w:rPr>
                <w:rFonts w:ascii="Calibri" w:cs="Calibri" w:eastAsia="Calibri" w:hAnsi="Calibri"/>
                <w:rtl w:val="0"/>
              </w:rPr>
              <w:t xml:space="preserve">210.5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9">
            <w:pPr>
              <w:widowControl w:val="0"/>
              <w:jc w:val="center"/>
              <w:rPr>
                <w:sz w:val="20"/>
                <w:szCs w:val="20"/>
              </w:rPr>
            </w:pPr>
            <w:r w:rsidDel="00000000" w:rsidR="00000000" w:rsidRPr="00000000">
              <w:rPr>
                <w:rFonts w:ascii="Calibri" w:cs="Calibri" w:eastAsia="Calibri" w:hAnsi="Calibri"/>
                <w:rtl w:val="0"/>
              </w:rPr>
              <w:t xml:space="preserve">1919.16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A">
            <w:pPr>
              <w:widowControl w:val="0"/>
              <w:jc w:val="center"/>
              <w:rPr>
                <w:sz w:val="20"/>
                <w:szCs w:val="20"/>
              </w:rPr>
            </w:pPr>
            <w:r w:rsidDel="00000000" w:rsidR="00000000" w:rsidRPr="00000000">
              <w:rPr>
                <w:rFonts w:ascii="Calibri" w:cs="Calibri" w:eastAsia="Calibri" w:hAnsi="Calibri"/>
                <w:rtl w:val="0"/>
              </w:rPr>
              <w:t xml:space="preserve">1971.39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B">
            <w:pPr>
              <w:widowControl w:val="0"/>
              <w:jc w:val="center"/>
              <w:rPr>
                <w:sz w:val="20"/>
                <w:szCs w:val="20"/>
              </w:rPr>
            </w:pPr>
            <w:r w:rsidDel="00000000" w:rsidR="00000000" w:rsidRPr="00000000">
              <w:rPr>
                <w:rFonts w:ascii="Calibri" w:cs="Calibri" w:eastAsia="Calibri" w:hAnsi="Calibri"/>
                <w:rtl w:val="0"/>
              </w:rPr>
              <w:t xml:space="preserve">1945.275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C">
            <w:pPr>
              <w:widowControl w:val="0"/>
              <w:jc w:val="center"/>
              <w:rPr>
                <w:sz w:val="20"/>
                <w:szCs w:val="20"/>
              </w:rPr>
            </w:pPr>
            <w:r w:rsidDel="00000000" w:rsidR="00000000" w:rsidRPr="00000000">
              <w:rPr>
                <w:rFonts w:ascii="Calibri" w:cs="Calibri" w:eastAsia="Calibri" w:hAnsi="Calibri"/>
                <w:rtl w:val="0"/>
              </w:rPr>
              <w:t xml:space="preserve">0.05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D">
            <w:pPr>
              <w:widowControl w:val="0"/>
              <w:jc w:val="center"/>
              <w:rPr>
                <w:sz w:val="20"/>
                <w:szCs w:val="20"/>
              </w:rPr>
            </w:pPr>
            <w:r w:rsidDel="00000000" w:rsidR="00000000" w:rsidRPr="00000000">
              <w:rPr>
                <w:rFonts w:ascii="Calibri" w:cs="Calibri" w:eastAsia="Calibri" w:hAnsi="Calibri"/>
                <w:rtl w:val="0"/>
              </w:rPr>
              <w:t xml:space="preserve">0.46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E">
            <w:pPr>
              <w:widowControl w:val="0"/>
              <w:jc w:val="center"/>
              <w:rPr>
                <w:sz w:val="20"/>
                <w:szCs w:val="20"/>
              </w:rPr>
            </w:pPr>
            <w:r w:rsidDel="00000000" w:rsidR="00000000" w:rsidRPr="00000000">
              <w:rPr>
                <w:rFonts w:ascii="Calibri" w:cs="Calibri" w:eastAsia="Calibri" w:hAnsi="Calibri"/>
                <w:rtl w:val="0"/>
              </w:rPr>
              <w:t xml:space="preserve">0.54</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7F">
            <w:pPr>
              <w:widowControl w:val="0"/>
              <w:rPr>
                <w:sz w:val="20"/>
                <w:szCs w:val="20"/>
              </w:rPr>
            </w:pPr>
            <w:r w:rsidDel="00000000" w:rsidR="00000000" w:rsidRPr="00000000">
              <w:rPr>
                <w:rFonts w:ascii="Calibri" w:cs="Calibri" w:eastAsia="Calibri" w:hAnsi="Calibri"/>
                <w:rtl w:val="0"/>
              </w:rPr>
              <w:t xml:space="preserve">Gisborne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0">
            <w:pPr>
              <w:widowControl w:val="0"/>
              <w:jc w:val="center"/>
              <w:rPr>
                <w:sz w:val="20"/>
                <w:szCs w:val="20"/>
              </w:rPr>
            </w:pPr>
            <w:r w:rsidDel="00000000" w:rsidR="00000000" w:rsidRPr="00000000">
              <w:rPr>
                <w:rFonts w:ascii="Calibri" w:cs="Calibri" w:eastAsia="Calibri" w:hAnsi="Calibri"/>
                <w:rtl w:val="0"/>
              </w:rPr>
              <w:t xml:space="preserve">91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1">
            <w:pPr>
              <w:widowControl w:val="0"/>
              <w:jc w:val="center"/>
              <w:rPr>
                <w:sz w:val="20"/>
                <w:szCs w:val="20"/>
              </w:rPr>
            </w:pPr>
            <w:r w:rsidDel="00000000" w:rsidR="00000000" w:rsidRPr="00000000">
              <w:rPr>
                <w:rFonts w:ascii="Calibri" w:cs="Calibri" w:eastAsia="Calibri" w:hAnsi="Calibri"/>
                <w:rtl w:val="0"/>
              </w:rPr>
              <w:t xml:space="preserve">128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2">
            <w:pPr>
              <w:widowControl w:val="0"/>
              <w:jc w:val="center"/>
              <w:rPr>
                <w:sz w:val="20"/>
                <w:szCs w:val="20"/>
              </w:rPr>
            </w:pPr>
            <w:r w:rsidDel="00000000" w:rsidR="00000000" w:rsidRPr="00000000">
              <w:rPr>
                <w:rFonts w:ascii="Calibri" w:cs="Calibri" w:eastAsia="Calibri" w:hAnsi="Calibri"/>
                <w:rtl w:val="0"/>
              </w:rPr>
              <w:t xml:space="preserve">109.5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3">
            <w:pPr>
              <w:widowControl w:val="0"/>
              <w:jc w:val="center"/>
              <w:rPr>
                <w:sz w:val="20"/>
                <w:szCs w:val="20"/>
              </w:rPr>
            </w:pPr>
            <w:r w:rsidDel="00000000" w:rsidR="00000000" w:rsidRPr="00000000">
              <w:rPr>
                <w:rFonts w:ascii="Calibri" w:cs="Calibri" w:eastAsia="Calibri" w:hAnsi="Calibri"/>
                <w:rtl w:val="0"/>
              </w:rPr>
              <w:t xml:space="preserve">947.04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4">
            <w:pPr>
              <w:widowControl w:val="0"/>
              <w:jc w:val="center"/>
              <w:rPr>
                <w:sz w:val="20"/>
                <w:szCs w:val="20"/>
              </w:rPr>
            </w:pPr>
            <w:r w:rsidDel="00000000" w:rsidR="00000000" w:rsidRPr="00000000">
              <w:rPr>
                <w:rFonts w:ascii="Calibri" w:cs="Calibri" w:eastAsia="Calibri" w:hAnsi="Calibri"/>
                <w:rtl w:val="0"/>
              </w:rPr>
              <w:t xml:space="preserve">1355.52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5">
            <w:pPr>
              <w:widowControl w:val="0"/>
              <w:jc w:val="center"/>
              <w:rPr>
                <w:sz w:val="20"/>
                <w:szCs w:val="20"/>
              </w:rPr>
            </w:pPr>
            <w:r w:rsidDel="00000000" w:rsidR="00000000" w:rsidRPr="00000000">
              <w:rPr>
                <w:rFonts w:ascii="Calibri" w:cs="Calibri" w:eastAsia="Calibri" w:hAnsi="Calibri"/>
                <w:rtl w:val="0"/>
              </w:rPr>
              <w:t xml:space="preserve">1151.28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6">
            <w:pPr>
              <w:widowControl w:val="0"/>
              <w:jc w:val="center"/>
              <w:rPr>
                <w:sz w:val="20"/>
                <w:szCs w:val="20"/>
              </w:rPr>
            </w:pPr>
            <w:r w:rsidDel="00000000" w:rsidR="00000000" w:rsidRPr="00000000">
              <w:rPr>
                <w:rFonts w:ascii="Calibri" w:cs="Calibri" w:eastAsia="Calibri" w:hAnsi="Calibri"/>
                <w:rtl w:val="0"/>
              </w:rPr>
              <w:t xml:space="preserve">0.03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7">
            <w:pPr>
              <w:widowControl w:val="0"/>
              <w:jc w:val="center"/>
              <w:rPr>
                <w:sz w:val="20"/>
                <w:szCs w:val="20"/>
              </w:rPr>
            </w:pPr>
            <w:r w:rsidDel="00000000" w:rsidR="00000000" w:rsidRPr="00000000">
              <w:rPr>
                <w:rFonts w:ascii="Calibri" w:cs="Calibri" w:eastAsia="Calibri" w:hAnsi="Calibri"/>
                <w:rtl w:val="0"/>
              </w:rPr>
              <w:t xml:space="preserve">0.42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8">
            <w:pPr>
              <w:widowControl w:val="0"/>
              <w:jc w:val="center"/>
              <w:rPr>
                <w:sz w:val="20"/>
                <w:szCs w:val="20"/>
              </w:rPr>
            </w:pPr>
            <w:r w:rsidDel="00000000" w:rsidR="00000000" w:rsidRPr="00000000">
              <w:rPr>
                <w:rFonts w:ascii="Calibri" w:cs="Calibri" w:eastAsia="Calibri" w:hAnsi="Calibri"/>
                <w:rtl w:val="0"/>
              </w:rPr>
              <w:t xml:space="preserve">0.58</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9">
            <w:pPr>
              <w:widowControl w:val="0"/>
              <w:rPr>
                <w:sz w:val="20"/>
                <w:szCs w:val="20"/>
              </w:rPr>
            </w:pPr>
            <w:r w:rsidDel="00000000" w:rsidR="00000000" w:rsidRPr="00000000">
              <w:rPr>
                <w:rFonts w:ascii="Calibri" w:cs="Calibri" w:eastAsia="Calibri" w:hAnsi="Calibri"/>
                <w:rtl w:val="0"/>
              </w:rPr>
              <w:t xml:space="preserve">Lyttelton / Christchurch</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A">
            <w:pPr>
              <w:widowControl w:val="0"/>
              <w:jc w:val="center"/>
              <w:rPr>
                <w:sz w:val="20"/>
                <w:szCs w:val="20"/>
              </w:rPr>
            </w:pPr>
            <w:r w:rsidDel="00000000" w:rsidR="00000000" w:rsidRPr="00000000">
              <w:rPr>
                <w:rFonts w:ascii="Calibri" w:cs="Calibri" w:eastAsia="Calibri" w:hAnsi="Calibri"/>
                <w:rtl w:val="0"/>
              </w:rPr>
              <w:t xml:space="preserve">605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B">
            <w:pPr>
              <w:widowControl w:val="0"/>
              <w:jc w:val="center"/>
              <w:rPr>
                <w:sz w:val="20"/>
                <w:szCs w:val="20"/>
              </w:rPr>
            </w:pPr>
            <w:r w:rsidDel="00000000" w:rsidR="00000000" w:rsidRPr="00000000">
              <w:rPr>
                <w:rFonts w:ascii="Calibri" w:cs="Calibri" w:eastAsia="Calibri" w:hAnsi="Calibri"/>
                <w:rtl w:val="0"/>
              </w:rPr>
              <w:t xml:space="preserve">639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C">
            <w:pPr>
              <w:widowControl w:val="0"/>
              <w:jc w:val="center"/>
              <w:rPr>
                <w:sz w:val="20"/>
                <w:szCs w:val="20"/>
              </w:rPr>
            </w:pPr>
            <w:r w:rsidDel="00000000" w:rsidR="00000000" w:rsidRPr="00000000">
              <w:rPr>
                <w:rFonts w:ascii="Calibri" w:cs="Calibri" w:eastAsia="Calibri" w:hAnsi="Calibri"/>
                <w:rtl w:val="0"/>
              </w:rPr>
              <w:t xml:space="preserve">622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D">
            <w:pPr>
              <w:widowControl w:val="0"/>
              <w:jc w:val="center"/>
              <w:rPr>
                <w:sz w:val="20"/>
                <w:szCs w:val="20"/>
              </w:rPr>
            </w:pPr>
            <w:r w:rsidDel="00000000" w:rsidR="00000000" w:rsidRPr="00000000">
              <w:rPr>
                <w:rFonts w:ascii="Calibri" w:cs="Calibri" w:eastAsia="Calibri" w:hAnsi="Calibri"/>
                <w:rtl w:val="0"/>
              </w:rPr>
              <w:t xml:space="preserve">4126.26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E">
            <w:pPr>
              <w:widowControl w:val="0"/>
              <w:jc w:val="center"/>
              <w:rPr>
                <w:sz w:val="20"/>
                <w:szCs w:val="20"/>
              </w:rPr>
            </w:pPr>
            <w:r w:rsidDel="00000000" w:rsidR="00000000" w:rsidRPr="00000000">
              <w:rPr>
                <w:rFonts w:ascii="Calibri" w:cs="Calibri" w:eastAsia="Calibri" w:hAnsi="Calibri"/>
                <w:rtl w:val="0"/>
              </w:rPr>
              <w:t xml:space="preserve">4489.23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8F">
            <w:pPr>
              <w:widowControl w:val="0"/>
              <w:jc w:val="center"/>
              <w:rPr>
                <w:sz w:val="20"/>
                <w:szCs w:val="20"/>
              </w:rPr>
            </w:pPr>
            <w:r w:rsidDel="00000000" w:rsidR="00000000" w:rsidRPr="00000000">
              <w:rPr>
                <w:rFonts w:ascii="Calibri" w:cs="Calibri" w:eastAsia="Calibri" w:hAnsi="Calibri"/>
                <w:rtl w:val="0"/>
              </w:rPr>
              <w:t xml:space="preserve">4307.745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0">
            <w:pPr>
              <w:widowControl w:val="0"/>
              <w:jc w:val="center"/>
              <w:rPr>
                <w:sz w:val="20"/>
                <w:szCs w:val="20"/>
              </w:rPr>
            </w:pPr>
            <w:r w:rsidDel="00000000" w:rsidR="00000000" w:rsidRPr="00000000">
              <w:rPr>
                <w:rFonts w:ascii="Calibri" w:cs="Calibri" w:eastAsia="Calibri" w:hAnsi="Calibri"/>
                <w:rtl w:val="0"/>
              </w:rPr>
              <w:t xml:space="preserve">0.10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1">
            <w:pPr>
              <w:widowControl w:val="0"/>
              <w:jc w:val="center"/>
              <w:rPr>
                <w:sz w:val="20"/>
                <w:szCs w:val="20"/>
              </w:rPr>
            </w:pPr>
            <w:r w:rsidDel="00000000" w:rsidR="00000000" w:rsidRPr="00000000">
              <w:rPr>
                <w:rFonts w:ascii="Calibri" w:cs="Calibri" w:eastAsia="Calibri" w:hAnsi="Calibri"/>
                <w:rtl w:val="0"/>
              </w:rPr>
              <w:t xml:space="preserve">0.58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2">
            <w:pPr>
              <w:widowControl w:val="0"/>
              <w:jc w:val="center"/>
              <w:rPr>
                <w:sz w:val="20"/>
                <w:szCs w:val="20"/>
              </w:rPr>
            </w:pPr>
            <w:r w:rsidDel="00000000" w:rsidR="00000000" w:rsidRPr="00000000">
              <w:rPr>
                <w:rFonts w:ascii="Calibri" w:cs="Calibri" w:eastAsia="Calibri" w:hAnsi="Calibri"/>
                <w:rtl w:val="0"/>
              </w:rPr>
              <w:t xml:space="preserve">0.42</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3">
            <w:pPr>
              <w:widowControl w:val="0"/>
              <w:rPr>
                <w:sz w:val="20"/>
                <w:szCs w:val="20"/>
              </w:rPr>
            </w:pPr>
            <w:r w:rsidDel="00000000" w:rsidR="00000000" w:rsidRPr="00000000">
              <w:rPr>
                <w:rFonts w:ascii="Calibri" w:cs="Calibri" w:eastAsia="Calibri" w:hAnsi="Calibri"/>
                <w:rtl w:val="0"/>
              </w:rPr>
              <w:t xml:space="preserve">Napier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4">
            <w:pPr>
              <w:widowControl w:val="0"/>
              <w:jc w:val="center"/>
              <w:rPr>
                <w:sz w:val="20"/>
                <w:szCs w:val="20"/>
              </w:rPr>
            </w:pPr>
            <w:r w:rsidDel="00000000" w:rsidR="00000000" w:rsidRPr="00000000">
              <w:rPr>
                <w:rFonts w:ascii="Calibri" w:cs="Calibri" w:eastAsia="Calibri" w:hAnsi="Calibri"/>
                <w:rtl w:val="0"/>
              </w:rPr>
              <w:t xml:space="preserve">543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5">
            <w:pPr>
              <w:widowControl w:val="0"/>
              <w:jc w:val="center"/>
              <w:rPr>
                <w:sz w:val="20"/>
                <w:szCs w:val="20"/>
              </w:rPr>
            </w:pPr>
            <w:r w:rsidDel="00000000" w:rsidR="00000000" w:rsidRPr="00000000">
              <w:rPr>
                <w:rFonts w:ascii="Calibri" w:cs="Calibri" w:eastAsia="Calibri" w:hAnsi="Calibri"/>
                <w:rtl w:val="0"/>
              </w:rPr>
              <w:t xml:space="preserve">603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6">
            <w:pPr>
              <w:widowControl w:val="0"/>
              <w:jc w:val="center"/>
              <w:rPr>
                <w:sz w:val="20"/>
                <w:szCs w:val="20"/>
              </w:rPr>
            </w:pPr>
            <w:r w:rsidDel="00000000" w:rsidR="00000000" w:rsidRPr="00000000">
              <w:rPr>
                <w:rFonts w:ascii="Calibri" w:cs="Calibri" w:eastAsia="Calibri" w:hAnsi="Calibri"/>
                <w:rtl w:val="0"/>
              </w:rPr>
              <w:t xml:space="preserve">573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7">
            <w:pPr>
              <w:widowControl w:val="0"/>
              <w:jc w:val="center"/>
              <w:rPr>
                <w:sz w:val="20"/>
                <w:szCs w:val="20"/>
              </w:rPr>
            </w:pPr>
            <w:r w:rsidDel="00000000" w:rsidR="00000000" w:rsidRPr="00000000">
              <w:rPr>
                <w:rFonts w:ascii="Calibri" w:cs="Calibri" w:eastAsia="Calibri" w:hAnsi="Calibri"/>
                <w:rtl w:val="0"/>
              </w:rPr>
              <w:t xml:space="preserve">3497.7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8">
            <w:pPr>
              <w:widowControl w:val="0"/>
              <w:jc w:val="center"/>
              <w:rPr>
                <w:sz w:val="20"/>
                <w:szCs w:val="20"/>
              </w:rPr>
            </w:pPr>
            <w:r w:rsidDel="00000000" w:rsidR="00000000" w:rsidRPr="00000000">
              <w:rPr>
                <w:rFonts w:ascii="Calibri" w:cs="Calibri" w:eastAsia="Calibri" w:hAnsi="Calibri"/>
                <w:rtl w:val="0"/>
              </w:rPr>
              <w:t xml:space="preserve">4043.4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9">
            <w:pPr>
              <w:widowControl w:val="0"/>
              <w:jc w:val="center"/>
              <w:rPr>
                <w:sz w:val="20"/>
                <w:szCs w:val="20"/>
              </w:rPr>
            </w:pPr>
            <w:r w:rsidDel="00000000" w:rsidR="00000000" w:rsidRPr="00000000">
              <w:rPr>
                <w:rFonts w:ascii="Calibri" w:cs="Calibri" w:eastAsia="Calibri" w:hAnsi="Calibri"/>
                <w:rtl w:val="0"/>
              </w:rPr>
              <w:t xml:space="preserve">3770.55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A">
            <w:pPr>
              <w:widowControl w:val="0"/>
              <w:jc w:val="center"/>
              <w:rPr>
                <w:sz w:val="20"/>
                <w:szCs w:val="20"/>
              </w:rPr>
            </w:pPr>
            <w:r w:rsidDel="00000000" w:rsidR="00000000" w:rsidRPr="00000000">
              <w:rPr>
                <w:rFonts w:ascii="Calibri" w:cs="Calibri" w:eastAsia="Calibri" w:hAnsi="Calibri"/>
                <w:rtl w:val="0"/>
              </w:rPr>
              <w:t xml:space="preserve">0.09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B">
            <w:pPr>
              <w:widowControl w:val="0"/>
              <w:jc w:val="center"/>
              <w:rPr>
                <w:sz w:val="20"/>
                <w:szCs w:val="20"/>
              </w:rPr>
            </w:pPr>
            <w:r w:rsidDel="00000000" w:rsidR="00000000" w:rsidRPr="00000000">
              <w:rPr>
                <w:rFonts w:ascii="Calibri" w:cs="Calibri" w:eastAsia="Calibri" w:hAnsi="Calibri"/>
                <w:rtl w:val="0"/>
              </w:rPr>
              <w:t xml:space="preserve">0.60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C">
            <w:pPr>
              <w:widowControl w:val="0"/>
              <w:jc w:val="center"/>
              <w:rPr>
                <w:sz w:val="20"/>
                <w:szCs w:val="20"/>
              </w:rPr>
            </w:pPr>
            <w:r w:rsidDel="00000000" w:rsidR="00000000" w:rsidRPr="00000000">
              <w:rPr>
                <w:rFonts w:ascii="Calibri" w:cs="Calibri" w:eastAsia="Calibri" w:hAnsi="Calibri"/>
                <w:rtl w:val="0"/>
              </w:rPr>
              <w:t xml:space="preserve">0.40</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D">
            <w:pPr>
              <w:widowControl w:val="0"/>
              <w:rPr>
                <w:sz w:val="20"/>
                <w:szCs w:val="20"/>
              </w:rPr>
            </w:pPr>
            <w:r w:rsidDel="00000000" w:rsidR="00000000" w:rsidRPr="00000000">
              <w:rPr>
                <w:rFonts w:ascii="Calibri" w:cs="Calibri" w:eastAsia="Calibri" w:hAnsi="Calibri"/>
                <w:rtl w:val="0"/>
              </w:rPr>
              <w:t xml:space="preserve">Nelson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E">
            <w:pPr>
              <w:widowControl w:val="0"/>
              <w:jc w:val="center"/>
              <w:rPr>
                <w:sz w:val="20"/>
                <w:szCs w:val="20"/>
              </w:rPr>
            </w:pPr>
            <w:r w:rsidDel="00000000" w:rsidR="00000000" w:rsidRPr="00000000">
              <w:rPr>
                <w:rFonts w:ascii="Calibri" w:cs="Calibri" w:eastAsia="Calibri" w:hAnsi="Calibri"/>
                <w:rtl w:val="0"/>
              </w:rPr>
              <w:t xml:space="preserve">281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9F">
            <w:pPr>
              <w:widowControl w:val="0"/>
              <w:jc w:val="center"/>
              <w:rPr>
                <w:sz w:val="20"/>
                <w:szCs w:val="20"/>
              </w:rPr>
            </w:pPr>
            <w:r w:rsidDel="00000000" w:rsidR="00000000" w:rsidRPr="00000000">
              <w:rPr>
                <w:rFonts w:ascii="Calibri" w:cs="Calibri" w:eastAsia="Calibri" w:hAnsi="Calibri"/>
                <w:rtl w:val="0"/>
              </w:rPr>
              <w:t xml:space="preserve">301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0">
            <w:pPr>
              <w:widowControl w:val="0"/>
              <w:jc w:val="center"/>
              <w:rPr>
                <w:sz w:val="20"/>
                <w:szCs w:val="20"/>
              </w:rPr>
            </w:pPr>
            <w:r w:rsidDel="00000000" w:rsidR="00000000" w:rsidRPr="00000000">
              <w:rPr>
                <w:rFonts w:ascii="Calibri" w:cs="Calibri" w:eastAsia="Calibri" w:hAnsi="Calibri"/>
                <w:rtl w:val="0"/>
              </w:rPr>
              <w:t xml:space="preserve">291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1">
            <w:pPr>
              <w:widowControl w:val="0"/>
              <w:jc w:val="center"/>
              <w:rPr>
                <w:sz w:val="20"/>
                <w:szCs w:val="20"/>
              </w:rPr>
            </w:pPr>
            <w:r w:rsidDel="00000000" w:rsidR="00000000" w:rsidRPr="00000000">
              <w:rPr>
                <w:rFonts w:ascii="Calibri" w:cs="Calibri" w:eastAsia="Calibri" w:hAnsi="Calibri"/>
                <w:rtl w:val="0"/>
              </w:rPr>
              <w:t xml:space="preserve">1769.34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2">
            <w:pPr>
              <w:widowControl w:val="0"/>
              <w:jc w:val="center"/>
              <w:rPr>
                <w:sz w:val="20"/>
                <w:szCs w:val="20"/>
              </w:rPr>
            </w:pPr>
            <w:r w:rsidDel="00000000" w:rsidR="00000000" w:rsidRPr="00000000">
              <w:rPr>
                <w:rFonts w:ascii="Calibri" w:cs="Calibri" w:eastAsia="Calibri" w:hAnsi="Calibri"/>
                <w:rtl w:val="0"/>
              </w:rPr>
              <w:t xml:space="preserve">2017.38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3">
            <w:pPr>
              <w:widowControl w:val="0"/>
              <w:jc w:val="center"/>
              <w:rPr>
                <w:sz w:val="20"/>
                <w:szCs w:val="20"/>
              </w:rPr>
            </w:pPr>
            <w:r w:rsidDel="00000000" w:rsidR="00000000" w:rsidRPr="00000000">
              <w:rPr>
                <w:rFonts w:ascii="Calibri" w:cs="Calibri" w:eastAsia="Calibri" w:hAnsi="Calibri"/>
                <w:rtl w:val="0"/>
              </w:rPr>
              <w:t xml:space="preserve">1893.36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4">
            <w:pPr>
              <w:widowControl w:val="0"/>
              <w:jc w:val="center"/>
              <w:rPr>
                <w:sz w:val="20"/>
                <w:szCs w:val="20"/>
              </w:rPr>
            </w:pPr>
            <w:r w:rsidDel="00000000" w:rsidR="00000000" w:rsidRPr="00000000">
              <w:rPr>
                <w:rFonts w:ascii="Calibri" w:cs="Calibri" w:eastAsia="Calibri" w:hAnsi="Calibri"/>
                <w:rtl w:val="0"/>
              </w:rPr>
              <w:t xml:space="preserve">0.04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5">
            <w:pPr>
              <w:widowControl w:val="0"/>
              <w:jc w:val="center"/>
              <w:rPr>
                <w:sz w:val="20"/>
                <w:szCs w:val="20"/>
              </w:rPr>
            </w:pPr>
            <w:r w:rsidDel="00000000" w:rsidR="00000000" w:rsidRPr="00000000">
              <w:rPr>
                <w:rFonts w:ascii="Calibri" w:cs="Calibri" w:eastAsia="Calibri" w:hAnsi="Calibri"/>
                <w:rtl w:val="0"/>
              </w:rPr>
              <w:t xml:space="preserve">0.62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6">
            <w:pPr>
              <w:widowControl w:val="0"/>
              <w:jc w:val="center"/>
              <w:rPr>
                <w:sz w:val="20"/>
                <w:szCs w:val="20"/>
              </w:rPr>
            </w:pPr>
            <w:r w:rsidDel="00000000" w:rsidR="00000000" w:rsidRPr="00000000">
              <w:rPr>
                <w:rFonts w:ascii="Calibri" w:cs="Calibri" w:eastAsia="Calibri" w:hAnsi="Calibri"/>
                <w:rtl w:val="0"/>
              </w:rPr>
              <w:t xml:space="preserve">0.38</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7">
            <w:pPr>
              <w:widowControl w:val="0"/>
              <w:rPr>
                <w:sz w:val="20"/>
                <w:szCs w:val="20"/>
              </w:rPr>
            </w:pPr>
            <w:r w:rsidDel="00000000" w:rsidR="00000000" w:rsidRPr="00000000">
              <w:rPr>
                <w:rFonts w:ascii="Calibri" w:cs="Calibri" w:eastAsia="Calibri" w:hAnsi="Calibri"/>
                <w:rtl w:val="0"/>
              </w:rPr>
              <w:t xml:space="preserve">New Plymouth</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8">
            <w:pPr>
              <w:widowControl w:val="0"/>
              <w:jc w:val="center"/>
              <w:rPr>
                <w:sz w:val="20"/>
                <w:szCs w:val="20"/>
              </w:rPr>
            </w:pPr>
            <w:r w:rsidDel="00000000" w:rsidR="00000000" w:rsidRPr="00000000">
              <w:rPr>
                <w:rFonts w:ascii="Calibri" w:cs="Calibri" w:eastAsia="Calibri" w:hAnsi="Calibri"/>
                <w:rtl w:val="0"/>
              </w:rPr>
              <w:t xml:space="preserve">225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9">
            <w:pPr>
              <w:widowControl w:val="0"/>
              <w:jc w:val="center"/>
              <w:rPr>
                <w:sz w:val="20"/>
                <w:szCs w:val="20"/>
              </w:rPr>
            </w:pPr>
            <w:r w:rsidDel="00000000" w:rsidR="00000000" w:rsidRPr="00000000">
              <w:rPr>
                <w:rFonts w:ascii="Calibri" w:cs="Calibri" w:eastAsia="Calibri" w:hAnsi="Calibri"/>
                <w:rtl w:val="0"/>
              </w:rPr>
              <w:t xml:space="preserve">230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A">
            <w:pPr>
              <w:widowControl w:val="0"/>
              <w:jc w:val="center"/>
              <w:rPr>
                <w:sz w:val="20"/>
                <w:szCs w:val="20"/>
              </w:rPr>
            </w:pPr>
            <w:r w:rsidDel="00000000" w:rsidR="00000000" w:rsidRPr="00000000">
              <w:rPr>
                <w:rFonts w:ascii="Calibri" w:cs="Calibri" w:eastAsia="Calibri" w:hAnsi="Calibri"/>
                <w:rtl w:val="0"/>
              </w:rPr>
              <w:t xml:space="preserve">227.5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B">
            <w:pPr>
              <w:widowControl w:val="0"/>
              <w:jc w:val="center"/>
              <w:rPr>
                <w:sz w:val="20"/>
                <w:szCs w:val="20"/>
              </w:rPr>
            </w:pPr>
            <w:r w:rsidDel="00000000" w:rsidR="00000000" w:rsidRPr="00000000">
              <w:rPr>
                <w:rFonts w:ascii="Calibri" w:cs="Calibri" w:eastAsia="Calibri" w:hAnsi="Calibri"/>
                <w:rtl w:val="0"/>
              </w:rPr>
              <w:t xml:space="preserve">2276.46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C">
            <w:pPr>
              <w:widowControl w:val="0"/>
              <w:jc w:val="center"/>
              <w:rPr>
                <w:sz w:val="20"/>
                <w:szCs w:val="20"/>
              </w:rPr>
            </w:pPr>
            <w:r w:rsidDel="00000000" w:rsidR="00000000" w:rsidRPr="00000000">
              <w:rPr>
                <w:rFonts w:ascii="Calibri" w:cs="Calibri" w:eastAsia="Calibri" w:hAnsi="Calibri"/>
                <w:rtl w:val="0"/>
              </w:rPr>
              <w:t xml:space="preserve">2327.82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D">
            <w:pPr>
              <w:widowControl w:val="0"/>
              <w:jc w:val="center"/>
              <w:rPr>
                <w:sz w:val="20"/>
                <w:szCs w:val="20"/>
              </w:rPr>
            </w:pPr>
            <w:r w:rsidDel="00000000" w:rsidR="00000000" w:rsidRPr="00000000">
              <w:rPr>
                <w:rFonts w:ascii="Calibri" w:cs="Calibri" w:eastAsia="Calibri" w:hAnsi="Calibri"/>
                <w:rtl w:val="0"/>
              </w:rPr>
              <w:t xml:space="preserve">2302.14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E">
            <w:pPr>
              <w:widowControl w:val="0"/>
              <w:jc w:val="center"/>
              <w:rPr>
                <w:sz w:val="20"/>
                <w:szCs w:val="20"/>
              </w:rPr>
            </w:pPr>
            <w:r w:rsidDel="00000000" w:rsidR="00000000" w:rsidRPr="00000000">
              <w:rPr>
                <w:rFonts w:ascii="Calibri" w:cs="Calibri" w:eastAsia="Calibri" w:hAnsi="Calibri"/>
                <w:rtl w:val="0"/>
              </w:rPr>
              <w:t xml:space="preserve">0.05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AF">
            <w:pPr>
              <w:widowControl w:val="0"/>
              <w:jc w:val="center"/>
              <w:rPr>
                <w:sz w:val="20"/>
                <w:szCs w:val="20"/>
              </w:rPr>
            </w:pPr>
            <w:r w:rsidDel="00000000" w:rsidR="00000000" w:rsidRPr="00000000">
              <w:rPr>
                <w:rFonts w:ascii="Calibri" w:cs="Calibri" w:eastAsia="Calibri" w:hAnsi="Calibri"/>
                <w:rtl w:val="0"/>
              </w:rPr>
              <w:t xml:space="preserve">0.45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0">
            <w:pPr>
              <w:widowControl w:val="0"/>
              <w:jc w:val="center"/>
              <w:rPr>
                <w:sz w:val="20"/>
                <w:szCs w:val="20"/>
              </w:rPr>
            </w:pPr>
            <w:r w:rsidDel="00000000" w:rsidR="00000000" w:rsidRPr="00000000">
              <w:rPr>
                <w:rFonts w:ascii="Calibri" w:cs="Calibri" w:eastAsia="Calibri" w:hAnsi="Calibri"/>
                <w:rtl w:val="0"/>
              </w:rPr>
              <w:t xml:space="preserve">0.55</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1">
            <w:pPr>
              <w:widowControl w:val="0"/>
              <w:rPr>
                <w:sz w:val="20"/>
                <w:szCs w:val="20"/>
              </w:rPr>
            </w:pPr>
            <w:r w:rsidDel="00000000" w:rsidR="00000000" w:rsidRPr="00000000">
              <w:rPr>
                <w:rFonts w:ascii="Calibri" w:cs="Calibri" w:eastAsia="Calibri" w:hAnsi="Calibri"/>
                <w:rtl w:val="0"/>
              </w:rPr>
              <w:t xml:space="preserve">Picton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2">
            <w:pPr>
              <w:widowControl w:val="0"/>
              <w:jc w:val="center"/>
              <w:rPr>
                <w:sz w:val="20"/>
                <w:szCs w:val="20"/>
              </w:rPr>
            </w:pPr>
            <w:r w:rsidDel="00000000" w:rsidR="00000000" w:rsidRPr="00000000">
              <w:rPr>
                <w:rFonts w:ascii="Calibri" w:cs="Calibri" w:eastAsia="Calibri" w:hAnsi="Calibri"/>
                <w:rtl w:val="0"/>
              </w:rPr>
              <w:t xml:space="preserve">72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3">
            <w:pPr>
              <w:widowControl w:val="0"/>
              <w:jc w:val="center"/>
              <w:rPr>
                <w:sz w:val="20"/>
                <w:szCs w:val="20"/>
              </w:rPr>
            </w:pPr>
            <w:r w:rsidDel="00000000" w:rsidR="00000000" w:rsidRPr="00000000">
              <w:rPr>
                <w:rFonts w:ascii="Calibri" w:cs="Calibri" w:eastAsia="Calibri" w:hAnsi="Calibri"/>
                <w:rtl w:val="0"/>
              </w:rPr>
              <w:t xml:space="preserve">73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4">
            <w:pPr>
              <w:widowControl w:val="0"/>
              <w:jc w:val="center"/>
              <w:rPr>
                <w:sz w:val="20"/>
                <w:szCs w:val="20"/>
              </w:rPr>
            </w:pPr>
            <w:r w:rsidDel="00000000" w:rsidR="00000000" w:rsidRPr="00000000">
              <w:rPr>
                <w:rFonts w:ascii="Calibri" w:cs="Calibri" w:eastAsia="Calibri" w:hAnsi="Calibri"/>
                <w:rtl w:val="0"/>
              </w:rPr>
              <w:t xml:space="preserve">72.5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5">
            <w:pPr>
              <w:widowControl w:val="0"/>
              <w:jc w:val="center"/>
              <w:rPr>
                <w:sz w:val="20"/>
                <w:szCs w:val="20"/>
              </w:rPr>
            </w:pPr>
            <w:r w:rsidDel="00000000" w:rsidR="00000000" w:rsidRPr="00000000">
              <w:rPr>
                <w:rFonts w:ascii="Calibri" w:cs="Calibri" w:eastAsia="Calibri" w:hAnsi="Calibri"/>
                <w:rtl w:val="0"/>
              </w:rPr>
              <w:t xml:space="preserve">595.74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6">
            <w:pPr>
              <w:widowControl w:val="0"/>
              <w:jc w:val="center"/>
              <w:rPr>
                <w:sz w:val="20"/>
                <w:szCs w:val="20"/>
              </w:rPr>
            </w:pPr>
            <w:r w:rsidDel="00000000" w:rsidR="00000000" w:rsidRPr="00000000">
              <w:rPr>
                <w:rFonts w:ascii="Calibri" w:cs="Calibri" w:eastAsia="Calibri" w:hAnsi="Calibri"/>
                <w:rtl w:val="0"/>
              </w:rPr>
              <w:t xml:space="preserve">613.53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7">
            <w:pPr>
              <w:widowControl w:val="0"/>
              <w:jc w:val="center"/>
              <w:rPr>
                <w:sz w:val="20"/>
                <w:szCs w:val="20"/>
              </w:rPr>
            </w:pPr>
            <w:r w:rsidDel="00000000" w:rsidR="00000000" w:rsidRPr="00000000">
              <w:rPr>
                <w:rFonts w:ascii="Calibri" w:cs="Calibri" w:eastAsia="Calibri" w:hAnsi="Calibri"/>
                <w:rtl w:val="0"/>
              </w:rPr>
              <w:t xml:space="preserve">604.635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8">
            <w:pPr>
              <w:widowControl w:val="0"/>
              <w:jc w:val="center"/>
              <w:rPr>
                <w:sz w:val="20"/>
                <w:szCs w:val="20"/>
              </w:rPr>
            </w:pPr>
            <w:r w:rsidDel="00000000" w:rsidR="00000000" w:rsidRPr="00000000">
              <w:rPr>
                <w:rFonts w:ascii="Calibri" w:cs="Calibri" w:eastAsia="Calibri" w:hAnsi="Calibri"/>
                <w:rtl w:val="0"/>
              </w:rPr>
              <w:t xml:space="preserve">0.01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9">
            <w:pPr>
              <w:widowControl w:val="0"/>
              <w:jc w:val="center"/>
              <w:rPr>
                <w:sz w:val="20"/>
                <w:szCs w:val="20"/>
              </w:rPr>
            </w:pPr>
            <w:r w:rsidDel="00000000" w:rsidR="00000000" w:rsidRPr="00000000">
              <w:rPr>
                <w:rFonts w:ascii="Calibri" w:cs="Calibri" w:eastAsia="Calibri" w:hAnsi="Calibri"/>
                <w:rtl w:val="0"/>
              </w:rPr>
              <w:t xml:space="preserve">0.50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A">
            <w:pPr>
              <w:widowControl w:val="0"/>
              <w:jc w:val="center"/>
              <w:rPr>
                <w:sz w:val="20"/>
                <w:szCs w:val="20"/>
              </w:rPr>
            </w:pPr>
            <w:r w:rsidDel="00000000" w:rsidR="00000000" w:rsidRPr="00000000">
              <w:rPr>
                <w:rFonts w:ascii="Calibri" w:cs="Calibri" w:eastAsia="Calibri" w:hAnsi="Calibri"/>
                <w:rtl w:val="0"/>
              </w:rPr>
              <w:t xml:space="preserve">0.50</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B">
            <w:pPr>
              <w:widowControl w:val="0"/>
              <w:rPr>
                <w:sz w:val="20"/>
                <w:szCs w:val="20"/>
              </w:rPr>
            </w:pPr>
            <w:r w:rsidDel="00000000" w:rsidR="00000000" w:rsidRPr="00000000">
              <w:rPr>
                <w:rFonts w:ascii="Calibri" w:cs="Calibri" w:eastAsia="Calibri" w:hAnsi="Calibri"/>
                <w:rtl w:val="0"/>
              </w:rPr>
              <w:t xml:space="preserve">Port Chalmers / Dunedin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C">
            <w:pPr>
              <w:widowControl w:val="0"/>
              <w:jc w:val="center"/>
              <w:rPr>
                <w:sz w:val="20"/>
                <w:szCs w:val="20"/>
              </w:rPr>
            </w:pPr>
            <w:r w:rsidDel="00000000" w:rsidR="00000000" w:rsidRPr="00000000">
              <w:rPr>
                <w:rFonts w:ascii="Calibri" w:cs="Calibri" w:eastAsia="Calibri" w:hAnsi="Calibri"/>
                <w:rtl w:val="0"/>
              </w:rPr>
              <w:t xml:space="preserve">379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D">
            <w:pPr>
              <w:widowControl w:val="0"/>
              <w:jc w:val="center"/>
              <w:rPr>
                <w:sz w:val="20"/>
                <w:szCs w:val="20"/>
              </w:rPr>
            </w:pPr>
            <w:r w:rsidDel="00000000" w:rsidR="00000000" w:rsidRPr="00000000">
              <w:rPr>
                <w:rFonts w:ascii="Calibri" w:cs="Calibri" w:eastAsia="Calibri" w:hAnsi="Calibri"/>
                <w:rtl w:val="0"/>
              </w:rPr>
              <w:t xml:space="preserve">390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E">
            <w:pPr>
              <w:widowControl w:val="0"/>
              <w:jc w:val="center"/>
              <w:rPr>
                <w:sz w:val="20"/>
                <w:szCs w:val="20"/>
              </w:rPr>
            </w:pPr>
            <w:r w:rsidDel="00000000" w:rsidR="00000000" w:rsidRPr="00000000">
              <w:rPr>
                <w:rFonts w:ascii="Calibri" w:cs="Calibri" w:eastAsia="Calibri" w:hAnsi="Calibri"/>
                <w:rtl w:val="0"/>
              </w:rPr>
              <w:t xml:space="preserve">384.5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BF">
            <w:pPr>
              <w:widowControl w:val="0"/>
              <w:jc w:val="center"/>
              <w:rPr>
                <w:sz w:val="20"/>
                <w:szCs w:val="20"/>
              </w:rPr>
            </w:pPr>
            <w:r w:rsidDel="00000000" w:rsidR="00000000" w:rsidRPr="00000000">
              <w:rPr>
                <w:rFonts w:ascii="Calibri" w:cs="Calibri" w:eastAsia="Calibri" w:hAnsi="Calibri"/>
                <w:rtl w:val="0"/>
              </w:rPr>
              <w:t xml:space="preserve">2573.94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0">
            <w:pPr>
              <w:widowControl w:val="0"/>
              <w:jc w:val="center"/>
              <w:rPr>
                <w:sz w:val="20"/>
                <w:szCs w:val="20"/>
              </w:rPr>
            </w:pPr>
            <w:r w:rsidDel="00000000" w:rsidR="00000000" w:rsidRPr="00000000">
              <w:rPr>
                <w:rFonts w:ascii="Calibri" w:cs="Calibri" w:eastAsia="Calibri" w:hAnsi="Calibri"/>
                <w:rtl w:val="0"/>
              </w:rPr>
              <w:t xml:space="preserve">2709.12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1">
            <w:pPr>
              <w:widowControl w:val="0"/>
              <w:jc w:val="center"/>
              <w:rPr>
                <w:sz w:val="20"/>
                <w:szCs w:val="20"/>
              </w:rPr>
            </w:pPr>
            <w:r w:rsidDel="00000000" w:rsidR="00000000" w:rsidRPr="00000000">
              <w:rPr>
                <w:rFonts w:ascii="Calibri" w:cs="Calibri" w:eastAsia="Calibri" w:hAnsi="Calibri"/>
                <w:rtl w:val="0"/>
              </w:rPr>
              <w:t xml:space="preserve">2641.53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2">
            <w:pPr>
              <w:widowControl w:val="0"/>
              <w:jc w:val="center"/>
              <w:rPr>
                <w:sz w:val="20"/>
                <w:szCs w:val="20"/>
              </w:rPr>
            </w:pPr>
            <w:r w:rsidDel="00000000" w:rsidR="00000000" w:rsidRPr="00000000">
              <w:rPr>
                <w:rFonts w:ascii="Calibri" w:cs="Calibri" w:eastAsia="Calibri" w:hAnsi="Calibri"/>
                <w:rtl w:val="0"/>
              </w:rPr>
              <w:t xml:space="preserve">0.06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3">
            <w:pPr>
              <w:widowControl w:val="0"/>
              <w:jc w:val="center"/>
              <w:rPr>
                <w:sz w:val="20"/>
                <w:szCs w:val="20"/>
              </w:rPr>
            </w:pPr>
            <w:r w:rsidDel="00000000" w:rsidR="00000000" w:rsidRPr="00000000">
              <w:rPr>
                <w:rFonts w:ascii="Calibri" w:cs="Calibri" w:eastAsia="Calibri" w:hAnsi="Calibri"/>
                <w:rtl w:val="0"/>
              </w:rPr>
              <w:t xml:space="preserve">0.59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4">
            <w:pPr>
              <w:widowControl w:val="0"/>
              <w:jc w:val="center"/>
              <w:rPr>
                <w:sz w:val="20"/>
                <w:szCs w:val="20"/>
              </w:rPr>
            </w:pPr>
            <w:r w:rsidDel="00000000" w:rsidR="00000000" w:rsidRPr="00000000">
              <w:rPr>
                <w:rFonts w:ascii="Calibri" w:cs="Calibri" w:eastAsia="Calibri" w:hAnsi="Calibri"/>
                <w:rtl w:val="0"/>
              </w:rPr>
              <w:t xml:space="preserve">0.41</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5">
            <w:pPr>
              <w:widowControl w:val="0"/>
              <w:rPr>
                <w:sz w:val="20"/>
                <w:szCs w:val="20"/>
              </w:rPr>
            </w:pPr>
            <w:r w:rsidDel="00000000" w:rsidR="00000000" w:rsidRPr="00000000">
              <w:rPr>
                <w:rFonts w:ascii="Calibri" w:cs="Calibri" w:eastAsia="Calibri" w:hAnsi="Calibri"/>
                <w:rtl w:val="0"/>
              </w:rPr>
              <w:t xml:space="preserve">Tauranga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6">
            <w:pPr>
              <w:widowControl w:val="0"/>
              <w:jc w:val="center"/>
              <w:rPr>
                <w:sz w:val="20"/>
                <w:szCs w:val="20"/>
              </w:rPr>
            </w:pPr>
            <w:r w:rsidDel="00000000" w:rsidR="00000000" w:rsidRPr="00000000">
              <w:rPr>
                <w:rFonts w:ascii="Calibri" w:cs="Calibri" w:eastAsia="Calibri" w:hAnsi="Calibri"/>
                <w:rtl w:val="0"/>
              </w:rPr>
              <w:t xml:space="preserve">1260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7">
            <w:pPr>
              <w:widowControl w:val="0"/>
              <w:jc w:val="center"/>
              <w:rPr>
                <w:sz w:val="20"/>
                <w:szCs w:val="20"/>
              </w:rPr>
            </w:pPr>
            <w:r w:rsidDel="00000000" w:rsidR="00000000" w:rsidRPr="00000000">
              <w:rPr>
                <w:rFonts w:ascii="Calibri" w:cs="Calibri" w:eastAsia="Calibri" w:hAnsi="Calibri"/>
                <w:rtl w:val="0"/>
              </w:rPr>
              <w:t xml:space="preserve">1295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8">
            <w:pPr>
              <w:widowControl w:val="0"/>
              <w:jc w:val="center"/>
              <w:rPr>
                <w:sz w:val="20"/>
                <w:szCs w:val="20"/>
              </w:rPr>
            </w:pPr>
            <w:r w:rsidDel="00000000" w:rsidR="00000000" w:rsidRPr="00000000">
              <w:rPr>
                <w:rFonts w:ascii="Calibri" w:cs="Calibri" w:eastAsia="Calibri" w:hAnsi="Calibri"/>
                <w:rtl w:val="0"/>
              </w:rPr>
              <w:t xml:space="preserve">1277.5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9">
            <w:pPr>
              <w:widowControl w:val="0"/>
              <w:jc w:val="center"/>
              <w:rPr>
                <w:sz w:val="20"/>
                <w:szCs w:val="20"/>
              </w:rPr>
            </w:pPr>
            <w:r w:rsidDel="00000000" w:rsidR="00000000" w:rsidRPr="00000000">
              <w:rPr>
                <w:rFonts w:ascii="Calibri" w:cs="Calibri" w:eastAsia="Calibri" w:hAnsi="Calibri"/>
                <w:rtl w:val="0"/>
              </w:rPr>
              <w:t xml:space="preserve">8899.83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A">
            <w:pPr>
              <w:widowControl w:val="0"/>
              <w:jc w:val="center"/>
              <w:rPr>
                <w:sz w:val="20"/>
                <w:szCs w:val="20"/>
              </w:rPr>
            </w:pPr>
            <w:r w:rsidDel="00000000" w:rsidR="00000000" w:rsidRPr="00000000">
              <w:rPr>
                <w:rFonts w:ascii="Calibri" w:cs="Calibri" w:eastAsia="Calibri" w:hAnsi="Calibri"/>
                <w:rtl w:val="0"/>
              </w:rPr>
              <w:t xml:space="preserve">9356.76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B">
            <w:pPr>
              <w:widowControl w:val="0"/>
              <w:jc w:val="center"/>
              <w:rPr>
                <w:sz w:val="20"/>
                <w:szCs w:val="20"/>
              </w:rPr>
            </w:pPr>
            <w:r w:rsidDel="00000000" w:rsidR="00000000" w:rsidRPr="00000000">
              <w:rPr>
                <w:rFonts w:ascii="Calibri" w:cs="Calibri" w:eastAsia="Calibri" w:hAnsi="Calibri"/>
                <w:rtl w:val="0"/>
              </w:rPr>
              <w:t xml:space="preserve">9128.295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C">
            <w:pPr>
              <w:widowControl w:val="0"/>
              <w:jc w:val="center"/>
              <w:rPr>
                <w:sz w:val="20"/>
                <w:szCs w:val="20"/>
              </w:rPr>
            </w:pPr>
            <w:r w:rsidDel="00000000" w:rsidR="00000000" w:rsidRPr="00000000">
              <w:rPr>
                <w:rFonts w:ascii="Calibri" w:cs="Calibri" w:eastAsia="Calibri" w:hAnsi="Calibri"/>
                <w:rtl w:val="0"/>
              </w:rPr>
              <w:t xml:space="preserve">0.21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D">
            <w:pPr>
              <w:widowControl w:val="0"/>
              <w:jc w:val="center"/>
              <w:rPr>
                <w:sz w:val="20"/>
                <w:szCs w:val="20"/>
              </w:rPr>
            </w:pPr>
            <w:r w:rsidDel="00000000" w:rsidR="00000000" w:rsidRPr="00000000">
              <w:rPr>
                <w:rFonts w:ascii="Calibri" w:cs="Calibri" w:eastAsia="Calibri" w:hAnsi="Calibri"/>
                <w:rtl w:val="0"/>
              </w:rPr>
              <w:t xml:space="preserve">0.56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E">
            <w:pPr>
              <w:widowControl w:val="0"/>
              <w:jc w:val="center"/>
              <w:rPr>
                <w:sz w:val="20"/>
                <w:szCs w:val="20"/>
              </w:rPr>
            </w:pPr>
            <w:r w:rsidDel="00000000" w:rsidR="00000000" w:rsidRPr="00000000">
              <w:rPr>
                <w:rFonts w:ascii="Calibri" w:cs="Calibri" w:eastAsia="Calibri" w:hAnsi="Calibri"/>
                <w:rtl w:val="0"/>
              </w:rPr>
              <w:t xml:space="preserve">0.44</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CF">
            <w:pPr>
              <w:widowControl w:val="0"/>
              <w:rPr>
                <w:sz w:val="20"/>
                <w:szCs w:val="20"/>
              </w:rPr>
            </w:pPr>
            <w:r w:rsidDel="00000000" w:rsidR="00000000" w:rsidRPr="00000000">
              <w:rPr>
                <w:rFonts w:ascii="Calibri" w:cs="Calibri" w:eastAsia="Calibri" w:hAnsi="Calibri"/>
                <w:rtl w:val="0"/>
              </w:rPr>
              <w:t xml:space="preserve">Timaru</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0">
            <w:pPr>
              <w:widowControl w:val="0"/>
              <w:jc w:val="center"/>
              <w:rPr>
                <w:sz w:val="20"/>
                <w:szCs w:val="20"/>
              </w:rPr>
            </w:pPr>
            <w:r w:rsidDel="00000000" w:rsidR="00000000" w:rsidRPr="00000000">
              <w:rPr>
                <w:rFonts w:ascii="Calibri" w:cs="Calibri" w:eastAsia="Calibri" w:hAnsi="Calibri"/>
                <w:rtl w:val="0"/>
              </w:rPr>
              <w:t xml:space="preserve">244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1">
            <w:pPr>
              <w:widowControl w:val="0"/>
              <w:jc w:val="center"/>
              <w:rPr>
                <w:sz w:val="20"/>
                <w:szCs w:val="20"/>
              </w:rPr>
            </w:pPr>
            <w:r w:rsidDel="00000000" w:rsidR="00000000" w:rsidRPr="00000000">
              <w:rPr>
                <w:rFonts w:ascii="Calibri" w:cs="Calibri" w:eastAsia="Calibri" w:hAnsi="Calibri"/>
                <w:rtl w:val="0"/>
              </w:rPr>
              <w:t xml:space="preserve">248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2">
            <w:pPr>
              <w:widowControl w:val="0"/>
              <w:jc w:val="center"/>
              <w:rPr>
                <w:sz w:val="20"/>
                <w:szCs w:val="20"/>
              </w:rPr>
            </w:pPr>
            <w:r w:rsidDel="00000000" w:rsidR="00000000" w:rsidRPr="00000000">
              <w:rPr>
                <w:rFonts w:ascii="Calibri" w:cs="Calibri" w:eastAsia="Calibri" w:hAnsi="Calibri"/>
                <w:rtl w:val="0"/>
              </w:rPr>
              <w:t xml:space="preserve">246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3">
            <w:pPr>
              <w:widowControl w:val="0"/>
              <w:jc w:val="center"/>
              <w:rPr>
                <w:sz w:val="20"/>
                <w:szCs w:val="20"/>
              </w:rPr>
            </w:pPr>
            <w:r w:rsidDel="00000000" w:rsidR="00000000" w:rsidRPr="00000000">
              <w:rPr>
                <w:rFonts w:ascii="Calibri" w:cs="Calibri" w:eastAsia="Calibri" w:hAnsi="Calibri"/>
                <w:rtl w:val="0"/>
              </w:rPr>
              <w:t xml:space="preserve">1873.95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4">
            <w:pPr>
              <w:widowControl w:val="0"/>
              <w:jc w:val="center"/>
              <w:rPr>
                <w:sz w:val="20"/>
                <w:szCs w:val="20"/>
              </w:rPr>
            </w:pPr>
            <w:r w:rsidDel="00000000" w:rsidR="00000000" w:rsidRPr="00000000">
              <w:rPr>
                <w:rFonts w:ascii="Calibri" w:cs="Calibri" w:eastAsia="Calibri" w:hAnsi="Calibri"/>
                <w:rtl w:val="0"/>
              </w:rPr>
              <w:t xml:space="preserve">1953.96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5">
            <w:pPr>
              <w:widowControl w:val="0"/>
              <w:jc w:val="center"/>
              <w:rPr>
                <w:sz w:val="20"/>
                <w:szCs w:val="20"/>
              </w:rPr>
            </w:pPr>
            <w:r w:rsidDel="00000000" w:rsidR="00000000" w:rsidRPr="00000000">
              <w:rPr>
                <w:rFonts w:ascii="Calibri" w:cs="Calibri" w:eastAsia="Calibri" w:hAnsi="Calibri"/>
                <w:rtl w:val="0"/>
              </w:rPr>
              <w:t xml:space="preserve">1913.955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6">
            <w:pPr>
              <w:widowControl w:val="0"/>
              <w:jc w:val="center"/>
              <w:rPr>
                <w:sz w:val="20"/>
                <w:szCs w:val="20"/>
              </w:rPr>
            </w:pPr>
            <w:r w:rsidDel="00000000" w:rsidR="00000000" w:rsidRPr="00000000">
              <w:rPr>
                <w:rFonts w:ascii="Calibri" w:cs="Calibri" w:eastAsia="Calibri" w:hAnsi="Calibri"/>
                <w:rtl w:val="0"/>
              </w:rPr>
              <w:t xml:space="preserve">0.04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7">
            <w:pPr>
              <w:widowControl w:val="0"/>
              <w:jc w:val="center"/>
              <w:rPr>
                <w:sz w:val="20"/>
                <w:szCs w:val="20"/>
              </w:rPr>
            </w:pPr>
            <w:r w:rsidDel="00000000" w:rsidR="00000000" w:rsidRPr="00000000">
              <w:rPr>
                <w:rFonts w:ascii="Calibri" w:cs="Calibri" w:eastAsia="Calibri" w:hAnsi="Calibri"/>
                <w:rtl w:val="0"/>
              </w:rPr>
              <w:t xml:space="preserve">0.54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8">
            <w:pPr>
              <w:widowControl w:val="0"/>
              <w:jc w:val="center"/>
              <w:rPr>
                <w:sz w:val="20"/>
                <w:szCs w:val="20"/>
              </w:rPr>
            </w:pPr>
            <w:r w:rsidDel="00000000" w:rsidR="00000000" w:rsidRPr="00000000">
              <w:rPr>
                <w:rFonts w:ascii="Calibri" w:cs="Calibri" w:eastAsia="Calibri" w:hAnsi="Calibri"/>
                <w:rtl w:val="0"/>
              </w:rPr>
              <w:t xml:space="preserve">0.46</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9">
            <w:pPr>
              <w:widowControl w:val="0"/>
              <w:rPr>
                <w:sz w:val="20"/>
                <w:szCs w:val="20"/>
              </w:rPr>
            </w:pPr>
            <w:r w:rsidDel="00000000" w:rsidR="00000000" w:rsidRPr="00000000">
              <w:rPr>
                <w:rFonts w:ascii="Calibri" w:cs="Calibri" w:eastAsia="Calibri" w:hAnsi="Calibri"/>
                <w:rtl w:val="0"/>
              </w:rPr>
              <w:t xml:space="preserve">Wellington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A">
            <w:pPr>
              <w:widowControl w:val="0"/>
              <w:jc w:val="center"/>
              <w:rPr>
                <w:sz w:val="20"/>
                <w:szCs w:val="20"/>
              </w:rPr>
            </w:pPr>
            <w:r w:rsidDel="00000000" w:rsidR="00000000" w:rsidRPr="00000000">
              <w:rPr>
                <w:rFonts w:ascii="Calibri" w:cs="Calibri" w:eastAsia="Calibri" w:hAnsi="Calibri"/>
                <w:rtl w:val="0"/>
              </w:rPr>
              <w:t xml:space="preserve">468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B">
            <w:pPr>
              <w:widowControl w:val="0"/>
              <w:jc w:val="center"/>
              <w:rPr>
                <w:sz w:val="20"/>
                <w:szCs w:val="20"/>
              </w:rPr>
            </w:pPr>
            <w:r w:rsidDel="00000000" w:rsidR="00000000" w:rsidRPr="00000000">
              <w:rPr>
                <w:rFonts w:ascii="Calibri" w:cs="Calibri" w:eastAsia="Calibri" w:hAnsi="Calibri"/>
                <w:rtl w:val="0"/>
              </w:rPr>
              <w:t xml:space="preserve">510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C">
            <w:pPr>
              <w:widowControl w:val="0"/>
              <w:jc w:val="center"/>
              <w:rPr>
                <w:sz w:val="20"/>
                <w:szCs w:val="20"/>
              </w:rPr>
            </w:pPr>
            <w:r w:rsidDel="00000000" w:rsidR="00000000" w:rsidRPr="00000000">
              <w:rPr>
                <w:rFonts w:ascii="Calibri" w:cs="Calibri" w:eastAsia="Calibri" w:hAnsi="Calibri"/>
                <w:rtl w:val="0"/>
              </w:rPr>
              <w:t xml:space="preserve">489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D">
            <w:pPr>
              <w:widowControl w:val="0"/>
              <w:jc w:val="center"/>
              <w:rPr>
                <w:sz w:val="20"/>
                <w:szCs w:val="20"/>
              </w:rPr>
            </w:pPr>
            <w:r w:rsidDel="00000000" w:rsidR="00000000" w:rsidRPr="00000000">
              <w:rPr>
                <w:rFonts w:ascii="Calibri" w:cs="Calibri" w:eastAsia="Calibri" w:hAnsi="Calibri"/>
                <w:rtl w:val="0"/>
              </w:rPr>
              <w:t xml:space="preserve">3021.12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E">
            <w:pPr>
              <w:widowControl w:val="0"/>
              <w:jc w:val="center"/>
              <w:rPr>
                <w:sz w:val="20"/>
                <w:szCs w:val="20"/>
              </w:rPr>
            </w:pPr>
            <w:r w:rsidDel="00000000" w:rsidR="00000000" w:rsidRPr="00000000">
              <w:rPr>
                <w:rFonts w:ascii="Calibri" w:cs="Calibri" w:eastAsia="Calibri" w:hAnsi="Calibri"/>
                <w:rtl w:val="0"/>
              </w:rPr>
              <w:t xml:space="preserve">3507.84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DF">
            <w:pPr>
              <w:widowControl w:val="0"/>
              <w:jc w:val="center"/>
              <w:rPr>
                <w:sz w:val="20"/>
                <w:szCs w:val="20"/>
              </w:rPr>
            </w:pPr>
            <w:r w:rsidDel="00000000" w:rsidR="00000000" w:rsidRPr="00000000">
              <w:rPr>
                <w:rFonts w:ascii="Calibri" w:cs="Calibri" w:eastAsia="Calibri" w:hAnsi="Calibri"/>
                <w:rtl w:val="0"/>
              </w:rPr>
              <w:t xml:space="preserve">3264.48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0">
            <w:pPr>
              <w:widowControl w:val="0"/>
              <w:jc w:val="center"/>
              <w:rPr>
                <w:sz w:val="20"/>
                <w:szCs w:val="20"/>
              </w:rPr>
            </w:pPr>
            <w:r w:rsidDel="00000000" w:rsidR="00000000" w:rsidRPr="00000000">
              <w:rPr>
                <w:rFonts w:ascii="Calibri" w:cs="Calibri" w:eastAsia="Calibri" w:hAnsi="Calibri"/>
                <w:rtl w:val="0"/>
              </w:rPr>
              <w:t xml:space="preserve">0.08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1">
            <w:pPr>
              <w:widowControl w:val="0"/>
              <w:jc w:val="center"/>
              <w:rPr>
                <w:sz w:val="20"/>
                <w:szCs w:val="20"/>
              </w:rPr>
            </w:pPr>
            <w:r w:rsidDel="00000000" w:rsidR="00000000" w:rsidRPr="00000000">
              <w:rPr>
                <w:rFonts w:ascii="Calibri" w:cs="Calibri" w:eastAsia="Calibri" w:hAnsi="Calibri"/>
                <w:rtl w:val="0"/>
              </w:rPr>
              <w:t xml:space="preserve">0.60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2">
            <w:pPr>
              <w:widowControl w:val="0"/>
              <w:jc w:val="center"/>
              <w:rPr>
                <w:sz w:val="20"/>
                <w:szCs w:val="20"/>
              </w:rPr>
            </w:pPr>
            <w:r w:rsidDel="00000000" w:rsidR="00000000" w:rsidRPr="00000000">
              <w:rPr>
                <w:rFonts w:ascii="Calibri" w:cs="Calibri" w:eastAsia="Calibri" w:hAnsi="Calibri"/>
                <w:rtl w:val="0"/>
              </w:rPr>
              <w:t xml:space="preserve">0.40</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3">
            <w:pPr>
              <w:widowControl w:val="0"/>
              <w:rPr>
                <w:sz w:val="20"/>
                <w:szCs w:val="20"/>
              </w:rPr>
            </w:pPr>
            <w:r w:rsidDel="00000000" w:rsidR="00000000" w:rsidRPr="00000000">
              <w:rPr>
                <w:rFonts w:ascii="Calibri" w:cs="Calibri" w:eastAsia="Calibri" w:hAnsi="Calibri"/>
                <w:rtl w:val="0"/>
              </w:rPr>
              <w:t xml:space="preserve">Whangarei</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4">
            <w:pPr>
              <w:widowControl w:val="0"/>
              <w:jc w:val="center"/>
              <w:rPr>
                <w:sz w:val="20"/>
                <w:szCs w:val="20"/>
              </w:rPr>
            </w:pPr>
            <w:r w:rsidDel="00000000" w:rsidR="00000000" w:rsidRPr="00000000">
              <w:rPr>
                <w:rFonts w:ascii="Calibri" w:cs="Calibri" w:eastAsia="Calibri" w:hAnsi="Calibri"/>
                <w:rtl w:val="0"/>
              </w:rPr>
              <w:t xml:space="preserve">287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5">
            <w:pPr>
              <w:widowControl w:val="0"/>
              <w:jc w:val="center"/>
              <w:rPr>
                <w:sz w:val="20"/>
                <w:szCs w:val="20"/>
              </w:rPr>
            </w:pPr>
            <w:r w:rsidDel="00000000" w:rsidR="00000000" w:rsidRPr="00000000">
              <w:rPr>
                <w:rFonts w:ascii="Calibri" w:cs="Calibri" w:eastAsia="Calibri" w:hAnsi="Calibri"/>
                <w:rtl w:val="0"/>
              </w:rPr>
              <w:t xml:space="preserve">325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6">
            <w:pPr>
              <w:widowControl w:val="0"/>
              <w:jc w:val="center"/>
              <w:rPr>
                <w:sz w:val="20"/>
                <w:szCs w:val="20"/>
              </w:rPr>
            </w:pPr>
            <w:r w:rsidDel="00000000" w:rsidR="00000000" w:rsidRPr="00000000">
              <w:rPr>
                <w:rFonts w:ascii="Calibri" w:cs="Calibri" w:eastAsia="Calibri" w:hAnsi="Calibri"/>
                <w:rtl w:val="0"/>
              </w:rPr>
              <w:t xml:space="preserve">306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7">
            <w:pPr>
              <w:widowControl w:val="0"/>
              <w:jc w:val="center"/>
              <w:rPr>
                <w:sz w:val="20"/>
                <w:szCs w:val="20"/>
              </w:rPr>
            </w:pPr>
            <w:r w:rsidDel="00000000" w:rsidR="00000000" w:rsidRPr="00000000">
              <w:rPr>
                <w:rFonts w:ascii="Calibri" w:cs="Calibri" w:eastAsia="Calibri" w:hAnsi="Calibri"/>
                <w:rtl w:val="0"/>
              </w:rPr>
              <w:t xml:space="preserve">2708.46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8">
            <w:pPr>
              <w:widowControl w:val="0"/>
              <w:jc w:val="center"/>
              <w:rPr>
                <w:sz w:val="20"/>
                <w:szCs w:val="20"/>
              </w:rPr>
            </w:pPr>
            <w:r w:rsidDel="00000000" w:rsidR="00000000" w:rsidRPr="00000000">
              <w:rPr>
                <w:rFonts w:ascii="Calibri" w:cs="Calibri" w:eastAsia="Calibri" w:hAnsi="Calibri"/>
                <w:rtl w:val="0"/>
              </w:rPr>
              <w:t xml:space="preserve">3184.62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9">
            <w:pPr>
              <w:widowControl w:val="0"/>
              <w:jc w:val="center"/>
              <w:rPr>
                <w:sz w:val="20"/>
                <w:szCs w:val="20"/>
              </w:rPr>
            </w:pPr>
            <w:r w:rsidDel="00000000" w:rsidR="00000000" w:rsidRPr="00000000">
              <w:rPr>
                <w:rFonts w:ascii="Calibri" w:cs="Calibri" w:eastAsia="Calibri" w:hAnsi="Calibri"/>
                <w:rtl w:val="0"/>
              </w:rPr>
              <w:t xml:space="preserve">2946.54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A">
            <w:pPr>
              <w:widowControl w:val="0"/>
              <w:jc w:val="center"/>
              <w:rPr>
                <w:sz w:val="20"/>
                <w:szCs w:val="20"/>
              </w:rPr>
            </w:pPr>
            <w:r w:rsidDel="00000000" w:rsidR="00000000" w:rsidRPr="00000000">
              <w:rPr>
                <w:rFonts w:ascii="Calibri" w:cs="Calibri" w:eastAsia="Calibri" w:hAnsi="Calibri"/>
                <w:rtl w:val="0"/>
              </w:rPr>
              <w:t xml:space="preserve">0.07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B">
            <w:pPr>
              <w:widowControl w:val="0"/>
              <w:jc w:val="center"/>
              <w:rPr>
                <w:sz w:val="20"/>
                <w:szCs w:val="20"/>
              </w:rPr>
            </w:pPr>
            <w:r w:rsidDel="00000000" w:rsidR="00000000" w:rsidRPr="00000000">
              <w:rPr>
                <w:rFonts w:ascii="Calibri" w:cs="Calibri" w:eastAsia="Calibri" w:hAnsi="Calibri"/>
                <w:rtl w:val="0"/>
              </w:rPr>
              <w:t xml:space="preserve">0.46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EC">
            <w:pPr>
              <w:widowControl w:val="0"/>
              <w:jc w:val="center"/>
              <w:rPr>
                <w:sz w:val="20"/>
                <w:szCs w:val="20"/>
              </w:rPr>
            </w:pPr>
            <w:r w:rsidDel="00000000" w:rsidR="00000000" w:rsidRPr="00000000">
              <w:rPr>
                <w:rFonts w:ascii="Calibri" w:cs="Calibri" w:eastAsia="Calibri" w:hAnsi="Calibri"/>
                <w:rtl w:val="0"/>
              </w:rPr>
              <w:t xml:space="preserve">0.54</w:t>
            </w:r>
            <w:r w:rsidDel="00000000" w:rsidR="00000000" w:rsidRPr="00000000">
              <w:rPr>
                <w:rtl w:val="0"/>
              </w:rPr>
            </w:r>
          </w:p>
        </w:tc>
      </w:tr>
    </w:tbl>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sectPr>
          <w:type w:val="nextPage"/>
          <w:pgSz w:h="11909" w:w="16834"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t xml:space="preserve">Table S6. A comparison of allocation weights for 13 ports in New Zealand, based on 2015-2016 vessel visit data. Numbers from this study were derived from our vessel biosecurity risk framework. Numbers from Hatami et al. (2021) were revised to include only 2015-2016 data for the 13 ports in common between the datasets. </w:t>
      </w:r>
    </w:p>
    <w:p w:rsidR="00000000" w:rsidDel="00000000" w:rsidP="00000000" w:rsidRDefault="00000000" w:rsidRPr="00000000" w14:paraId="000001F0">
      <w:pPr>
        <w:rPr/>
      </w:pPr>
      <w:r w:rsidDel="00000000" w:rsidR="00000000" w:rsidRPr="00000000">
        <w:rPr>
          <w:rtl w:val="0"/>
        </w:rPr>
      </w:r>
    </w:p>
    <w:tbl>
      <w:tblPr>
        <w:tblStyle w:val="Table6"/>
        <w:tblW w:w="630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15"/>
        <w:gridCol w:w="1305"/>
        <w:gridCol w:w="975"/>
        <w:gridCol w:w="810"/>
        <w:gridCol w:w="795"/>
        <w:tblGridChange w:id="0">
          <w:tblGrid>
            <w:gridCol w:w="2415"/>
            <w:gridCol w:w="1305"/>
            <w:gridCol w:w="975"/>
            <w:gridCol w:w="810"/>
            <w:gridCol w:w="795"/>
          </w:tblGrid>
        </w:tblGridChange>
      </w:tblGrid>
      <w:tr>
        <w:trPr>
          <w:cantSplit w:val="0"/>
          <w:trHeight w:val="6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1">
            <w:pPr>
              <w:widowControl w:val="0"/>
              <w:jc w:val="center"/>
              <w:rPr>
                <w:sz w:val="20"/>
                <w:szCs w:val="20"/>
              </w:rPr>
            </w:pPr>
            <w:r w:rsidDel="00000000" w:rsidR="00000000" w:rsidRPr="00000000">
              <w:rPr>
                <w:rFonts w:ascii="Calibri" w:cs="Calibri" w:eastAsia="Calibri" w:hAnsi="Calibri"/>
                <w:b w:val="1"/>
                <w:rtl w:val="0"/>
              </w:rPr>
              <w:t xml:space="preserve">Port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2">
            <w:pPr>
              <w:widowControl w:val="0"/>
              <w:jc w:val="center"/>
              <w:rPr>
                <w:sz w:val="20"/>
                <w:szCs w:val="20"/>
              </w:rPr>
            </w:pPr>
            <w:r w:rsidDel="00000000" w:rsidR="00000000" w:rsidRPr="00000000">
              <w:rPr>
                <w:rFonts w:ascii="Calibri" w:cs="Calibri" w:eastAsia="Calibri" w:hAnsi="Calibri"/>
                <w:b w:val="1"/>
                <w:rtl w:val="0"/>
              </w:rPr>
              <w:t xml:space="preserve">Hatami et al. (2021)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3">
            <w:pPr>
              <w:widowControl w:val="0"/>
              <w:jc w:val="center"/>
              <w:rPr>
                <w:sz w:val="20"/>
                <w:szCs w:val="20"/>
              </w:rPr>
            </w:pPr>
            <w:r w:rsidDel="00000000" w:rsidR="00000000" w:rsidRPr="00000000">
              <w:rPr>
                <w:rFonts w:ascii="Calibri" w:cs="Calibri" w:eastAsia="Calibri" w:hAnsi="Calibri"/>
                <w:b w:val="1"/>
                <w:rtl w:val="0"/>
              </w:rPr>
              <w:t xml:space="preserve">This Study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4">
            <w:pPr>
              <w:widowControl w:val="0"/>
              <w:jc w:val="center"/>
              <w:rPr>
                <w:sz w:val="20"/>
                <w:szCs w:val="20"/>
              </w:rPr>
            </w:pPr>
            <w:r w:rsidDel="00000000" w:rsidR="00000000" w:rsidRPr="00000000">
              <w:rPr>
                <w:b w:val="1"/>
                <w:sz w:val="20"/>
                <w:szCs w:val="20"/>
                <w:rtl w:val="0"/>
              </w:rPr>
              <w:t xml:space="preserve">Their Ranks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5">
            <w:pPr>
              <w:widowControl w:val="0"/>
              <w:jc w:val="center"/>
              <w:rPr>
                <w:sz w:val="20"/>
                <w:szCs w:val="20"/>
              </w:rPr>
            </w:pPr>
            <w:r w:rsidDel="00000000" w:rsidR="00000000" w:rsidRPr="00000000">
              <w:rPr>
                <w:b w:val="1"/>
                <w:sz w:val="20"/>
                <w:szCs w:val="20"/>
                <w:rtl w:val="0"/>
              </w:rPr>
              <w:t xml:space="preserve">Our Ranks</w:t>
            </w:r>
            <w:r w:rsidDel="00000000" w:rsidR="00000000" w:rsidRPr="00000000">
              <w:rPr>
                <w:rtl w:val="0"/>
              </w:rPr>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6">
            <w:pPr>
              <w:widowControl w:val="0"/>
              <w:rPr>
                <w:sz w:val="20"/>
                <w:szCs w:val="20"/>
              </w:rPr>
            </w:pPr>
            <w:r w:rsidDel="00000000" w:rsidR="00000000" w:rsidRPr="00000000">
              <w:rPr>
                <w:rFonts w:ascii="Calibri" w:cs="Calibri" w:eastAsia="Calibri" w:hAnsi="Calibri"/>
                <w:rtl w:val="0"/>
              </w:rPr>
              <w:t xml:space="preserve">Tauranga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7">
            <w:pPr>
              <w:widowControl w:val="0"/>
              <w:jc w:val="center"/>
              <w:rPr>
                <w:sz w:val="20"/>
                <w:szCs w:val="20"/>
              </w:rPr>
            </w:pPr>
            <w:r w:rsidDel="00000000" w:rsidR="00000000" w:rsidRPr="00000000">
              <w:rPr>
                <w:rFonts w:ascii="Calibri" w:cs="Calibri" w:eastAsia="Calibri" w:hAnsi="Calibri"/>
                <w:rtl w:val="0"/>
              </w:rPr>
              <w:t xml:space="preserve">0.233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8">
            <w:pPr>
              <w:widowControl w:val="0"/>
              <w:jc w:val="center"/>
              <w:rPr>
                <w:sz w:val="20"/>
                <w:szCs w:val="20"/>
              </w:rPr>
            </w:pPr>
            <w:r w:rsidDel="00000000" w:rsidR="00000000" w:rsidRPr="00000000">
              <w:rPr>
                <w:rFonts w:ascii="Calibri" w:cs="Calibri" w:eastAsia="Calibri" w:hAnsi="Calibri"/>
                <w:rtl w:val="0"/>
              </w:rPr>
              <w:t xml:space="preserve">0.212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9">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A">
            <w:pPr>
              <w:widowControl w:val="0"/>
              <w:jc w:val="center"/>
              <w:rPr>
                <w:sz w:val="20"/>
                <w:szCs w:val="20"/>
              </w:rPr>
            </w:pPr>
            <w:r w:rsidDel="00000000" w:rsidR="00000000" w:rsidRPr="00000000">
              <w:rPr>
                <w:sz w:val="20"/>
                <w:szCs w:val="20"/>
                <w:rtl w:val="0"/>
              </w:rPr>
              <w:t xml:space="preserve">1</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B">
            <w:pPr>
              <w:widowControl w:val="0"/>
              <w:rPr>
                <w:sz w:val="20"/>
                <w:szCs w:val="20"/>
              </w:rPr>
            </w:pPr>
            <w:r w:rsidDel="00000000" w:rsidR="00000000" w:rsidRPr="00000000">
              <w:rPr>
                <w:rFonts w:ascii="Calibri" w:cs="Calibri" w:eastAsia="Calibri" w:hAnsi="Calibri"/>
                <w:rtl w:val="0"/>
              </w:rPr>
              <w:t xml:space="preserve">Auckland</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C">
            <w:pPr>
              <w:widowControl w:val="0"/>
              <w:jc w:val="center"/>
              <w:rPr>
                <w:sz w:val="20"/>
                <w:szCs w:val="20"/>
              </w:rPr>
            </w:pPr>
            <w:r w:rsidDel="00000000" w:rsidR="00000000" w:rsidRPr="00000000">
              <w:rPr>
                <w:rFonts w:ascii="Calibri" w:cs="Calibri" w:eastAsia="Calibri" w:hAnsi="Calibri"/>
                <w:rtl w:val="0"/>
              </w:rPr>
              <w:t xml:space="preserve">0.141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D">
            <w:pPr>
              <w:widowControl w:val="0"/>
              <w:jc w:val="center"/>
              <w:rPr>
                <w:sz w:val="20"/>
                <w:szCs w:val="20"/>
              </w:rPr>
            </w:pPr>
            <w:r w:rsidDel="00000000" w:rsidR="00000000" w:rsidRPr="00000000">
              <w:rPr>
                <w:rFonts w:ascii="Calibri" w:cs="Calibri" w:eastAsia="Calibri" w:hAnsi="Calibri"/>
                <w:rtl w:val="0"/>
              </w:rPr>
              <w:t xml:space="preserve">0.166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E">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1FF">
            <w:pPr>
              <w:widowControl w:val="0"/>
              <w:jc w:val="center"/>
              <w:rPr>
                <w:sz w:val="20"/>
                <w:szCs w:val="20"/>
              </w:rPr>
            </w:pPr>
            <w:r w:rsidDel="00000000" w:rsidR="00000000" w:rsidRPr="00000000">
              <w:rPr>
                <w:sz w:val="20"/>
                <w:szCs w:val="20"/>
                <w:rtl w:val="0"/>
              </w:rPr>
              <w:t xml:space="preserve">2</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0">
            <w:pPr>
              <w:widowControl w:val="0"/>
              <w:rPr>
                <w:sz w:val="20"/>
                <w:szCs w:val="20"/>
              </w:rPr>
            </w:pPr>
            <w:r w:rsidDel="00000000" w:rsidR="00000000" w:rsidRPr="00000000">
              <w:rPr>
                <w:rFonts w:ascii="Calibri" w:cs="Calibri" w:eastAsia="Calibri" w:hAnsi="Calibri"/>
                <w:rtl w:val="0"/>
              </w:rPr>
              <w:t xml:space="preserve">Lyttelton / Christchurch</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1">
            <w:pPr>
              <w:widowControl w:val="0"/>
              <w:jc w:val="center"/>
              <w:rPr>
                <w:sz w:val="20"/>
                <w:szCs w:val="20"/>
              </w:rPr>
            </w:pPr>
            <w:r w:rsidDel="00000000" w:rsidR="00000000" w:rsidRPr="00000000">
              <w:rPr>
                <w:rFonts w:ascii="Calibri" w:cs="Calibri" w:eastAsia="Calibri" w:hAnsi="Calibri"/>
                <w:rtl w:val="0"/>
              </w:rPr>
              <w:t xml:space="preserve">0.106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2">
            <w:pPr>
              <w:widowControl w:val="0"/>
              <w:jc w:val="center"/>
              <w:rPr>
                <w:sz w:val="20"/>
                <w:szCs w:val="20"/>
              </w:rPr>
            </w:pPr>
            <w:r w:rsidDel="00000000" w:rsidR="00000000" w:rsidRPr="00000000">
              <w:rPr>
                <w:rFonts w:ascii="Calibri" w:cs="Calibri" w:eastAsia="Calibri" w:hAnsi="Calibri"/>
                <w:rtl w:val="0"/>
              </w:rPr>
              <w:t xml:space="preserve">0.100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3">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4">
            <w:pPr>
              <w:widowControl w:val="0"/>
              <w:jc w:val="center"/>
              <w:rPr>
                <w:sz w:val="20"/>
                <w:szCs w:val="20"/>
              </w:rPr>
            </w:pPr>
            <w:r w:rsidDel="00000000" w:rsidR="00000000" w:rsidRPr="00000000">
              <w:rPr>
                <w:sz w:val="20"/>
                <w:szCs w:val="20"/>
                <w:rtl w:val="0"/>
              </w:rPr>
              <w:t xml:space="preserve">3</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5">
            <w:pPr>
              <w:widowControl w:val="0"/>
              <w:rPr>
                <w:sz w:val="20"/>
                <w:szCs w:val="20"/>
              </w:rPr>
            </w:pPr>
            <w:r w:rsidDel="00000000" w:rsidR="00000000" w:rsidRPr="00000000">
              <w:rPr>
                <w:rFonts w:ascii="Calibri" w:cs="Calibri" w:eastAsia="Calibri" w:hAnsi="Calibri"/>
                <w:rtl w:val="0"/>
              </w:rPr>
              <w:t xml:space="preserve">Napier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6">
            <w:pPr>
              <w:widowControl w:val="0"/>
              <w:jc w:val="center"/>
              <w:rPr>
                <w:sz w:val="20"/>
                <w:szCs w:val="20"/>
              </w:rPr>
            </w:pPr>
            <w:r w:rsidDel="00000000" w:rsidR="00000000" w:rsidRPr="00000000">
              <w:rPr>
                <w:rFonts w:ascii="Calibri" w:cs="Calibri" w:eastAsia="Calibri" w:hAnsi="Calibri"/>
                <w:rtl w:val="0"/>
              </w:rPr>
              <w:t xml:space="preserve">0.094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7">
            <w:pPr>
              <w:widowControl w:val="0"/>
              <w:jc w:val="center"/>
              <w:rPr>
                <w:sz w:val="20"/>
                <w:szCs w:val="20"/>
              </w:rPr>
            </w:pPr>
            <w:r w:rsidDel="00000000" w:rsidR="00000000" w:rsidRPr="00000000">
              <w:rPr>
                <w:rFonts w:ascii="Calibri" w:cs="Calibri" w:eastAsia="Calibri" w:hAnsi="Calibri"/>
                <w:rtl w:val="0"/>
              </w:rPr>
              <w:t xml:space="preserve">0.088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8">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9">
            <w:pPr>
              <w:widowControl w:val="0"/>
              <w:jc w:val="center"/>
              <w:rPr>
                <w:sz w:val="20"/>
                <w:szCs w:val="20"/>
              </w:rPr>
            </w:pPr>
            <w:r w:rsidDel="00000000" w:rsidR="00000000" w:rsidRPr="00000000">
              <w:rPr>
                <w:sz w:val="20"/>
                <w:szCs w:val="20"/>
                <w:rtl w:val="0"/>
              </w:rPr>
              <w:t xml:space="preserve">4</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A">
            <w:pPr>
              <w:widowControl w:val="0"/>
              <w:rPr>
                <w:sz w:val="20"/>
                <w:szCs w:val="20"/>
              </w:rPr>
            </w:pPr>
            <w:r w:rsidDel="00000000" w:rsidR="00000000" w:rsidRPr="00000000">
              <w:rPr>
                <w:rFonts w:ascii="Calibri" w:cs="Calibri" w:eastAsia="Calibri" w:hAnsi="Calibri"/>
                <w:rtl w:val="0"/>
              </w:rPr>
              <w:t xml:space="preserve">New Plymouth</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B">
            <w:pPr>
              <w:widowControl w:val="0"/>
              <w:jc w:val="center"/>
              <w:rPr>
                <w:sz w:val="20"/>
                <w:szCs w:val="20"/>
              </w:rPr>
            </w:pPr>
            <w:r w:rsidDel="00000000" w:rsidR="00000000" w:rsidRPr="00000000">
              <w:rPr>
                <w:rFonts w:ascii="Calibri" w:cs="Calibri" w:eastAsia="Calibri" w:hAnsi="Calibri"/>
                <w:rtl w:val="0"/>
              </w:rPr>
              <w:t xml:space="preserve">0.079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C">
            <w:pPr>
              <w:widowControl w:val="0"/>
              <w:jc w:val="center"/>
              <w:rPr>
                <w:sz w:val="20"/>
                <w:szCs w:val="20"/>
              </w:rPr>
            </w:pPr>
            <w:r w:rsidDel="00000000" w:rsidR="00000000" w:rsidRPr="00000000">
              <w:rPr>
                <w:rFonts w:ascii="Calibri" w:cs="Calibri" w:eastAsia="Calibri" w:hAnsi="Calibri"/>
                <w:rtl w:val="0"/>
              </w:rPr>
              <w:t xml:space="preserve">0.054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D">
            <w:pPr>
              <w:widowControl w:val="0"/>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E">
            <w:pPr>
              <w:widowControl w:val="0"/>
              <w:jc w:val="center"/>
              <w:rPr>
                <w:sz w:val="20"/>
                <w:szCs w:val="20"/>
              </w:rPr>
            </w:pPr>
            <w:r w:rsidDel="00000000" w:rsidR="00000000" w:rsidRPr="00000000">
              <w:rPr>
                <w:sz w:val="20"/>
                <w:szCs w:val="20"/>
                <w:rtl w:val="0"/>
              </w:rPr>
              <w:t xml:space="preserve">8</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0F">
            <w:pPr>
              <w:widowControl w:val="0"/>
              <w:rPr>
                <w:sz w:val="20"/>
                <w:szCs w:val="20"/>
              </w:rPr>
            </w:pPr>
            <w:r w:rsidDel="00000000" w:rsidR="00000000" w:rsidRPr="00000000">
              <w:rPr>
                <w:rFonts w:ascii="Calibri" w:cs="Calibri" w:eastAsia="Calibri" w:hAnsi="Calibri"/>
                <w:rtl w:val="0"/>
              </w:rPr>
              <w:t xml:space="preserve">Wellington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0">
            <w:pPr>
              <w:widowControl w:val="0"/>
              <w:jc w:val="center"/>
              <w:rPr>
                <w:sz w:val="20"/>
                <w:szCs w:val="20"/>
              </w:rPr>
            </w:pPr>
            <w:r w:rsidDel="00000000" w:rsidR="00000000" w:rsidRPr="00000000">
              <w:rPr>
                <w:rFonts w:ascii="Calibri" w:cs="Calibri" w:eastAsia="Calibri" w:hAnsi="Calibri"/>
                <w:rtl w:val="0"/>
              </w:rPr>
              <w:t xml:space="preserve">0.067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1">
            <w:pPr>
              <w:widowControl w:val="0"/>
              <w:jc w:val="center"/>
              <w:rPr>
                <w:sz w:val="20"/>
                <w:szCs w:val="20"/>
              </w:rPr>
            </w:pPr>
            <w:r w:rsidDel="00000000" w:rsidR="00000000" w:rsidRPr="00000000">
              <w:rPr>
                <w:rFonts w:ascii="Calibri" w:cs="Calibri" w:eastAsia="Calibri" w:hAnsi="Calibri"/>
                <w:rtl w:val="0"/>
              </w:rPr>
              <w:t xml:space="preserve">0.076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2">
            <w:pPr>
              <w:widowControl w:val="0"/>
              <w:jc w:val="center"/>
              <w:rPr>
                <w:sz w:val="20"/>
                <w:szCs w:val="20"/>
              </w:rPr>
            </w:pPr>
            <w:r w:rsidDel="00000000" w:rsidR="00000000" w:rsidRPr="00000000">
              <w:rPr>
                <w:sz w:val="20"/>
                <w:szCs w:val="20"/>
                <w:rtl w:val="0"/>
              </w:rPr>
              <w:t xml:space="preserve">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3">
            <w:pPr>
              <w:widowControl w:val="0"/>
              <w:jc w:val="center"/>
              <w:rPr>
                <w:sz w:val="20"/>
                <w:szCs w:val="20"/>
              </w:rPr>
            </w:pPr>
            <w:r w:rsidDel="00000000" w:rsidR="00000000" w:rsidRPr="00000000">
              <w:rPr>
                <w:sz w:val="20"/>
                <w:szCs w:val="20"/>
                <w:rtl w:val="0"/>
              </w:rPr>
              <w:t xml:space="preserve">5</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4">
            <w:pPr>
              <w:widowControl w:val="0"/>
              <w:rPr>
                <w:sz w:val="20"/>
                <w:szCs w:val="20"/>
              </w:rPr>
            </w:pPr>
            <w:r w:rsidDel="00000000" w:rsidR="00000000" w:rsidRPr="00000000">
              <w:rPr>
                <w:rFonts w:ascii="Calibri" w:cs="Calibri" w:eastAsia="Calibri" w:hAnsi="Calibri"/>
                <w:rtl w:val="0"/>
              </w:rPr>
              <w:t xml:space="preserve">Nelson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5">
            <w:pPr>
              <w:widowControl w:val="0"/>
              <w:jc w:val="center"/>
              <w:rPr>
                <w:sz w:val="20"/>
                <w:szCs w:val="20"/>
              </w:rPr>
            </w:pPr>
            <w:r w:rsidDel="00000000" w:rsidR="00000000" w:rsidRPr="00000000">
              <w:rPr>
                <w:rFonts w:ascii="Calibri" w:cs="Calibri" w:eastAsia="Calibri" w:hAnsi="Calibri"/>
                <w:rtl w:val="0"/>
              </w:rPr>
              <w:t xml:space="preserve">0.059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6">
            <w:pPr>
              <w:widowControl w:val="0"/>
              <w:jc w:val="center"/>
              <w:rPr>
                <w:sz w:val="20"/>
                <w:szCs w:val="20"/>
              </w:rPr>
            </w:pPr>
            <w:r w:rsidDel="00000000" w:rsidR="00000000" w:rsidRPr="00000000">
              <w:rPr>
                <w:rFonts w:ascii="Calibri" w:cs="Calibri" w:eastAsia="Calibri" w:hAnsi="Calibri"/>
                <w:rtl w:val="0"/>
              </w:rPr>
              <w:t xml:space="preserve">0.044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7">
            <w:pPr>
              <w:widowControl w:val="0"/>
              <w:jc w:val="center"/>
              <w:rPr>
                <w:sz w:val="20"/>
                <w:szCs w:val="20"/>
              </w:rPr>
            </w:pPr>
            <w:r w:rsidDel="00000000" w:rsidR="00000000" w:rsidRPr="00000000">
              <w:rPr>
                <w:sz w:val="20"/>
                <w:szCs w:val="20"/>
                <w:rtl w:val="0"/>
              </w:rPr>
              <w:t xml:space="preserve">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8">
            <w:pPr>
              <w:widowControl w:val="0"/>
              <w:jc w:val="center"/>
              <w:rPr>
                <w:sz w:val="20"/>
                <w:szCs w:val="20"/>
              </w:rPr>
            </w:pPr>
            <w:r w:rsidDel="00000000" w:rsidR="00000000" w:rsidRPr="00000000">
              <w:rPr>
                <w:sz w:val="20"/>
                <w:szCs w:val="20"/>
                <w:rtl w:val="0"/>
              </w:rPr>
              <w:t xml:space="preserve">11</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9">
            <w:pPr>
              <w:widowControl w:val="0"/>
              <w:rPr>
                <w:sz w:val="20"/>
                <w:szCs w:val="20"/>
              </w:rPr>
            </w:pPr>
            <w:r w:rsidDel="00000000" w:rsidR="00000000" w:rsidRPr="00000000">
              <w:rPr>
                <w:rFonts w:ascii="Calibri" w:cs="Calibri" w:eastAsia="Calibri" w:hAnsi="Calibri"/>
                <w:rtl w:val="0"/>
              </w:rPr>
              <w:t xml:space="preserve">Port Chalmers / Dunedin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A">
            <w:pPr>
              <w:widowControl w:val="0"/>
              <w:jc w:val="center"/>
              <w:rPr>
                <w:sz w:val="20"/>
                <w:szCs w:val="20"/>
              </w:rPr>
            </w:pPr>
            <w:r w:rsidDel="00000000" w:rsidR="00000000" w:rsidRPr="00000000">
              <w:rPr>
                <w:rFonts w:ascii="Calibri" w:cs="Calibri" w:eastAsia="Calibri" w:hAnsi="Calibri"/>
                <w:rtl w:val="0"/>
              </w:rPr>
              <w:t xml:space="preserve">0.055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B">
            <w:pPr>
              <w:widowControl w:val="0"/>
              <w:jc w:val="center"/>
              <w:rPr>
                <w:sz w:val="20"/>
                <w:szCs w:val="20"/>
              </w:rPr>
            </w:pPr>
            <w:r w:rsidDel="00000000" w:rsidR="00000000" w:rsidRPr="00000000">
              <w:rPr>
                <w:rFonts w:ascii="Calibri" w:cs="Calibri" w:eastAsia="Calibri" w:hAnsi="Calibri"/>
                <w:rtl w:val="0"/>
              </w:rPr>
              <w:t xml:space="preserve">0.061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C">
            <w:pPr>
              <w:widowControl w:val="0"/>
              <w:jc w:val="center"/>
              <w:rPr>
                <w:sz w:val="20"/>
                <w:szCs w:val="20"/>
              </w:rPr>
            </w:pPr>
            <w:r w:rsidDel="00000000" w:rsidR="00000000" w:rsidRPr="00000000">
              <w:rPr>
                <w:sz w:val="20"/>
                <w:szCs w:val="20"/>
                <w:rtl w:val="0"/>
              </w:rPr>
              <w:t xml:space="preserve">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D">
            <w:pPr>
              <w:widowControl w:val="0"/>
              <w:jc w:val="center"/>
              <w:rPr>
                <w:sz w:val="20"/>
                <w:szCs w:val="20"/>
              </w:rPr>
            </w:pPr>
            <w:r w:rsidDel="00000000" w:rsidR="00000000" w:rsidRPr="00000000">
              <w:rPr>
                <w:sz w:val="20"/>
                <w:szCs w:val="20"/>
                <w:rtl w:val="0"/>
              </w:rPr>
              <w:t xml:space="preserve">7</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E">
            <w:pPr>
              <w:widowControl w:val="0"/>
              <w:rPr>
                <w:sz w:val="20"/>
                <w:szCs w:val="20"/>
              </w:rPr>
            </w:pPr>
            <w:r w:rsidDel="00000000" w:rsidR="00000000" w:rsidRPr="00000000">
              <w:rPr>
                <w:rFonts w:ascii="Calibri" w:cs="Calibri" w:eastAsia="Calibri" w:hAnsi="Calibri"/>
                <w:rtl w:val="0"/>
              </w:rPr>
              <w:t xml:space="preserve">Whangarei</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1F">
            <w:pPr>
              <w:widowControl w:val="0"/>
              <w:jc w:val="center"/>
              <w:rPr>
                <w:sz w:val="20"/>
                <w:szCs w:val="20"/>
              </w:rPr>
            </w:pPr>
            <w:r w:rsidDel="00000000" w:rsidR="00000000" w:rsidRPr="00000000">
              <w:rPr>
                <w:rFonts w:ascii="Calibri" w:cs="Calibri" w:eastAsia="Calibri" w:hAnsi="Calibri"/>
                <w:rtl w:val="0"/>
              </w:rPr>
              <w:t xml:space="preserve">0.049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0">
            <w:pPr>
              <w:widowControl w:val="0"/>
              <w:jc w:val="center"/>
              <w:rPr>
                <w:sz w:val="20"/>
                <w:szCs w:val="20"/>
              </w:rPr>
            </w:pPr>
            <w:r w:rsidDel="00000000" w:rsidR="00000000" w:rsidRPr="00000000">
              <w:rPr>
                <w:rFonts w:ascii="Calibri" w:cs="Calibri" w:eastAsia="Calibri" w:hAnsi="Calibri"/>
                <w:rtl w:val="0"/>
              </w:rPr>
              <w:t xml:space="preserve">0.068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1">
            <w:pPr>
              <w:widowControl w:val="0"/>
              <w:jc w:val="center"/>
              <w:rPr>
                <w:sz w:val="20"/>
                <w:szCs w:val="20"/>
              </w:rPr>
            </w:pPr>
            <w:r w:rsidDel="00000000" w:rsidR="00000000" w:rsidRPr="00000000">
              <w:rPr>
                <w:sz w:val="20"/>
                <w:szCs w:val="20"/>
                <w:rtl w:val="0"/>
              </w:rPr>
              <w:t xml:space="preserve">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2">
            <w:pPr>
              <w:widowControl w:val="0"/>
              <w:jc w:val="center"/>
              <w:rPr>
                <w:sz w:val="20"/>
                <w:szCs w:val="20"/>
              </w:rPr>
            </w:pPr>
            <w:r w:rsidDel="00000000" w:rsidR="00000000" w:rsidRPr="00000000">
              <w:rPr>
                <w:sz w:val="20"/>
                <w:szCs w:val="20"/>
                <w:rtl w:val="0"/>
              </w:rPr>
              <w:t xml:space="preserve">6</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3">
            <w:pPr>
              <w:widowControl w:val="0"/>
              <w:rPr>
                <w:sz w:val="20"/>
                <w:szCs w:val="20"/>
              </w:rPr>
            </w:pPr>
            <w:r w:rsidDel="00000000" w:rsidR="00000000" w:rsidRPr="00000000">
              <w:rPr>
                <w:rFonts w:ascii="Calibri" w:cs="Calibri" w:eastAsia="Calibri" w:hAnsi="Calibri"/>
                <w:rtl w:val="0"/>
              </w:rPr>
              <w:t xml:space="preserve">Gisborne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4">
            <w:pPr>
              <w:widowControl w:val="0"/>
              <w:jc w:val="center"/>
              <w:rPr>
                <w:sz w:val="20"/>
                <w:szCs w:val="20"/>
              </w:rPr>
            </w:pPr>
            <w:r w:rsidDel="00000000" w:rsidR="00000000" w:rsidRPr="00000000">
              <w:rPr>
                <w:rFonts w:ascii="Calibri" w:cs="Calibri" w:eastAsia="Calibri" w:hAnsi="Calibri"/>
                <w:rtl w:val="0"/>
              </w:rPr>
              <w:t xml:space="preserve">0.037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5">
            <w:pPr>
              <w:widowControl w:val="0"/>
              <w:jc w:val="center"/>
              <w:rPr>
                <w:sz w:val="20"/>
                <w:szCs w:val="20"/>
              </w:rPr>
            </w:pPr>
            <w:r w:rsidDel="00000000" w:rsidR="00000000" w:rsidRPr="00000000">
              <w:rPr>
                <w:rFonts w:ascii="Calibri" w:cs="Calibri" w:eastAsia="Calibri" w:hAnsi="Calibri"/>
                <w:rtl w:val="0"/>
              </w:rPr>
              <w:t xml:space="preserve">0.027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6">
            <w:pPr>
              <w:widowControl w:val="0"/>
              <w:jc w:val="center"/>
              <w:rPr>
                <w:sz w:val="20"/>
                <w:szCs w:val="20"/>
              </w:rPr>
            </w:pPr>
            <w:r w:rsidDel="00000000" w:rsidR="00000000" w:rsidRPr="00000000">
              <w:rPr>
                <w:sz w:val="20"/>
                <w:szCs w:val="20"/>
                <w:rtl w:val="0"/>
              </w:rPr>
              <w:t xml:space="preserve">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7">
            <w:pPr>
              <w:widowControl w:val="0"/>
              <w:jc w:val="center"/>
              <w:rPr>
                <w:sz w:val="20"/>
                <w:szCs w:val="20"/>
              </w:rPr>
            </w:pPr>
            <w:r w:rsidDel="00000000" w:rsidR="00000000" w:rsidRPr="00000000">
              <w:rPr>
                <w:sz w:val="20"/>
                <w:szCs w:val="20"/>
                <w:rtl w:val="0"/>
              </w:rPr>
              <w:t xml:space="preserve">12</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8">
            <w:pPr>
              <w:widowControl w:val="0"/>
              <w:rPr>
                <w:sz w:val="20"/>
                <w:szCs w:val="20"/>
              </w:rPr>
            </w:pPr>
            <w:r w:rsidDel="00000000" w:rsidR="00000000" w:rsidRPr="00000000">
              <w:rPr>
                <w:rFonts w:ascii="Calibri" w:cs="Calibri" w:eastAsia="Calibri" w:hAnsi="Calibri"/>
                <w:rtl w:val="0"/>
              </w:rPr>
              <w:t xml:space="preserve">Timaru</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9">
            <w:pPr>
              <w:widowControl w:val="0"/>
              <w:jc w:val="center"/>
              <w:rPr>
                <w:sz w:val="20"/>
                <w:szCs w:val="20"/>
              </w:rPr>
            </w:pPr>
            <w:r w:rsidDel="00000000" w:rsidR="00000000" w:rsidRPr="00000000">
              <w:rPr>
                <w:rFonts w:ascii="Calibri" w:cs="Calibri" w:eastAsia="Calibri" w:hAnsi="Calibri"/>
                <w:rtl w:val="0"/>
              </w:rPr>
              <w:t xml:space="preserve">0.036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A">
            <w:pPr>
              <w:widowControl w:val="0"/>
              <w:jc w:val="center"/>
              <w:rPr>
                <w:sz w:val="20"/>
                <w:szCs w:val="20"/>
              </w:rPr>
            </w:pPr>
            <w:r w:rsidDel="00000000" w:rsidR="00000000" w:rsidRPr="00000000">
              <w:rPr>
                <w:rFonts w:ascii="Calibri" w:cs="Calibri" w:eastAsia="Calibri" w:hAnsi="Calibri"/>
                <w:rtl w:val="0"/>
              </w:rPr>
              <w:t xml:space="preserve">0.044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B">
            <w:pPr>
              <w:widowControl w:val="0"/>
              <w:jc w:val="center"/>
              <w:rPr>
                <w:sz w:val="20"/>
                <w:szCs w:val="20"/>
              </w:rPr>
            </w:pPr>
            <w:r w:rsidDel="00000000" w:rsidR="00000000" w:rsidRPr="00000000">
              <w:rPr>
                <w:sz w:val="20"/>
                <w:szCs w:val="20"/>
                <w:rtl w:val="0"/>
              </w:rPr>
              <w:t xml:space="preserve">11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C">
            <w:pPr>
              <w:widowControl w:val="0"/>
              <w:jc w:val="center"/>
              <w:rPr>
                <w:sz w:val="20"/>
                <w:szCs w:val="20"/>
              </w:rPr>
            </w:pPr>
            <w:r w:rsidDel="00000000" w:rsidR="00000000" w:rsidRPr="00000000">
              <w:rPr>
                <w:sz w:val="20"/>
                <w:szCs w:val="20"/>
                <w:rtl w:val="0"/>
              </w:rPr>
              <w:t xml:space="preserve">10</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D">
            <w:pPr>
              <w:widowControl w:val="0"/>
              <w:rPr>
                <w:sz w:val="20"/>
                <w:szCs w:val="20"/>
              </w:rPr>
            </w:pPr>
            <w:r w:rsidDel="00000000" w:rsidR="00000000" w:rsidRPr="00000000">
              <w:rPr>
                <w:rFonts w:ascii="Calibri" w:cs="Calibri" w:eastAsia="Calibri" w:hAnsi="Calibri"/>
                <w:rtl w:val="0"/>
              </w:rPr>
              <w:t xml:space="preserve">Bluff</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E">
            <w:pPr>
              <w:widowControl w:val="0"/>
              <w:jc w:val="center"/>
              <w:rPr>
                <w:sz w:val="20"/>
                <w:szCs w:val="20"/>
              </w:rPr>
            </w:pPr>
            <w:r w:rsidDel="00000000" w:rsidR="00000000" w:rsidRPr="00000000">
              <w:rPr>
                <w:rFonts w:ascii="Calibri" w:cs="Calibri" w:eastAsia="Calibri" w:hAnsi="Calibri"/>
                <w:rtl w:val="0"/>
              </w:rPr>
              <w:t xml:space="preserve">0.028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2F">
            <w:pPr>
              <w:widowControl w:val="0"/>
              <w:jc w:val="center"/>
              <w:rPr>
                <w:sz w:val="20"/>
                <w:szCs w:val="20"/>
              </w:rPr>
            </w:pPr>
            <w:r w:rsidDel="00000000" w:rsidR="00000000" w:rsidRPr="00000000">
              <w:rPr>
                <w:rFonts w:ascii="Calibri" w:cs="Calibri" w:eastAsia="Calibri" w:hAnsi="Calibri"/>
                <w:rtl w:val="0"/>
              </w:rPr>
              <w:t xml:space="preserve">0.045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0">
            <w:pPr>
              <w:widowControl w:val="0"/>
              <w:jc w:val="center"/>
              <w:rPr>
                <w:sz w:val="20"/>
                <w:szCs w:val="20"/>
              </w:rPr>
            </w:pPr>
            <w:r w:rsidDel="00000000" w:rsidR="00000000" w:rsidRPr="00000000">
              <w:rPr>
                <w:sz w:val="20"/>
                <w:szCs w:val="20"/>
                <w:rtl w:val="0"/>
              </w:rPr>
              <w:t xml:space="preserve">12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1">
            <w:pPr>
              <w:widowControl w:val="0"/>
              <w:jc w:val="center"/>
              <w:rPr>
                <w:sz w:val="20"/>
                <w:szCs w:val="20"/>
              </w:rPr>
            </w:pPr>
            <w:r w:rsidDel="00000000" w:rsidR="00000000" w:rsidRPr="00000000">
              <w:rPr>
                <w:sz w:val="20"/>
                <w:szCs w:val="20"/>
                <w:rtl w:val="0"/>
              </w:rPr>
              <w:t xml:space="preserve">9</w:t>
            </w:r>
          </w:p>
        </w:tc>
      </w:tr>
      <w:tr>
        <w:trPr>
          <w:cantSplit w:val="0"/>
          <w:trHeight w:val="34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2">
            <w:pPr>
              <w:widowControl w:val="0"/>
              <w:rPr>
                <w:sz w:val="20"/>
                <w:szCs w:val="20"/>
              </w:rPr>
            </w:pPr>
            <w:r w:rsidDel="00000000" w:rsidR="00000000" w:rsidRPr="00000000">
              <w:rPr>
                <w:rFonts w:ascii="Calibri" w:cs="Calibri" w:eastAsia="Calibri" w:hAnsi="Calibri"/>
                <w:rtl w:val="0"/>
              </w:rPr>
              <w:t xml:space="preserve">Picton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3">
            <w:pPr>
              <w:widowControl w:val="0"/>
              <w:jc w:val="center"/>
              <w:rPr>
                <w:sz w:val="20"/>
                <w:szCs w:val="20"/>
              </w:rPr>
            </w:pPr>
            <w:r w:rsidDel="00000000" w:rsidR="00000000" w:rsidRPr="00000000">
              <w:rPr>
                <w:rFonts w:ascii="Calibri" w:cs="Calibri" w:eastAsia="Calibri" w:hAnsi="Calibri"/>
                <w:rtl w:val="0"/>
              </w:rPr>
              <w:t xml:space="preserve">0.017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4">
            <w:pPr>
              <w:widowControl w:val="0"/>
              <w:jc w:val="center"/>
              <w:rPr>
                <w:sz w:val="20"/>
                <w:szCs w:val="20"/>
              </w:rPr>
            </w:pPr>
            <w:r w:rsidDel="00000000" w:rsidR="00000000" w:rsidRPr="00000000">
              <w:rPr>
                <w:rFonts w:ascii="Calibri" w:cs="Calibri" w:eastAsia="Calibri" w:hAnsi="Calibri"/>
                <w:rtl w:val="0"/>
              </w:rPr>
              <w:t xml:space="preserve">0.014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5">
            <w:pPr>
              <w:widowControl w:val="0"/>
              <w:jc w:val="center"/>
              <w:rPr>
                <w:sz w:val="20"/>
                <w:szCs w:val="20"/>
              </w:rPr>
            </w:pPr>
            <w:r w:rsidDel="00000000" w:rsidR="00000000" w:rsidRPr="00000000">
              <w:rPr>
                <w:sz w:val="20"/>
                <w:szCs w:val="20"/>
                <w:rtl w:val="0"/>
              </w:rPr>
              <w:t xml:space="preserve">13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236">
            <w:pPr>
              <w:widowControl w:val="0"/>
              <w:jc w:val="center"/>
              <w:rPr>
                <w:sz w:val="20"/>
                <w:szCs w:val="20"/>
              </w:rPr>
            </w:pPr>
            <w:r w:rsidDel="00000000" w:rsidR="00000000" w:rsidRPr="00000000">
              <w:rPr>
                <w:sz w:val="20"/>
                <w:szCs w:val="20"/>
                <w:rtl w:val="0"/>
              </w:rPr>
              <w:t xml:space="preserve">13</w:t>
            </w:r>
          </w:p>
        </w:tc>
      </w:tr>
    </w:tbl>
    <w:p w:rsidR="00000000" w:rsidDel="00000000" w:rsidP="00000000" w:rsidRDefault="00000000" w:rsidRPr="00000000" w14:paraId="00000237">
      <w:pPr>
        <w:rPr/>
      </w:pPr>
      <w:r w:rsidDel="00000000" w:rsidR="00000000" w:rsidRPr="00000000">
        <w:rPr>
          <w:rtl w:val="0"/>
        </w:rPr>
      </w:r>
    </w:p>
    <w:sectPr>
      <w:type w:val="nextPage"/>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