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pplementaryMaterial"/>
        <w:spacing w:before="240" w:after="120"/>
        <w:rPr>
          <w:b w:val="false"/>
          <w:b w:val="false"/>
        </w:rPr>
      </w:pPr>
      <w:bookmarkStart w:id="0" w:name="_GoBack"/>
      <w:bookmarkEnd w:id="0"/>
      <w:r>
        <w:rPr/>
        <w:t>Supplementary Material</w:t>
      </w:r>
    </w:p>
    <w:p>
      <w:pPr>
        <w:pStyle w:val="Nagwek1"/>
        <w:numPr>
          <w:ilvl w:val="0"/>
          <w:numId w:val="2"/>
        </w:numPr>
        <w:rPr/>
      </w:pPr>
      <w:r>
        <w:rPr/>
        <w:t>Supplementary table 1. Participant characteristics (p&lt;0.005: a – vs C; b – vs MxD).</w:t>
      </w:r>
    </w:p>
    <w:tbl>
      <w:tblPr>
        <w:tblW w:w="8226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058"/>
        <w:gridCol w:w="1289"/>
        <w:gridCol w:w="1289"/>
        <w:gridCol w:w="1290"/>
        <w:gridCol w:w="1289"/>
        <w:gridCol w:w="1010"/>
      </w:tblGrid>
      <w:tr>
        <w:trPr/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/>
            </w:pPr>
            <w:r>
              <w:rPr>
                <w:rStyle w:val="Domylnaczcionkaakapitu1"/>
                <w:rFonts w:ascii="Calibri" w:hAnsi="Calibri"/>
                <w:sz w:val="18"/>
                <w:szCs w:val="18"/>
              </w:rPr>
              <w:t>Parameter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 (N=20)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/>
            </w:pPr>
            <w:r>
              <w:rPr>
                <w:rStyle w:val="Domylnaczcionkaakapitu1"/>
                <w:rFonts w:ascii="Calibri" w:hAnsi="Calibri"/>
                <w:sz w:val="18"/>
                <w:szCs w:val="18"/>
              </w:rPr>
              <w:t>AD 0 (N=20)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VaD 0 (N=20)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MxD 0 (N=20)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ANOVA p-value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Age [years]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74.15±5.706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78.55±6.549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77.95±5.125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78.1±5.004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0.0562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Education [years]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6.894±1.094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6.35±3.249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7.4±2.624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5.7±2.716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0.1876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/>
            </w:pPr>
            <w:r>
              <w:rPr>
                <w:rStyle w:val="Domylnaczcionkaakapitu1"/>
                <w:rFonts w:ascii="Calibri" w:hAnsi="Calibri"/>
                <w:sz w:val="18"/>
                <w:szCs w:val="18"/>
              </w:rPr>
              <w:t>Leukocytes [10</w:t>
            </w:r>
            <w:r>
              <w:rPr>
                <w:rStyle w:val="Domylnaczcionkaakapitu1"/>
                <w:rFonts w:ascii="Calibri" w:hAnsi="Calibri"/>
                <w:sz w:val="18"/>
                <w:szCs w:val="18"/>
                <w:vertAlign w:val="superscript"/>
              </w:rPr>
              <w:t>3</w:t>
            </w:r>
            <w:r>
              <w:rPr>
                <w:rStyle w:val="Domylnaczcionkaakapitu1"/>
                <w:rFonts w:ascii="Calibri" w:hAnsi="Calibri"/>
                <w:sz w:val="18"/>
                <w:szCs w:val="18"/>
              </w:rPr>
              <w:t>/μl]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7.513±1.114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8.09±2.272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7.6±2.473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6.61±1.258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0.0953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Lymphocytes [%]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25.15±4.899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22.21±7.794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26.82±8.167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27.08±11.37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0.2481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Monocytes [%]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6.947±1.47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7.165±1.977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7.967±1.383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8.27±4.072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0.2937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Neutrophiles [%]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64.18±5.606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68.96±7.437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63.02±8.72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63.06±12.44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0.1252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Eosynophiles [%]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1.983±0.08617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1.305±1.285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1.8±1.262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1.27±0.6284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0.0447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Basophiles [%]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0.4389±0.1111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0.365±0.1872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0.3667±0.191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0.33±0.2677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0.3659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/>
            </w:pPr>
            <w:r>
              <w:rPr>
                <w:rStyle w:val="Domylnaczcionkaakapitu1"/>
                <w:rFonts w:ascii="Calibri" w:hAnsi="Calibri"/>
                <w:sz w:val="18"/>
                <w:szCs w:val="18"/>
              </w:rPr>
              <w:t>Erythrocytes [10</w:t>
            </w:r>
            <w:r>
              <w:rPr>
                <w:rStyle w:val="Domylnaczcionkaakapitu1"/>
                <w:rFonts w:ascii="Calibri" w:hAnsi="Calibri"/>
                <w:sz w:val="18"/>
                <w:szCs w:val="18"/>
                <w:vertAlign w:val="superscript"/>
              </w:rPr>
              <w:t>6</w:t>
            </w:r>
            <w:r>
              <w:rPr>
                <w:rStyle w:val="Domylnaczcionkaakapitu1"/>
                <w:rFonts w:ascii="Calibri" w:hAnsi="Calibri"/>
                <w:sz w:val="18"/>
                <w:szCs w:val="18"/>
              </w:rPr>
              <w:t>/μl]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4.576±0.5064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4.553±0.5315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4.676±0.4325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4.458±0.508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0.6062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Hemoglobin [g/dl]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13.45±0.6836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13.67±1.671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14.04±1.239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13.86±1.021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0.4706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Hematocrit [%]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41.95±3.108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41.43±5.673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41.81±3.535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41.82±3.825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0.9818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Mean corpuscular volume [fl]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91.82±3.225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90.65±4.427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89.49±3.437 b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94.22±6.26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0.0129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Mean cell hemoglobin concentration [g/dl]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32.06±0.7749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31.98±2.219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32.19±1.806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32.72±1.763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0.527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Red cell distibution width [%]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14.79±0.9156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14.75±1.234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14.55±0.8155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15.24±1.955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0.43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/>
            </w:pPr>
            <w:r>
              <w:rPr>
                <w:rStyle w:val="Domylnaczcionkaakapitu1"/>
                <w:rFonts w:ascii="Calibri" w:hAnsi="Calibri"/>
                <w:sz w:val="18"/>
                <w:szCs w:val="18"/>
              </w:rPr>
              <w:t>Platalets [10</w:t>
            </w:r>
            <w:r>
              <w:rPr>
                <w:rStyle w:val="Domylnaczcionkaakapitu1"/>
                <w:rFonts w:ascii="Calibri" w:hAnsi="Calibri"/>
                <w:sz w:val="18"/>
                <w:szCs w:val="18"/>
                <w:vertAlign w:val="superscript"/>
              </w:rPr>
              <w:t>9</w:t>
            </w:r>
            <w:r>
              <w:rPr>
                <w:rStyle w:val="Domylnaczcionkaakapitu1"/>
                <w:rFonts w:ascii="Calibri" w:hAnsi="Calibri"/>
                <w:sz w:val="18"/>
                <w:szCs w:val="18"/>
              </w:rPr>
              <w:t>/μl]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248.1±55.48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314.2±130.9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263.4±83.88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271.1±81.76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0.1422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Mean platelet volume [fl]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8.089±1.18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8.175±0.921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8.072±0.9028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8.12±0.9059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0.9889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Platelecrit [%]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0.2625±0.04611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0.2533±0.09755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0.2087±0.05702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0.2158±0.05155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0.0303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Platelet distibution width [%]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13.66±1.099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14.08±1.683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13.63±1.241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13.25±2.478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0.5112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Sodium [mmol/l]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139.5±2.07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140.5±2.963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142.5±3.214 a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142.3±1.931 a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0.0009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Potassium [mmol/l]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4.014±0.5532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4.208±0.5268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4.091±0.4724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4.333±0.3507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0.18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Chloride [mmol/l]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99.83±2.223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99.36±2.423 b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101.1±2.968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101.7±2.786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0.0222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Aspartate transaminase [U/l]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21.04±4.264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26.05±9.923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25.3±10.99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19.4±5.753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0.0318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Alanine transaminase [U/l]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16.21±5.122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20.6±8.864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17.1±6.569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16.15±11.55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0.2953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Glucose [mg/dl]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102.1±9.825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111.9±13.95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102.6±12.7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110.8±14.77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0.0264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Creatinine [mg/dl]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0.7217±0.06877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0.793±0.1322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0.812±0.1676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0.7855±0.1619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0.1951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Urea [mg/dl]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38.02±2.716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36.2±12.59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43.5±10.73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42.15±13.33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0.1144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C-reactive protein [mg/l]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2.31±0.7091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3.125±3.135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3.365±3.781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2.965±3.688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0.7478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Total calcium [mEq/l]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4.37±0.2129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4.481±0.6306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4.438±0.237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4.33±0.2462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0.5836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Vitamin B12 [pg/ml]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390.9±101.1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472.6±303.4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427.5±416.8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487.7±421,5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0.7948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Folic acid [ng/ml]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4.818±2.191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5.347±2.548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6.021±3.659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4,875±1,845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0.4632</w:t>
            </w:r>
          </w:p>
        </w:tc>
      </w:tr>
      <w:tr>
        <w:trPr/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Thyroid stimulating hormone [uIU/ml]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1.612±0.5624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1.267±0.7511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1.869±1,424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1.536±1.316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0.3761</w:t>
            </w:r>
          </w:p>
        </w:tc>
      </w:tr>
    </w:tbl>
    <w:p>
      <w:pPr>
        <w:pStyle w:val="Nagwek1"/>
        <w:numPr>
          <w:ilvl w:val="0"/>
          <w:numId w:val="2"/>
        </w:numPr>
        <w:rPr/>
      </w:pPr>
      <w:r>
        <w:rPr/>
        <w:t>Supplementary Table 2. Characteristics of groups categorized basing on dementia severity (p&lt;0.005: a – vs C; b – vs MD).</w:t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0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0"/>
        <w:gridCol w:w="1817"/>
        <w:gridCol w:w="1843"/>
        <w:gridCol w:w="1900"/>
        <w:gridCol w:w="2360"/>
      </w:tblGrid>
      <w:tr>
        <w:trPr/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>
                <w:rStyle w:val="Domylnaczcionkaakapitu1"/>
                <w:rFonts w:cs="Palatino Linotype" w:ascii="Calibri" w:hAnsi="Calibri"/>
                <w:sz w:val="20"/>
                <w:szCs w:val="20"/>
              </w:rPr>
              <w:t>Parameter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C (N=20)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/>
            </w:pPr>
            <w:r>
              <w:rPr>
                <w:rStyle w:val="Domylnaczcionkaakapitu1"/>
                <w:rFonts w:cs="Palatino Linotype" w:ascii="Calibri" w:hAnsi="Calibri"/>
                <w:sz w:val="20"/>
                <w:szCs w:val="20"/>
              </w:rPr>
              <w:t>MD (N=17)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MSD (N=43)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ANOVA p-value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Age [years]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74.15±5.706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79.35±4.609 a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77.74±5.819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0.0143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Education [years]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6.894±1.094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6.529±2.918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6.465±2.947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0.8279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MMSE 0 score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28.1±1.027</w:t>
              <w:tab/>
              <w:tab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23.01±2.13 a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12.45± 5.369 a,b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&lt;0.0001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>
                <w:rStyle w:val="Domylnaczcionkaakapitu1"/>
                <w:rFonts w:cs="Palatino Linotype" w:ascii="Calibri" w:hAnsi="Calibri"/>
                <w:sz w:val="20"/>
                <w:szCs w:val="20"/>
              </w:rPr>
              <w:t>Leukocytes [10</w:t>
            </w:r>
            <w:r>
              <w:rPr>
                <w:rStyle w:val="Domylnaczcionkaakapitu1"/>
                <w:rFonts w:cs="Palatino Linotype" w:ascii="Calibri" w:hAnsi="Calibri"/>
                <w:sz w:val="20"/>
                <w:szCs w:val="20"/>
                <w:vertAlign w:val="superscript"/>
              </w:rPr>
              <w:t>3</w:t>
            </w:r>
            <w:r>
              <w:rPr>
                <w:rStyle w:val="Domylnaczcionkaakapitu1"/>
                <w:rFonts w:cs="Palatino Linotype" w:ascii="Calibri" w:hAnsi="Calibri"/>
                <w:sz w:val="20"/>
                <w:szCs w:val="20"/>
              </w:rPr>
              <w:t>/μl]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7.513±1.114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7.253±1.586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7.5±2.312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0.8925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Lymphocytes [%]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25.15±4.899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25.42±11.8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eastAsia="Liberation Serif" w:cs="Liberation Serif" w:ascii="Calibri" w:hAnsi="Calibri"/>
              </w:rPr>
              <w:t xml:space="preserve"> </w:t>
            </w:r>
            <w:r>
              <w:rPr>
                <w:rFonts w:ascii="Calibri" w:hAnsi="Calibri"/>
              </w:rPr>
              <w:t>25.28±8.382</w:t>
              <w:tab/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0.9952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Monocytes [%]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6.947±1.47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7.906±2.131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7.749±3.008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0.4244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Neutrophiles [%]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64.18±5.606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56.6±9.926 a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68.6±7.802 b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&lt;0.0001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Eosynophiles [%]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1.983±0.08617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1.565±1.303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1.398±1.021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0.0883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Basophiles [%]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0.4389±0.1111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0.4059±0.2609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</w:rPr>
              <w:t xml:space="preserve"> </w:t>
            </w:r>
            <w:r>
              <w:rPr>
                <w:rFonts w:cs="Calibri" w:ascii="Calibri" w:hAnsi="Calibri"/>
                <w:color w:val="000000"/>
                <w:sz w:val="22"/>
              </w:rPr>
              <w:t>0.3317±0.1942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0.1061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>
                <w:rStyle w:val="Domylnaczcionkaakapitu1"/>
                <w:rFonts w:cs="Palatino Linotype" w:ascii="Calibri" w:hAnsi="Calibri"/>
                <w:sz w:val="20"/>
                <w:szCs w:val="20"/>
              </w:rPr>
              <w:t>Erythrocytes [10</w:t>
            </w:r>
            <w:r>
              <w:rPr>
                <w:rStyle w:val="Domylnaczcionkaakapitu1"/>
                <w:rFonts w:cs="Palatino Linotype" w:ascii="Calibri" w:hAnsi="Calibri"/>
                <w:sz w:val="20"/>
                <w:szCs w:val="20"/>
                <w:vertAlign w:val="superscript"/>
              </w:rPr>
              <w:t>6</w:t>
            </w:r>
            <w:r>
              <w:rPr>
                <w:rStyle w:val="Domylnaczcionkaakapitu1"/>
                <w:rFonts w:cs="Palatino Linotype" w:ascii="Calibri" w:hAnsi="Calibri"/>
                <w:sz w:val="20"/>
                <w:szCs w:val="20"/>
              </w:rPr>
              <w:t>/μl]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4.576±0.5064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4.56±0.5505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4.557±0.4758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0.9908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Hemoglobin [g/dl]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13.45±0.6836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13.81±1.478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13.87±1.277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0.4313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Hematocrit [%]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41.95±3.108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41.2±5.034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41.88±4.161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0.8243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Mean corpuscular volume [fl]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91.82±3.225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90.5±4.073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91.94±5.618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0.5675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  <w:lang w:val="en-US"/>
              </w:rPr>
            </w:pPr>
            <w:r>
              <w:rPr>
                <w:rFonts w:cs="Palatino Linotype" w:ascii="Calibri" w:hAnsi="Calibri"/>
                <w:sz w:val="20"/>
                <w:szCs w:val="20"/>
                <w:lang w:val="en-US"/>
              </w:rPr>
              <w:t>Mean cell hemoglobin concentration [g/dl]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32.06±0.7749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33.18±1.257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31.94±2.061 b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0.0338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Red cell distibution width [%]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14.79±0.9156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14.45±1.052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15.02±1.55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0.3279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>
                <w:rStyle w:val="Domylnaczcionkaakapitu1"/>
                <w:rFonts w:cs="Palatino Linotype" w:ascii="Calibri" w:hAnsi="Calibri"/>
                <w:sz w:val="20"/>
                <w:szCs w:val="20"/>
              </w:rPr>
              <w:t>Platalets [10</w:t>
            </w:r>
            <w:r>
              <w:rPr>
                <w:rStyle w:val="Domylnaczcionkaakapitu1"/>
                <w:rFonts w:cs="Palatino Linotype" w:ascii="Calibri" w:hAnsi="Calibri"/>
                <w:sz w:val="20"/>
                <w:szCs w:val="20"/>
                <w:vertAlign w:val="superscript"/>
              </w:rPr>
              <w:t>9</w:t>
            </w:r>
            <w:r>
              <w:rPr>
                <w:rStyle w:val="Domylnaczcionkaakapitu1"/>
                <w:rFonts w:cs="Palatino Linotype" w:ascii="Calibri" w:hAnsi="Calibri"/>
                <w:sz w:val="20"/>
                <w:szCs w:val="20"/>
              </w:rPr>
              <w:t>/μl]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248.1±55.48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290.2±88.78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280.8±108.9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0.3311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Mean platelet volume [fl]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8.089±1.18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7.941±1.064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8.2±0.8176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0.6502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Platelecrit [%]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0.2625±0.04611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0.2248±0.05427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0.2273±0.08089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0.1324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Platelet distibution width [%]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13.66±1.099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13.75±1.833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13.61±1.933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0.9582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Sodium [mmol/l]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139.5±2.07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141.8±2.525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138.6±21.21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0.7685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Potassium [mmol/l]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4.014±0.5532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4.27±0.3951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4.187±0.4844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0.2506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Chloride [mmol/l]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99.83±2.223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101±2.299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100.7±3.067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0.4215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Aspartate transaminase [U/l]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21.04±4.264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24.18±10.65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23.35±9.131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0.4906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Alanine transaminase [U/l]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16.21±5.122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23.41±12.6 a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17.42±8.169 b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0.0287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Glucose [mg/dl]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102.1±9.825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124.9±28.09 a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113.7±21.26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0.0055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Creatinine [mg/dl]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0.7217±0.06877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0.7565±0.1271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0.8128±0.1599 a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0.0407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Urea [mg/dl]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38.02±2.716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41.41±12.83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40.3±12.47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0.6211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  <w:lang w:val="en-US"/>
              </w:rPr>
            </w:pPr>
            <w:r>
              <w:rPr>
                <w:rFonts w:cs="Palatino Linotype" w:ascii="Calibri" w:hAnsi="Calibri"/>
                <w:sz w:val="20"/>
                <w:szCs w:val="20"/>
                <w:lang w:val="en-US"/>
              </w:rPr>
              <w:t>C-reactive protein [mg/l]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2.31±0.7091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2.888±4.096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4.651±7.277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0.2735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Total calcium [mEq/l]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4.37±0.2129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4.421±0.2284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4.414±0.4675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0.8915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Vitamin B12 [pg/ml]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390.9±101.1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377.5±350.9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496.3±387.9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0.3282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</w:rPr>
            </w:pPr>
            <w:r>
              <w:rPr>
                <w:rFonts w:cs="Palatino Linotype" w:ascii="Calibri" w:hAnsi="Calibri"/>
                <w:sz w:val="20"/>
                <w:szCs w:val="20"/>
              </w:rPr>
              <w:t>Folic acid [ng/ml]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4.818±2.191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7.029±3.978 a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4.732±1.723 b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0.0056</w:t>
            </w:r>
          </w:p>
        </w:tc>
      </w:tr>
      <w:tr>
        <w:trPr/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rFonts w:ascii="Calibri" w:hAnsi="Calibri" w:cs="Palatino Linotype"/>
                <w:sz w:val="20"/>
                <w:szCs w:val="20"/>
                <w:lang w:val="en-US"/>
              </w:rPr>
            </w:pPr>
            <w:r>
              <w:rPr>
                <w:rFonts w:cs="Palatino Linotype" w:ascii="Calibri" w:hAnsi="Calibri"/>
                <w:sz w:val="20"/>
                <w:szCs w:val="20"/>
                <w:lang w:val="en-US"/>
              </w:rPr>
              <w:t>Thyroid stimulating hormone [uIU/ml]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1.612±0.5624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1.599±0.8853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1.54±1.321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pacing w:before="0" w:after="200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Calibri" w:ascii="Calibri" w:hAnsi="Calibri"/>
                <w:color w:val="000000"/>
                <w:sz w:val="22"/>
              </w:rPr>
              <w:t>0.965</w:t>
            </w:r>
          </w:p>
        </w:tc>
      </w:tr>
    </w:tbl>
    <w:p>
      <w:pPr>
        <w:pStyle w:val="Standar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2"/>
        <w:numPr>
          <w:ilvl w:val="0"/>
          <w:numId w:val="0"/>
        </w:numPr>
        <w:ind w:left="567" w:hanging="0"/>
        <w:rPr>
          <w:rFonts w:cs="Times New Roman"/>
          <w:szCs w:val="24"/>
        </w:rPr>
      </w:pPr>
      <w:r>
        <w:rPr/>
      </w:r>
    </w:p>
    <w:p>
      <w:pPr>
        <w:pStyle w:val="Normal"/>
        <w:spacing w:before="240" w:after="24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2240" w:h="15840"/>
      <w:pgMar w:left="1282" w:right="1181" w:header="720" w:top="1138" w:footer="720" w:bottom="113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240"/>
      <w:rPr>
        <w:color w:val="C00000"/>
        <w:szCs w:val="24"/>
      </w:rPr>
    </w:pPr>
    <w:r>
      <w:rPr>
        <w:color w:val="C00000"/>
        <w:szCs w:val="24"/>
      </w:rPr>
      <mc:AlternateContent>
        <mc:Choice Requires="wps">
          <w:drawing>
            <wp:anchor behindDoc="1" distT="0" distB="0" distL="0" distR="0" simplePos="0" locked="0" layoutInCell="1" allowOverlap="1" relativeHeight="6" wp14:anchorId="382EAD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0665" cy="433705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20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20" w:after="24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Cs w:val="40"/>
                            </w:rPr>
                            <w:instrText> PAGE </w:instrText>
                          </w:r>
                          <w:r>
                            <w:rPr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Cs w:val="40"/>
                            </w:rPr>
                            <w:t>4</w:t>
                          </w:r>
                          <w:r>
                            <w:rPr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69.9pt;margin-top:0.05pt;width:118.85pt;height:34.05pt;mso-position-horizontal:right;mso-position-horizontal-relative:margin" wp14:anchorId="382EAD1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Zawartoramki"/>
                      <w:spacing w:before="120" w:after="24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</w:rPr>
                      <w:instrText> PAGE </w:instrText>
                    </w:r>
                    <w:r>
                      <w:rPr>
                        <w:szCs w:val="40"/>
                      </w:rPr>
                      <w:fldChar w:fldCharType="separate"/>
                    </w:r>
                    <w:r>
                      <w:rPr>
                        <w:szCs w:val="40"/>
                      </w:rPr>
                      <w:t>4</w:t>
                    </w:r>
                    <w:r>
                      <w:rPr>
                        <w:szCs w:val="4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240"/>
      <w:rPr>
        <w:b/>
        <w:b/>
        <w:sz w:val="20"/>
        <w:szCs w:val="24"/>
      </w:rPr>
    </w:pPr>
    <w:r>
      <w:rPr>
        <w:b/>
        <w:sz w:val="20"/>
        <w:szCs w:val="24"/>
      </w:rPr>
      <mc:AlternateContent>
        <mc:Choice Requires="wps">
          <w:drawing>
            <wp:anchor behindDoc="1" distT="0" distB="0" distL="0" distR="0" simplePos="0" locked="0" layoutInCell="1" allowOverlap="1" relativeHeight="3" wp14:anchorId="70F9F55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0665" cy="433705"/>
              <wp:effectExtent l="0" t="0" r="0" b="0"/>
              <wp:wrapNone/>
              <wp:docPr id="4" name="Text Box 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20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20" w:after="24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Cs w:val="40"/>
                            </w:rPr>
                            <w:instrText> PAGE </w:instrText>
                          </w:r>
                          <w:r>
                            <w:rPr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Cs w:val="40"/>
                            </w:rPr>
                            <w:t>3</w:t>
                          </w:r>
                          <w:r>
                            <w:rPr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6" stroked="f" style="position:absolute;margin-left:369.9pt;margin-top:0.05pt;width:118.85pt;height:34.05pt;mso-position-horizontal:right;mso-position-horizontal-relative:margin" wp14:anchorId="70F9F55F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Zawartoramki"/>
                      <w:spacing w:before="120" w:after="24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</w:rPr>
                      <w:instrText> PAGE </w:instrText>
                    </w:r>
                    <w:r>
                      <w:rPr>
                        <w:szCs w:val="40"/>
                      </w:rPr>
                      <w:fldChar w:fldCharType="separate"/>
                    </w:r>
                    <w:r>
                      <w:rPr>
                        <w:szCs w:val="40"/>
                      </w:rPr>
                      <w:t>3</w:t>
                    </w:r>
                    <w:r>
                      <w:rPr>
                        <w:szCs w:val="4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40" w:before="120" w:after="240"/>
      <w:jc w:val="left"/>
      <w:rPr>
        <w:rFonts w:cs="Times New Roman"/>
      </w:rPr>
    </w:pPr>
    <w:r>
      <w:rPr>
        <w:rFonts w:cs="Times New Roman"/>
      </w:rPr>
      <w:tab/>
      <w:tab/>
      <w:t>Supplementary Material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844" w:leader="none"/>
        <w:tab w:val="right" w:pos="9689" w:leader="none"/>
      </w:tabs>
      <w:spacing w:before="120" w:after="24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40" w:before="120" w:after="240"/>
      <w:jc w:val="left"/>
      <w:rPr/>
    </w:pPr>
    <w:r>
      <w:rPr/>
      <w:drawing>
        <wp:inline distT="0" distB="0" distL="0" distR="0">
          <wp:extent cx="1382395" cy="497205"/>
          <wp:effectExtent l="0" t="0" r="0" b="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pStyle w:val="Nagwek2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pStyle w:val="Nagwek3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pStyle w:val="Nagwek4"/>
      <w:numFmt w:val="decimal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pStyle w:val="Nagwek5"/>
      <w:numFmt w:val="decimal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2" w:semiHidden="1" w:unhideWhenUsed="1" w:qFormat="1"/>
    <w:lsdException w:name="heading 5" w:uiPriority="2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6715"/>
    <w:pPr>
      <w:widowControl/>
      <w:bidi w:val="0"/>
      <w:spacing w:lineRule="auto" w:line="240" w:before="120" w:after="24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Nagwek1">
    <w:name w:val="Heading 1"/>
    <w:next w:val="Normal"/>
    <w:link w:val="Heading1Char"/>
    <w:uiPriority w:val="2"/>
    <w:qFormat/>
    <w:rsid w:val="00ab6715"/>
    <w:pPr>
      <w:widowControl/>
      <w:numPr>
        <w:ilvl w:val="0"/>
        <w:numId w:val="1"/>
      </w:numPr>
      <w:bidi w:val="0"/>
      <w:spacing w:lineRule="auto" w:line="276" w:before="240" w:after="200"/>
      <w:jc w:val="left"/>
      <w:outlineLvl w:val="0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4"/>
      <w:szCs w:val="22"/>
      <w:lang w:val="en-US" w:eastAsia="en-US" w:bidi="ar-SA"/>
    </w:rPr>
  </w:style>
  <w:style w:type="paragraph" w:styleId="Nagwek2">
    <w:name w:val="Heading 2"/>
    <w:basedOn w:val="Nagwek1"/>
    <w:next w:val="Normal"/>
    <w:link w:val="Heading2Char"/>
    <w:uiPriority w:val="2"/>
    <w:qFormat/>
    <w:rsid w:val="00ab6715"/>
    <w:pPr>
      <w:numPr>
        <w:ilvl w:val="1"/>
        <w:numId w:val="1"/>
      </w:numPr>
      <w:spacing w:before="240" w:after="200"/>
      <w:outlineLvl w:val="1"/>
    </w:pPr>
    <w:rPr/>
  </w:style>
  <w:style w:type="paragraph" w:styleId="Nagwek3">
    <w:name w:val="Heading 3"/>
    <w:basedOn w:val="Normal"/>
    <w:next w:val="Normal"/>
    <w:link w:val="Heading3Char"/>
    <w:uiPriority w:val="2"/>
    <w:qFormat/>
    <w:rsid w:val="00ab6715"/>
    <w:pPr>
      <w:keepNext w:val="true"/>
      <w:keepLines/>
      <w:numPr>
        <w:ilvl w:val="2"/>
        <w:numId w:val="1"/>
      </w:numPr>
      <w:spacing w:before="40" w:after="120"/>
      <w:outlineLvl w:val="2"/>
    </w:pPr>
    <w:rPr>
      <w:rFonts w:eastAsia="" w:cs="" w:cstheme="majorBidi" w:eastAsiaTheme="majorEastAsia"/>
      <w:b/>
      <w:szCs w:val="24"/>
    </w:rPr>
  </w:style>
  <w:style w:type="paragraph" w:styleId="Nagwek4">
    <w:name w:val="Heading 4"/>
    <w:basedOn w:val="Nagwek3"/>
    <w:next w:val="Normal"/>
    <w:link w:val="Heading4Char"/>
    <w:uiPriority w:val="2"/>
    <w:qFormat/>
    <w:rsid w:val="00ab6715"/>
    <w:pPr>
      <w:numPr>
        <w:ilvl w:val="3"/>
        <w:numId w:val="1"/>
      </w:numPr>
      <w:outlineLvl w:val="3"/>
    </w:pPr>
    <w:rPr>
      <w:iCs/>
    </w:rPr>
  </w:style>
  <w:style w:type="paragraph" w:styleId="Nagwek5">
    <w:name w:val="Heading 5"/>
    <w:basedOn w:val="Nagwek4"/>
    <w:next w:val="Normal"/>
    <w:link w:val="Heading5Char"/>
    <w:uiPriority w:val="2"/>
    <w:qFormat/>
    <w:rsid w:val="00ab6715"/>
    <w:pPr>
      <w:numPr>
        <w:ilvl w:val="4"/>
        <w:numId w:val="1"/>
      </w:numPr>
      <w:outlineLvl w:val="4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2"/>
    <w:qFormat/>
    <w:rsid w:val="00ab6715"/>
    <w:rPr>
      <w:rFonts w:ascii="Times New Roman" w:hAnsi="Times New Roman" w:eastAsia="Cambria" w:cs="Times New Roman"/>
      <w:b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2"/>
    <w:qFormat/>
    <w:rsid w:val="00ab6715"/>
    <w:rPr>
      <w:rFonts w:ascii="Times New Roman" w:hAnsi="Times New Roman" w:eastAsia="Cambria" w:cs="Times New Roman"/>
      <w:b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qFormat/>
    <w:rsid w:val="00ab6715"/>
    <w:rPr>
      <w:rFonts w:ascii="Times New Roman" w:hAnsi="Times New Roman" w:cs="Times New Roman"/>
      <w:b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671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Wyrnienie">
    <w:name w:val="Wyróżnienie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b6715"/>
    <w:rPr>
      <w:color w:val="800080" w:themeColor="followed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b6715"/>
    <w:rPr>
      <w:rFonts w:ascii="Times New Roman" w:hAnsi="Times New Roman"/>
      <w:sz w:val="24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b6715"/>
    <w:rPr>
      <w:rFonts w:ascii="Times New Roman" w:hAnsi="Times New Roman"/>
      <w:b/>
      <w:sz w:val="24"/>
    </w:rPr>
  </w:style>
  <w:style w:type="character" w:styleId="Czeinternetowe">
    <w:name w:val="Łącze internetowe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qFormat/>
    <w:rsid w:val="00ab6715"/>
    <w:rPr/>
  </w:style>
  <w:style w:type="character" w:styleId="Heading3Char" w:customStyle="1">
    <w:name w:val="Heading 3 Char"/>
    <w:basedOn w:val="DefaultParagraphFont"/>
    <w:link w:val="Heading3"/>
    <w:uiPriority w:val="2"/>
    <w:qFormat/>
    <w:rsid w:val="00ab6715"/>
    <w:rPr>
      <w:rFonts w:ascii="Times New Roman" w:hAnsi="Times New Roman" w:eastAsia="" w:cs="" w:cstheme="majorBidi" w:eastAsiaTheme="majorEastAsia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2"/>
    <w:qFormat/>
    <w:rsid w:val="00ab6715"/>
    <w:rPr>
      <w:rFonts w:ascii="Times New Roman" w:hAnsi="Times New Roman" w:eastAsia="" w:cs="" w:cstheme="majorBidi" w:eastAsiaTheme="majorEastAsia"/>
      <w:b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2"/>
    <w:qFormat/>
    <w:rsid w:val="00ab6715"/>
    <w:rPr>
      <w:rFonts w:ascii="Times New Roman" w:hAnsi="Times New Roman" w:eastAsia="" w:cs="" w:cstheme="majorBidi" w:eastAsiaTheme="majorEastAsia"/>
      <w:b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qFormat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character" w:styleId="TitleChar" w:customStyle="1">
    <w:name w:val="Title Char"/>
    <w:basedOn w:val="DefaultParagraphFont"/>
    <w:link w:val="Title"/>
    <w:qFormat/>
    <w:rsid w:val="00ab6715"/>
    <w:rPr>
      <w:rFonts w:ascii="Times New Roman" w:hAnsi="Times New Roman" w:cs="Times New Roman"/>
      <w:b/>
      <w:sz w:val="32"/>
      <w:szCs w:val="32"/>
    </w:rPr>
  </w:style>
  <w:style w:type="character" w:styleId="ListLabel1">
    <w:name w:val="ListLabel 1"/>
    <w:qFormat/>
    <w:rPr>
      <w:b/>
      <w:lang w:val="en-GB"/>
    </w:rPr>
  </w:style>
  <w:style w:type="character" w:styleId="ListLabel2">
    <w:name w:val="ListLabel 2"/>
    <w:qFormat/>
    <w:rPr>
      <w:b/>
      <w:i w:val="false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  <w:lang w:val="en-GB"/>
    </w:rPr>
  </w:style>
  <w:style w:type="character" w:styleId="ListLabel10">
    <w:name w:val="ListLabel 10"/>
    <w:qFormat/>
    <w:rPr>
      <w:b/>
      <w:i w:val="false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/>
  </w:style>
  <w:style w:type="character" w:styleId="Domylnaczcionkaakapitu1">
    <w:name w:val="Domyślna czcionka akapitu1"/>
    <w:qFormat/>
    <w:rPr/>
  </w:style>
  <w:style w:type="character" w:styleId="ListLabel18">
    <w:name w:val="ListLabel 1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odtytu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/>
    </w:pPr>
    <w:rPr>
      <w:rFonts w:cs="Times New Roman"/>
      <w:b/>
      <w:szCs w:val="24"/>
    </w:rPr>
  </w:style>
  <w:style w:type="paragraph" w:styleId="AuthorList" w:customStyle="1">
    <w:name w:val="Author List"/>
    <w:basedOn w:val="Podtytu"/>
    <w:next w:val="Normal"/>
    <w:uiPriority w:val="1"/>
    <w:qFormat/>
    <w:rsid w:val="00ab6715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6715"/>
    <w:pPr>
      <w:spacing w:before="12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 w:val="true"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b67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b6715"/>
    <w:pPr/>
    <w:rPr>
      <w:b/>
      <w:bCs/>
    </w:rPr>
  </w:style>
  <w:style w:type="paragraph" w:styleId="Przypiskocowy">
    <w:name w:val="Endnote Text"/>
    <w:basedOn w:val="Normal"/>
    <w:link w:val="EndnoteTextChar"/>
    <w:uiPriority w:val="99"/>
    <w:semiHidden/>
    <w:unhideWhenUsed/>
    <w:rsid w:val="00ab6715"/>
    <w:pPr>
      <w:spacing w:before="120" w:after="0"/>
    </w:pPr>
    <w:rPr>
      <w:sz w:val="20"/>
      <w:szCs w:val="20"/>
    </w:rPr>
  </w:style>
  <w:style w:type="paragraph" w:styleId="Stopka">
    <w:name w:val="Footer"/>
    <w:basedOn w:val="Normal"/>
    <w:link w:val="FooterChar"/>
    <w:uiPriority w:val="99"/>
    <w:unhideWhenUsed/>
    <w:rsid w:val="00ab6715"/>
    <w:pPr>
      <w:tabs>
        <w:tab w:val="clear" w:pos="720"/>
        <w:tab w:val="center" w:pos="4844" w:leader="none"/>
        <w:tab w:val="right" w:pos="9689" w:leader="none"/>
      </w:tabs>
      <w:spacing w:before="120" w:after="0"/>
    </w:pPr>
    <w:rPr/>
  </w:style>
  <w:style w:type="paragraph" w:styleId="Przypisdolny">
    <w:name w:val="Footnote Text"/>
    <w:basedOn w:val="Normal"/>
    <w:link w:val="FootnoteTextChar"/>
    <w:uiPriority w:val="99"/>
    <w:semiHidden/>
    <w:unhideWhenUsed/>
    <w:rsid w:val="00ab6715"/>
    <w:pPr>
      <w:spacing w:before="120" w:after="0"/>
    </w:pPr>
    <w:rPr>
      <w:sz w:val="20"/>
      <w:szCs w:val="20"/>
    </w:rPr>
  </w:style>
  <w:style w:type="paragraph" w:styleId="Gwka">
    <w:name w:val="Header"/>
    <w:basedOn w:val="Normal"/>
    <w:link w:val="HeaderChar"/>
    <w:uiPriority w:val="99"/>
    <w:unhideWhenUsed/>
    <w:rsid w:val="00ab6715"/>
    <w:pPr>
      <w:tabs>
        <w:tab w:val="clear" w:pos="720"/>
        <w:tab w:val="center" w:pos="4844" w:leader="none"/>
        <w:tab w:val="right" w:pos="9689" w:leader="none"/>
      </w:tabs>
    </w:pPr>
    <w:rPr>
      <w:b/>
    </w:rPr>
  </w:style>
  <w:style w:type="paragraph" w:styleId="ListParagraph">
    <w:name w:val="List Paragraph"/>
    <w:basedOn w:val="Normal"/>
    <w:uiPriority w:val="3"/>
    <w:qFormat/>
    <w:rsid w:val="00ab6715"/>
    <w:pPr>
      <w:spacing w:before="120" w:after="240"/>
      <w:contextualSpacing/>
    </w:pPr>
    <w:rPr>
      <w:rFonts w:eastAsia="Cambria" w:cs="Times New Roman"/>
      <w:szCs w:val="24"/>
    </w:rPr>
  </w:style>
  <w:style w:type="paragraph" w:styleId="NormalWeb">
    <w:name w:val="Normal (Web)"/>
    <w:basedOn w:val="Normal"/>
    <w:uiPriority w:val="99"/>
    <w:unhideWhenUsed/>
    <w:qFormat/>
    <w:rsid w:val="00ab6715"/>
    <w:pPr>
      <w:spacing w:beforeAutospacing="1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Tytu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SupplementaryMaterial" w:customStyle="1">
    <w:name w:val="Supplementary Material"/>
    <w:basedOn w:val="Tytu"/>
    <w:next w:val="Tytu"/>
    <w:qFormat/>
    <w:rsid w:val="0001436a"/>
    <w:pPr>
      <w:spacing w:before="240" w:after="120"/>
    </w:pPr>
    <w:rPr>
      <w:i/>
    </w:rPr>
  </w:style>
  <w:style w:type="paragraph" w:styleId="Zawartoramki">
    <w:name w:val="Zawartość ramki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Headings" w:customStyle="1">
    <w:name w:val="Headings"/>
    <w:uiPriority w:val="99"/>
    <w:qFormat/>
    <w:rsid w:val="00ab67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</TotalTime>
  <Application>LibreOffice/6.2.0.3$Windows_x86 LibreOffice_project/98c6a8a1c6c7b144ce3cc729e34964b47ce25d62</Application>
  <Pages>4</Pages>
  <Words>532</Words>
  <Characters>4353</Characters>
  <CharactersWithSpaces>4532</CharactersWithSpaces>
  <Paragraphs>367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dc:description/>
  <dc:language>pl-PL</dc:language>
  <cp:lastModifiedBy/>
  <cp:lastPrinted>2013-10-03T12:51:00Z</cp:lastPrinted>
  <dcterms:modified xsi:type="dcterms:W3CDTF">2021-02-18T17:22:47Z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