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8B45" w14:textId="7DFD0457" w:rsidR="004729E0" w:rsidRPr="004729E0" w:rsidRDefault="00947114" w:rsidP="001B3A2A">
      <w:pPr>
        <w:suppressLineNumbers/>
        <w:spacing w:before="240" w:after="120"/>
        <w:jc w:val="center"/>
        <w:rPr>
          <w:rFonts w:eastAsia="SimSun"/>
          <w:kern w:val="2"/>
          <w:szCs w:val="24"/>
          <w:lang w:eastAsia="zh-CN"/>
        </w:rPr>
      </w:pPr>
      <w:r w:rsidRPr="00947114">
        <w:rPr>
          <w:rFonts w:eastAsia="SimSun" w:cs="Times New Roman"/>
          <w:b/>
          <w:i/>
          <w:sz w:val="32"/>
          <w:szCs w:val="32"/>
        </w:rPr>
        <w:t>Supplementary Material</w:t>
      </w:r>
    </w:p>
    <w:p w14:paraId="1754A0EC" w14:textId="2172E357" w:rsidR="004729E0" w:rsidRPr="004729E0" w:rsidRDefault="004729E0" w:rsidP="004729E0">
      <w:pPr>
        <w:widowControl w:val="0"/>
        <w:spacing w:line="360" w:lineRule="auto"/>
        <w:rPr>
          <w:rFonts w:eastAsia="SimSun"/>
          <w:kern w:val="2"/>
          <w:szCs w:val="24"/>
          <w:lang w:eastAsia="zh-CN"/>
        </w:rPr>
      </w:pPr>
      <w:r w:rsidRPr="004729E0">
        <w:rPr>
          <w:rFonts w:eastAsia="SimSun"/>
          <w:kern w:val="2"/>
          <w:szCs w:val="24"/>
          <w:lang w:eastAsia="zh-CN"/>
        </w:rPr>
        <w:t xml:space="preserve">According to Garratt 1977, </w:t>
      </w:r>
      <w:r w:rsidR="000C2E80">
        <w:rPr>
          <w:rFonts w:eastAsia="SimSun"/>
          <w:kern w:val="2"/>
          <w:szCs w:val="24"/>
          <w:lang w:eastAsia="zh-CN"/>
        </w:rPr>
        <w:t xml:space="preserve">the </w:t>
      </w:r>
      <w:r w:rsidRPr="004729E0">
        <w:rPr>
          <w:rFonts w:eastAsia="SimSun"/>
          <w:kern w:val="2"/>
          <w:szCs w:val="24"/>
          <w:lang w:eastAsia="zh-CN"/>
        </w:rPr>
        <w:t>following formulas were used</w:t>
      </w:r>
      <w:r w:rsidR="00F10BED">
        <w:rPr>
          <w:rFonts w:eastAsia="SimSun"/>
          <w:kern w:val="2"/>
          <w:szCs w:val="24"/>
          <w:lang w:eastAsia="zh-CN"/>
        </w:rPr>
        <w:t xml:space="preserve"> to standardize the observed wind speed to a 10 m height above the surface</w:t>
      </w:r>
      <w:r w:rsidRPr="004729E0">
        <w:rPr>
          <w:rFonts w:eastAsia="SimSun"/>
          <w:kern w:val="2"/>
          <w:szCs w:val="24"/>
          <w:lang w:eastAsia="zh-CN"/>
        </w:rPr>
        <w:t>:</w:t>
      </w:r>
    </w:p>
    <w:p w14:paraId="24AE42D2" w14:textId="77777777" w:rsidR="004729E0" w:rsidRPr="004729E0" w:rsidRDefault="004729E0" w:rsidP="004729E0">
      <w:pPr>
        <w:widowControl w:val="0"/>
        <w:spacing w:line="360" w:lineRule="auto"/>
        <w:rPr>
          <w:rFonts w:eastAsia="SimSun"/>
          <w:kern w:val="2"/>
          <w:szCs w:val="24"/>
          <w:lang w:eastAsia="zh-CN"/>
        </w:rPr>
      </w:pPr>
      <w:r w:rsidRPr="004729E0">
        <w:rPr>
          <w:rFonts w:eastAsia="SimSun"/>
          <w:kern w:val="2"/>
          <w:szCs w:val="24"/>
          <w:lang w:eastAsia="zh-CN"/>
        </w:rPr>
        <w:t xml:space="preserve">  </w:t>
      </w:r>
      <w:r w:rsidRPr="004729E0">
        <w:rPr>
          <w:rFonts w:eastAsia="SimSun" w:hint="eastAsia"/>
          <w:kern w:val="2"/>
          <w:szCs w:val="24"/>
          <w:lang w:eastAsia="zh-CN"/>
        </w:rPr>
        <w:t xml:space="preserve">   </w:t>
      </w:r>
      <w:r w:rsidRPr="004729E0">
        <w:rPr>
          <w:rFonts w:eastAsia="SimSun"/>
          <w:kern w:val="2"/>
          <w:szCs w:val="24"/>
          <w:lang w:eastAsia="zh-CN"/>
        </w:rPr>
        <w:t xml:space="preserve">                 </w:t>
      </w:r>
      <w:r w:rsidRPr="004729E0">
        <w:rPr>
          <w:rFonts w:eastAsia="SimSun" w:hint="eastAsia"/>
          <w:kern w:val="2"/>
          <w:szCs w:val="24"/>
          <w:lang w:eastAsia="zh-CN"/>
        </w:rPr>
        <w:t xml:space="preserve">   </w:t>
      </w:r>
      <m:oMath>
        <m:sSub>
          <m:sSubPr>
            <m:ctrlPr>
              <w:rPr>
                <w:rFonts w:ascii="Cambria Math" w:eastAsia="SimSun" w:hAnsi="Cambria Math"/>
                <w:kern w:val="2"/>
                <w:szCs w:val="24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C</m:t>
            </m:r>
          </m:e>
          <m:sub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DN</m:t>
            </m:r>
          </m:sub>
        </m:sSub>
        <m:d>
          <m:dPr>
            <m:ctrlPr>
              <w:rPr>
                <w:rFonts w:ascii="Cambria Math" w:eastAsia="SimSun" w:hAnsi="Cambria Math"/>
                <w:i/>
                <w:kern w:val="2"/>
                <w:szCs w:val="24"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z</m:t>
            </m:r>
          </m:e>
        </m:d>
        <m:r>
          <w:rPr>
            <w:rFonts w:ascii="Cambria Math" w:eastAsia="SimSun" w:hAnsi="Cambria Math"/>
            <w:kern w:val="2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i/>
                <w:kern w:val="2"/>
                <w:szCs w:val="24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i/>
                    <w:kern w:val="2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k</m:t>
                </m:r>
              </m:e>
              <m:sup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i/>
                    <w:kern w:val="2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(</m:t>
                </m:r>
                <m:f>
                  <m:fPr>
                    <m:type m:val="lin"/>
                    <m:ctrlPr>
                      <w:rPr>
                        <w:rFonts w:ascii="Cambria Math" w:eastAsia="SimSun" w:hAnsi="Cambria Math"/>
                        <w:i/>
                        <w:kern w:val="2"/>
                        <w:szCs w:val="24"/>
                        <w:lang w:eastAsia="zh-C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SimSun" w:hAnsi="Cambria Math"/>
                            <w:i/>
                            <w:kern w:val="2"/>
                            <w:szCs w:val="24"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kern w:val="2"/>
                            <w:szCs w:val="24"/>
                            <w:lang w:eastAsia="zh-CN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eastAsia="SimSun" w:hAnsi="Cambria Math"/>
                            <w:kern w:val="2"/>
                            <w:szCs w:val="24"/>
                            <w:lang w:eastAsia="zh-CN"/>
                          </w:rPr>
                          <m:t>z</m:t>
                        </m:r>
                      </m:e>
                    </m:func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kern w:val="2"/>
                            <w:szCs w:val="24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kern w:val="2"/>
                            <w:szCs w:val="24"/>
                            <w:lang w:eastAsia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SimSun" w:hAnsi="Cambria Math"/>
                            <w:kern w:val="2"/>
                            <w:szCs w:val="24"/>
                            <w:lang w:eastAsia="zh-CN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)</m:t>
                </m:r>
              </m:e>
              <m:sup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2</m:t>
                </m:r>
              </m:sup>
            </m:sSup>
          </m:den>
        </m:f>
      </m:oMath>
      <w:r w:rsidRPr="004729E0">
        <w:rPr>
          <w:rFonts w:eastAsia="SimSun" w:hint="eastAsia"/>
          <w:kern w:val="2"/>
          <w:szCs w:val="24"/>
          <w:lang w:eastAsia="zh-CN"/>
        </w:rPr>
        <w:t xml:space="preserve">      </w:t>
      </w:r>
      <w:r w:rsidRPr="004729E0">
        <w:rPr>
          <w:rFonts w:eastAsia="SimSun"/>
          <w:kern w:val="2"/>
          <w:szCs w:val="24"/>
          <w:lang w:eastAsia="zh-CN"/>
        </w:rPr>
        <w:t xml:space="preserve">        </w:t>
      </w:r>
      <w:r w:rsidRPr="004729E0">
        <w:rPr>
          <w:rFonts w:eastAsia="SimSun" w:hint="eastAsia"/>
          <w:kern w:val="2"/>
          <w:szCs w:val="24"/>
          <w:lang w:eastAsia="zh-CN"/>
        </w:rPr>
        <w:t xml:space="preserve"> (</w:t>
      </w:r>
      <w:r w:rsidRPr="004729E0">
        <w:rPr>
          <w:rFonts w:eastAsia="SimSun"/>
          <w:kern w:val="2"/>
          <w:szCs w:val="24"/>
          <w:lang w:eastAsia="zh-CN"/>
        </w:rPr>
        <w:t>1</w:t>
      </w:r>
      <w:r w:rsidRPr="004729E0">
        <w:rPr>
          <w:rFonts w:eastAsia="SimSun" w:hint="eastAsia"/>
          <w:kern w:val="2"/>
          <w:szCs w:val="24"/>
          <w:lang w:eastAsia="zh-CN"/>
        </w:rPr>
        <w:t>)</w:t>
      </w:r>
    </w:p>
    <w:p w14:paraId="4C4637E6" w14:textId="77777777" w:rsidR="004729E0" w:rsidRPr="004729E0" w:rsidRDefault="00417D76" w:rsidP="004729E0">
      <w:pPr>
        <w:widowControl w:val="0"/>
        <w:spacing w:line="360" w:lineRule="auto"/>
        <w:ind w:firstLineChars="800" w:firstLine="1920"/>
        <w:rPr>
          <w:rFonts w:eastAsia="SimSun"/>
          <w:kern w:val="2"/>
          <w:szCs w:val="24"/>
          <w:lang w:eastAsia="zh-CN"/>
        </w:rPr>
      </w:pPr>
      <m:oMath>
        <m:sSub>
          <m:sSubPr>
            <m:ctrlPr>
              <w:rPr>
                <w:rFonts w:ascii="Cambria Math" w:eastAsia="SimSun" w:hAnsi="Cambria Math"/>
                <w:kern w:val="2"/>
                <w:szCs w:val="24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C</m:t>
            </m:r>
          </m:e>
          <m:sub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DN</m:t>
            </m:r>
          </m:sub>
        </m:sSub>
        <m:d>
          <m:dPr>
            <m:ctrlPr>
              <w:rPr>
                <w:rFonts w:ascii="Cambria Math" w:eastAsia="SimSun" w:hAnsi="Cambria Math"/>
                <w:i/>
                <w:kern w:val="2"/>
                <w:szCs w:val="24"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z</m:t>
            </m:r>
          </m:e>
        </m:d>
        <m:r>
          <m:rPr>
            <m:sty m:val="p"/>
          </m:rPr>
          <w:rPr>
            <w:rFonts w:ascii="Cambria Math" w:eastAsia="SimSun" w:hAnsi="Cambria Math"/>
            <w:kern w:val="2"/>
            <w:szCs w:val="24"/>
            <w:lang w:eastAsia="zh-CN"/>
          </w:rPr>
          <m:t>×</m:t>
        </m:r>
        <m:sSup>
          <m:sSupPr>
            <m:ctrlPr>
              <w:rPr>
                <w:rFonts w:ascii="Cambria Math" w:eastAsia="SimSun" w:hAnsi="Cambria Math"/>
                <w:kern w:val="2"/>
                <w:szCs w:val="24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10</m:t>
            </m:r>
          </m:e>
          <m:sup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3</m:t>
            </m:r>
          </m:sup>
        </m:sSup>
        <m:r>
          <w:rPr>
            <w:rFonts w:ascii="Cambria Math" w:eastAsia="SimSun" w:hAnsi="Cambria Math"/>
            <w:kern w:val="2"/>
            <w:szCs w:val="24"/>
            <w:lang w:eastAsia="zh-CN"/>
          </w:rPr>
          <m:t>=0.75+0.067V(z)</m:t>
        </m:r>
      </m:oMath>
      <w:r w:rsidR="004729E0" w:rsidRPr="004729E0">
        <w:rPr>
          <w:rFonts w:eastAsia="SimSun" w:hint="eastAsia"/>
          <w:kern w:val="2"/>
          <w:szCs w:val="24"/>
          <w:lang w:eastAsia="zh-CN"/>
        </w:rPr>
        <w:t xml:space="preserve">          (</w:t>
      </w:r>
      <w:r w:rsidR="004729E0" w:rsidRPr="004729E0">
        <w:rPr>
          <w:rFonts w:eastAsia="SimSun"/>
          <w:kern w:val="2"/>
          <w:szCs w:val="24"/>
          <w:lang w:eastAsia="zh-CN"/>
        </w:rPr>
        <w:t>2</w:t>
      </w:r>
      <w:r w:rsidR="004729E0" w:rsidRPr="004729E0">
        <w:rPr>
          <w:rFonts w:eastAsia="SimSun" w:hint="eastAsia"/>
          <w:kern w:val="2"/>
          <w:szCs w:val="24"/>
          <w:lang w:eastAsia="zh-CN"/>
        </w:rPr>
        <w:t>)</w:t>
      </w:r>
    </w:p>
    <w:p w14:paraId="3CDB4294" w14:textId="155988EF" w:rsidR="004729E0" w:rsidRPr="004729E0" w:rsidRDefault="00F10BED">
      <w:pPr>
        <w:rPr>
          <w:rFonts w:eastAsia="SimSun"/>
          <w:kern w:val="2"/>
          <w:szCs w:val="24"/>
          <w:lang w:eastAsia="zh-CN"/>
        </w:rPr>
      </w:pPr>
      <w:r>
        <w:rPr>
          <w:rFonts w:eastAsia="SimSun"/>
          <w:kern w:val="2"/>
          <w:szCs w:val="24"/>
          <w:lang w:eastAsia="zh-CN"/>
        </w:rPr>
        <w:t>w</w:t>
      </w:r>
      <w:r w:rsidRPr="004729E0">
        <w:rPr>
          <w:rFonts w:eastAsia="SimSun" w:hint="eastAsia"/>
          <w:kern w:val="2"/>
          <w:szCs w:val="24"/>
          <w:lang w:eastAsia="zh-CN"/>
        </w:rPr>
        <w:t>here</w:t>
      </w:r>
      <w:r w:rsidR="004729E0" w:rsidRPr="004729E0">
        <w:rPr>
          <w:rFonts w:eastAsia="SimSun"/>
          <w:kern w:val="2"/>
          <w:szCs w:val="24"/>
          <w:lang w:eastAsia="zh-CN"/>
        </w:rPr>
        <w:t xml:space="preserve"> </w:t>
      </w:r>
      <w:r w:rsidR="004729E0" w:rsidRPr="004729E0">
        <w:rPr>
          <w:rFonts w:eastAsia="SimSun"/>
          <w:i/>
          <w:iCs/>
          <w:kern w:val="2"/>
          <w:szCs w:val="24"/>
          <w:lang w:eastAsia="zh-CN"/>
        </w:rPr>
        <w:t>k</w:t>
      </w:r>
      <w:r w:rsidR="004729E0" w:rsidRPr="004729E0">
        <w:rPr>
          <w:rFonts w:eastAsia="SimSun"/>
          <w:kern w:val="2"/>
          <w:szCs w:val="24"/>
          <w:lang w:eastAsia="zh-CN"/>
        </w:rPr>
        <w:t xml:space="preserve"> is the von Karman constant (0.41</w:t>
      </w:r>
      <w:r>
        <w:rPr>
          <w:rFonts w:eastAsia="SimSun"/>
          <w:kern w:val="2"/>
          <w:szCs w:val="24"/>
          <w:lang w:eastAsia="zh-CN"/>
        </w:rPr>
        <w:t xml:space="preserve"> </w:t>
      </w:r>
      <w:r w:rsidR="004729E0" w:rsidRPr="004729E0">
        <w:rPr>
          <w:rFonts w:asciiTheme="majorBidi" w:eastAsia="SimSun" w:hAnsiTheme="majorBidi" w:cstheme="majorBidi"/>
          <w:kern w:val="2"/>
          <w:szCs w:val="24"/>
          <w:lang w:eastAsia="zh-CN"/>
        </w:rPr>
        <w:t>±</w:t>
      </w:r>
      <w:r>
        <w:rPr>
          <w:rFonts w:asciiTheme="majorBidi" w:eastAsia="SimSun" w:hAnsiTheme="majorBidi" w:cstheme="majorBidi"/>
          <w:kern w:val="2"/>
          <w:szCs w:val="24"/>
          <w:lang w:eastAsia="zh-CN"/>
        </w:rPr>
        <w:t xml:space="preserve"> </w:t>
      </w:r>
      <w:r w:rsidR="004729E0" w:rsidRPr="004729E0">
        <w:rPr>
          <w:rFonts w:eastAsia="SimSun"/>
          <w:kern w:val="2"/>
          <w:szCs w:val="24"/>
          <w:lang w:eastAsia="zh-CN"/>
        </w:rPr>
        <w:t>0.025</w:t>
      </w:r>
      <w:r w:rsidR="004729E0" w:rsidRPr="004729E0">
        <w:rPr>
          <w:rFonts w:eastAsia="SimSun" w:hint="eastAsia"/>
          <w:kern w:val="2"/>
          <w:szCs w:val="24"/>
          <w:lang w:eastAsia="zh-CN"/>
        </w:rPr>
        <w:t>)</w:t>
      </w:r>
      <w:r w:rsidR="004729E0" w:rsidRPr="004729E0">
        <w:rPr>
          <w:rFonts w:eastAsia="SimSun"/>
          <w:kern w:val="2"/>
          <w:szCs w:val="24"/>
          <w:lang w:eastAsia="zh-CN"/>
        </w:rPr>
        <w:t xml:space="preserve">, </w:t>
      </w:r>
      <w:r w:rsidR="004729E0" w:rsidRPr="004729E0">
        <w:rPr>
          <w:rFonts w:eastAsia="SimSun"/>
          <w:i/>
          <w:iCs/>
          <w:kern w:val="2"/>
          <w:szCs w:val="24"/>
          <w:lang w:eastAsia="zh-CN"/>
        </w:rPr>
        <w:t>z</w:t>
      </w:r>
      <w:r w:rsidR="004729E0" w:rsidRPr="004729E0">
        <w:rPr>
          <w:rFonts w:eastAsia="SimSun"/>
          <w:kern w:val="2"/>
          <w:szCs w:val="24"/>
          <w:lang w:eastAsia="zh-CN"/>
        </w:rPr>
        <w:t xml:space="preserve"> is the height of the anemometer. V(</w:t>
      </w:r>
      <w:r w:rsidR="004729E0" w:rsidRPr="004729E0">
        <w:rPr>
          <w:rFonts w:eastAsia="SimSun"/>
          <w:i/>
          <w:iCs/>
          <w:kern w:val="2"/>
          <w:szCs w:val="24"/>
          <w:lang w:eastAsia="zh-CN"/>
        </w:rPr>
        <w:t>z</w:t>
      </w:r>
      <w:r w:rsidR="004729E0" w:rsidRPr="004729E0">
        <w:rPr>
          <w:rFonts w:eastAsia="SimSun"/>
          <w:kern w:val="2"/>
          <w:szCs w:val="24"/>
          <w:lang w:eastAsia="zh-CN"/>
        </w:rPr>
        <w:t xml:space="preserve">) is the wind speed at height </w:t>
      </w:r>
      <w:r w:rsidR="004729E0" w:rsidRPr="004729E0">
        <w:rPr>
          <w:rFonts w:eastAsia="SimSun"/>
          <w:i/>
          <w:iCs/>
          <w:kern w:val="2"/>
          <w:szCs w:val="24"/>
          <w:lang w:eastAsia="zh-CN"/>
        </w:rPr>
        <w:t>z</w:t>
      </w:r>
      <w:r w:rsidR="004729E0" w:rsidRPr="004729E0">
        <w:rPr>
          <w:rFonts w:eastAsia="SimSun"/>
          <w:kern w:val="2"/>
          <w:szCs w:val="24"/>
          <w:lang w:eastAsia="zh-CN"/>
        </w:rPr>
        <w:t xml:space="preserve">. </w:t>
      </w:r>
      <m:oMath>
        <m:sSub>
          <m:sSubPr>
            <m:ctrlPr>
              <w:rPr>
                <w:rFonts w:ascii="Cambria Math" w:eastAsia="SimSun" w:hAnsi="Cambria Math"/>
                <w:i/>
                <w:kern w:val="2"/>
                <w:szCs w:val="24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z</m:t>
            </m:r>
          </m:e>
          <m:sub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0</m:t>
            </m:r>
          </m:sub>
        </m:sSub>
      </m:oMath>
      <w:r w:rsidR="004729E0" w:rsidRPr="004729E0">
        <w:rPr>
          <w:rFonts w:eastAsia="SimSun"/>
          <w:kern w:val="2"/>
          <w:szCs w:val="24"/>
          <w:lang w:eastAsia="zh-CN"/>
        </w:rPr>
        <w:t xml:space="preserve"> is </w:t>
      </w:r>
      <w:bookmarkStart w:id="0" w:name="OLE_LINK3"/>
      <w:bookmarkStart w:id="1" w:name="OLE_LINK4"/>
      <w:r w:rsidR="004729E0" w:rsidRPr="004729E0">
        <w:rPr>
          <w:rFonts w:eastAsia="SimSun"/>
          <w:kern w:val="2"/>
          <w:szCs w:val="24"/>
          <w:lang w:eastAsia="zh-CN"/>
        </w:rPr>
        <w:t>aerodynamic roughness length</w:t>
      </w:r>
      <w:bookmarkEnd w:id="0"/>
      <w:bookmarkEnd w:id="1"/>
      <w:r w:rsidR="004729E0" w:rsidRPr="004729E0">
        <w:rPr>
          <w:rFonts w:eastAsia="SimSun"/>
          <w:kern w:val="2"/>
          <w:szCs w:val="24"/>
          <w:lang w:eastAsia="zh-CN"/>
        </w:rPr>
        <w:t xml:space="preserve"> (2</w:t>
      </w:r>
      <w:r w:rsidR="004729E0" w:rsidRPr="004729E0">
        <w:rPr>
          <w:rFonts w:eastAsia="SimSun" w:hint="eastAsia"/>
          <w:kern w:val="2"/>
          <w:szCs w:val="24"/>
          <w:lang w:eastAsia="zh-CN"/>
        </w:rPr>
        <w:t>–</w:t>
      </w:r>
      <w:r w:rsidR="004729E0" w:rsidRPr="004729E0">
        <w:rPr>
          <w:rFonts w:eastAsia="SimSun"/>
          <w:kern w:val="2"/>
          <w:szCs w:val="24"/>
          <w:lang w:eastAsia="zh-CN"/>
        </w:rPr>
        <w:t>3</w:t>
      </w:r>
      <w:r w:rsidR="004729E0" w:rsidRPr="004729E0">
        <w:rPr>
          <w:rFonts w:asciiTheme="majorBidi" w:eastAsia="SimSun" w:hAnsiTheme="majorBidi" w:cstheme="majorBidi"/>
          <w:kern w:val="2"/>
          <w:szCs w:val="24"/>
          <w:lang w:eastAsia="zh-CN"/>
        </w:rPr>
        <w:t>×10</w:t>
      </w:r>
      <w:r w:rsidR="004729E0" w:rsidRPr="004729E0">
        <w:rPr>
          <w:rFonts w:asciiTheme="majorBidi" w:eastAsia="SimSun" w:hAnsiTheme="majorBidi" w:cstheme="majorBidi"/>
          <w:kern w:val="2"/>
          <w:szCs w:val="24"/>
          <w:vertAlign w:val="superscript"/>
          <w:lang w:eastAsia="zh-CN"/>
        </w:rPr>
        <w:t xml:space="preserve">-4 </w:t>
      </w:r>
      <w:r w:rsidR="004729E0" w:rsidRPr="004729E0">
        <w:rPr>
          <w:rFonts w:asciiTheme="majorBidi" w:eastAsia="SimSun" w:hAnsiTheme="majorBidi" w:cstheme="majorBidi"/>
          <w:kern w:val="2"/>
          <w:szCs w:val="24"/>
          <w:lang w:eastAsia="zh-CN"/>
        </w:rPr>
        <w:t>m)</w:t>
      </w:r>
      <w:r w:rsidR="004729E0" w:rsidRPr="004729E0">
        <w:rPr>
          <w:rFonts w:eastAsia="SimSun" w:hint="eastAsia"/>
          <w:kern w:val="2"/>
          <w:szCs w:val="24"/>
          <w:lang w:eastAsia="zh-CN"/>
        </w:rPr>
        <w:t>,</w:t>
      </w:r>
      <w:r w:rsidR="004729E0" w:rsidRPr="004729E0">
        <w:rPr>
          <w:rFonts w:eastAsia="SimSun"/>
          <w:kern w:val="2"/>
          <w:szCs w:val="24"/>
          <w:lang w:eastAsia="zh-CN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kern w:val="2"/>
                <w:szCs w:val="24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C</m:t>
            </m:r>
          </m:e>
          <m:sub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DN</m:t>
            </m:r>
          </m:sub>
        </m:sSub>
        <m:d>
          <m:dPr>
            <m:ctrlPr>
              <w:rPr>
                <w:rFonts w:ascii="Cambria Math" w:eastAsia="SimSun" w:hAnsi="Cambria Math"/>
                <w:i/>
                <w:kern w:val="2"/>
                <w:szCs w:val="24"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z</m:t>
            </m:r>
          </m:e>
        </m:d>
      </m:oMath>
      <w:r w:rsidR="004729E0" w:rsidRPr="004729E0">
        <w:rPr>
          <w:rFonts w:eastAsia="SimSun" w:hint="eastAsia"/>
          <w:kern w:val="2"/>
          <w:szCs w:val="24"/>
          <w:lang w:eastAsia="zh-CN"/>
        </w:rPr>
        <w:t xml:space="preserve"> re</w:t>
      </w:r>
      <w:r w:rsidR="004729E0" w:rsidRPr="004729E0">
        <w:rPr>
          <w:rFonts w:eastAsia="SimSun"/>
          <w:kern w:val="2"/>
          <w:szCs w:val="24"/>
          <w:lang w:eastAsia="zh-CN"/>
        </w:rPr>
        <w:t>presents the drag coefficient.</w:t>
      </w:r>
    </w:p>
    <w:p w14:paraId="4296014E" w14:textId="26E6EC1D" w:rsidR="004729E0" w:rsidRPr="004729E0" w:rsidRDefault="004729E0">
      <w:pPr>
        <w:rPr>
          <w:rFonts w:eastAsia="SimSun"/>
          <w:kern w:val="2"/>
          <w:szCs w:val="24"/>
          <w:lang w:eastAsia="zh-CN"/>
        </w:rPr>
      </w:pPr>
      <w:r w:rsidRPr="004729E0">
        <w:rPr>
          <w:rFonts w:eastAsia="SimSun"/>
          <w:kern w:val="2"/>
          <w:szCs w:val="24"/>
          <w:lang w:eastAsia="zh-CN"/>
        </w:rPr>
        <w:t>At 10</w:t>
      </w:r>
      <w:r w:rsidR="00F10BED">
        <w:rPr>
          <w:rFonts w:eastAsia="SimSun"/>
          <w:kern w:val="2"/>
          <w:szCs w:val="24"/>
          <w:lang w:eastAsia="zh-CN"/>
        </w:rPr>
        <w:t xml:space="preserve"> </w:t>
      </w:r>
      <w:r w:rsidRPr="004729E0">
        <w:rPr>
          <w:rFonts w:eastAsia="SimSun"/>
          <w:kern w:val="2"/>
          <w:szCs w:val="24"/>
          <w:lang w:eastAsia="zh-CN"/>
        </w:rPr>
        <w:t>m height above the sea surface:</w:t>
      </w:r>
    </w:p>
    <w:p w14:paraId="0FBCE980" w14:textId="77777777" w:rsidR="004729E0" w:rsidRPr="004729E0" w:rsidRDefault="004729E0" w:rsidP="004729E0">
      <w:pPr>
        <w:widowControl w:val="0"/>
        <w:spacing w:line="360" w:lineRule="auto"/>
        <w:rPr>
          <w:rFonts w:eastAsia="SimSun"/>
          <w:kern w:val="2"/>
          <w:szCs w:val="24"/>
          <w:lang w:eastAsia="zh-CN"/>
        </w:rPr>
      </w:pPr>
      <m:oMath>
        <m:r>
          <m:rPr>
            <m:sty m:val="p"/>
          </m:rPr>
          <w:rPr>
            <w:rFonts w:ascii="Cambria Math" w:eastAsia="SimSun" w:hAnsi="Cambria Math"/>
            <w:kern w:val="2"/>
            <w:szCs w:val="24"/>
            <w:lang w:eastAsia="zh-CN"/>
          </w:rPr>
          <m:t xml:space="preserve">                        </m:t>
        </m:r>
        <m:sSub>
          <m:sSubPr>
            <m:ctrlPr>
              <w:rPr>
                <w:rFonts w:ascii="Cambria Math" w:eastAsia="SimSun" w:hAnsi="Cambria Math"/>
                <w:kern w:val="2"/>
                <w:szCs w:val="24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C</m:t>
            </m:r>
          </m:e>
          <m:sub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DN</m:t>
            </m:r>
          </m:sub>
        </m:sSub>
        <m:d>
          <m:dPr>
            <m:ctrlPr>
              <w:rPr>
                <w:rFonts w:ascii="Cambria Math" w:eastAsia="SimSun" w:hAnsi="Cambria Math"/>
                <w:i/>
                <w:kern w:val="2"/>
                <w:szCs w:val="24"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10</m:t>
            </m:r>
          </m:e>
        </m:d>
        <m:r>
          <w:rPr>
            <w:rFonts w:ascii="Cambria Math" w:eastAsia="SimSun" w:hAnsi="Cambria Math"/>
            <w:kern w:val="2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i/>
                <w:kern w:val="2"/>
                <w:szCs w:val="24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i/>
                    <w:kern w:val="2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k</m:t>
                </m:r>
              </m:e>
              <m:sup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i/>
                    <w:kern w:val="2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(</m:t>
                </m:r>
                <m:f>
                  <m:fPr>
                    <m:type m:val="lin"/>
                    <m:ctrlPr>
                      <w:rPr>
                        <w:rFonts w:ascii="Cambria Math" w:eastAsia="SimSun" w:hAnsi="Cambria Math"/>
                        <w:i/>
                        <w:kern w:val="2"/>
                        <w:szCs w:val="24"/>
                        <w:lang w:eastAsia="zh-C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SimSun" w:hAnsi="Cambria Math"/>
                            <w:i/>
                            <w:kern w:val="2"/>
                            <w:szCs w:val="24"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kern w:val="2"/>
                            <w:szCs w:val="24"/>
                            <w:lang w:eastAsia="zh-CN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eastAsia="SimSun" w:hAnsi="Cambria Math"/>
                            <w:kern w:val="2"/>
                            <w:szCs w:val="24"/>
                            <w:lang w:eastAsia="zh-CN"/>
                          </w:rPr>
                          <m:t>10</m:t>
                        </m:r>
                      </m:e>
                    </m:func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kern w:val="2"/>
                            <w:szCs w:val="24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kern w:val="2"/>
                            <w:szCs w:val="24"/>
                            <w:lang w:eastAsia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SimSun" w:hAnsi="Cambria Math"/>
                            <w:kern w:val="2"/>
                            <w:szCs w:val="24"/>
                            <w:lang w:eastAsia="zh-CN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)</m:t>
                </m:r>
              </m:e>
              <m:sup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2</m:t>
                </m:r>
              </m:sup>
            </m:sSup>
          </m:den>
        </m:f>
      </m:oMath>
      <w:r w:rsidRPr="004729E0">
        <w:rPr>
          <w:rFonts w:eastAsia="SimSun" w:hint="eastAsia"/>
          <w:kern w:val="2"/>
          <w:szCs w:val="24"/>
          <w:lang w:eastAsia="zh-CN"/>
        </w:rPr>
        <w:t xml:space="preserve"> </w:t>
      </w:r>
      <w:r w:rsidRPr="004729E0">
        <w:rPr>
          <w:rFonts w:eastAsia="SimSun"/>
          <w:kern w:val="2"/>
          <w:szCs w:val="24"/>
          <w:lang w:eastAsia="zh-CN"/>
        </w:rPr>
        <w:t xml:space="preserve">              (3)</w:t>
      </w:r>
    </w:p>
    <w:p w14:paraId="5D569702" w14:textId="77777777" w:rsidR="004729E0" w:rsidRPr="004729E0" w:rsidRDefault="00417D76" w:rsidP="004729E0">
      <w:pPr>
        <w:widowControl w:val="0"/>
        <w:spacing w:line="360" w:lineRule="auto"/>
        <w:ind w:firstLineChars="950" w:firstLine="2280"/>
        <w:rPr>
          <w:rFonts w:eastAsia="SimSun"/>
          <w:kern w:val="2"/>
          <w:szCs w:val="24"/>
          <w:lang w:eastAsia="zh-CN"/>
        </w:rPr>
      </w:pPr>
      <m:oMath>
        <m:sSub>
          <m:sSubPr>
            <m:ctrlPr>
              <w:rPr>
                <w:rFonts w:ascii="Cambria Math" w:eastAsia="SimSun" w:hAnsi="Cambria Math"/>
                <w:kern w:val="2"/>
                <w:szCs w:val="24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C</m:t>
            </m:r>
          </m:e>
          <m:sub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DN</m:t>
            </m:r>
          </m:sub>
        </m:sSub>
        <m:d>
          <m:dPr>
            <m:ctrlPr>
              <w:rPr>
                <w:rFonts w:ascii="Cambria Math" w:eastAsia="SimSun" w:hAnsi="Cambria Math"/>
                <w:i/>
                <w:kern w:val="2"/>
                <w:szCs w:val="24"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10</m:t>
            </m:r>
          </m:e>
        </m:d>
        <m:r>
          <m:rPr>
            <m:sty m:val="p"/>
          </m:rPr>
          <w:rPr>
            <w:rFonts w:ascii="Cambria Math" w:eastAsia="SimSun" w:hAnsi="Cambria Math"/>
            <w:kern w:val="2"/>
            <w:szCs w:val="24"/>
            <w:lang w:eastAsia="zh-CN"/>
          </w:rPr>
          <m:t>×</m:t>
        </m:r>
        <m:sSup>
          <m:sSupPr>
            <m:ctrlPr>
              <w:rPr>
                <w:rFonts w:ascii="Cambria Math" w:eastAsia="SimSun" w:hAnsi="Cambria Math"/>
                <w:kern w:val="2"/>
                <w:szCs w:val="24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10</m:t>
            </m:r>
          </m:e>
          <m:sup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3</m:t>
            </m:r>
          </m:sup>
        </m:sSup>
        <m:r>
          <w:rPr>
            <w:rFonts w:ascii="Cambria Math" w:eastAsia="SimSun" w:hAnsi="Cambria Math"/>
            <w:kern w:val="2"/>
            <w:szCs w:val="24"/>
            <w:lang w:eastAsia="zh-CN"/>
          </w:rPr>
          <m:t>=0.75+0.067V(10)</m:t>
        </m:r>
      </m:oMath>
      <w:r w:rsidR="004729E0" w:rsidRPr="004729E0">
        <w:rPr>
          <w:rFonts w:eastAsia="SimSun"/>
          <w:kern w:val="2"/>
          <w:szCs w:val="24"/>
          <w:lang w:eastAsia="zh-CN"/>
        </w:rPr>
        <w:t xml:space="preserve"> </w:t>
      </w:r>
      <w:r w:rsidR="004729E0" w:rsidRPr="004729E0">
        <w:rPr>
          <w:rFonts w:eastAsia="SimSun" w:hint="eastAsia"/>
          <w:kern w:val="2"/>
          <w:szCs w:val="24"/>
          <w:lang w:eastAsia="zh-CN"/>
        </w:rPr>
        <w:t xml:space="preserve">     (</w:t>
      </w:r>
      <w:r w:rsidR="004729E0" w:rsidRPr="004729E0">
        <w:rPr>
          <w:rFonts w:eastAsia="SimSun"/>
          <w:kern w:val="2"/>
          <w:szCs w:val="24"/>
          <w:lang w:eastAsia="zh-CN"/>
        </w:rPr>
        <w:t>4</w:t>
      </w:r>
      <w:r w:rsidR="004729E0" w:rsidRPr="004729E0">
        <w:rPr>
          <w:rFonts w:eastAsia="SimSun" w:hint="eastAsia"/>
          <w:kern w:val="2"/>
          <w:szCs w:val="24"/>
          <w:lang w:eastAsia="zh-CN"/>
        </w:rPr>
        <w:t>)</w:t>
      </w:r>
    </w:p>
    <w:p w14:paraId="5DEC1AD1" w14:textId="237C1A24" w:rsidR="004729E0" w:rsidRPr="004729E0" w:rsidRDefault="004729E0">
      <w:pPr>
        <w:widowControl w:val="0"/>
        <w:spacing w:line="360" w:lineRule="auto"/>
        <w:rPr>
          <w:rFonts w:eastAsia="SimSun"/>
          <w:kern w:val="2"/>
          <w:szCs w:val="24"/>
          <w:lang w:eastAsia="zh-CN"/>
        </w:rPr>
      </w:pPr>
      <w:r w:rsidRPr="004729E0">
        <w:rPr>
          <w:rFonts w:eastAsia="SimSun"/>
          <w:kern w:val="2"/>
          <w:szCs w:val="24"/>
          <w:lang w:eastAsia="zh-CN"/>
        </w:rPr>
        <w:t>Transform formula</w:t>
      </w:r>
      <w:r w:rsidR="00F10BED">
        <w:rPr>
          <w:rFonts w:eastAsia="SimSun"/>
          <w:kern w:val="2"/>
          <w:szCs w:val="24"/>
          <w:lang w:eastAsia="zh-CN"/>
        </w:rPr>
        <w:t>s</w:t>
      </w:r>
      <w:r w:rsidRPr="004729E0">
        <w:rPr>
          <w:rFonts w:eastAsia="SimSun"/>
          <w:kern w:val="2"/>
          <w:szCs w:val="24"/>
          <w:lang w:eastAsia="zh-CN"/>
        </w:rPr>
        <w:t xml:space="preserve"> (2) and (4) and then divide</w:t>
      </w:r>
      <w:r w:rsidR="00F10BED">
        <w:rPr>
          <w:rFonts w:eastAsia="SimSun"/>
          <w:kern w:val="2"/>
          <w:szCs w:val="24"/>
          <w:lang w:eastAsia="zh-CN"/>
        </w:rPr>
        <w:t>:</w:t>
      </w:r>
    </w:p>
    <w:p w14:paraId="45CD9DC4" w14:textId="77777777" w:rsidR="004729E0" w:rsidRPr="004729E0" w:rsidRDefault="004729E0" w:rsidP="004729E0">
      <w:pPr>
        <w:widowControl w:val="0"/>
        <w:spacing w:line="360" w:lineRule="auto"/>
        <w:rPr>
          <w:rFonts w:eastAsia="SimSun"/>
          <w:kern w:val="2"/>
          <w:szCs w:val="24"/>
          <w:lang w:eastAsia="zh-CN"/>
        </w:rPr>
      </w:pPr>
      <m:oMath>
        <m:r>
          <m:rPr>
            <m:sty m:val="p"/>
          </m:rPr>
          <w:rPr>
            <w:rFonts w:ascii="Cambria Math" w:eastAsia="SimSun" w:hAnsi="Cambria Math"/>
            <w:kern w:val="2"/>
            <w:szCs w:val="24"/>
            <w:lang w:eastAsia="zh-CN"/>
          </w:rPr>
          <m:t xml:space="preserve">                    V</m:t>
        </m:r>
        <m:d>
          <m:dPr>
            <m:ctrlPr>
              <w:rPr>
                <w:rFonts w:ascii="Cambria Math" w:eastAsia="SimSun" w:hAnsi="Cambria Math"/>
                <w:kern w:val="2"/>
                <w:szCs w:val="24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kern w:val="2"/>
                <w:szCs w:val="24"/>
                <w:lang w:eastAsia="zh-CN"/>
              </w:rPr>
              <m:t>10</m:t>
            </m:r>
          </m:e>
        </m:d>
        <m:r>
          <m:rPr>
            <m:sty m:val="p"/>
          </m:rPr>
          <w:rPr>
            <w:rFonts w:ascii="Cambria Math" w:eastAsia="SimSun" w:hAnsi="Cambria Math"/>
            <w:kern w:val="2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kern w:val="2"/>
                <w:szCs w:val="24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DN</m:t>
                </m:r>
              </m:sub>
            </m:sSub>
            <m:d>
              <m:dPr>
                <m:ctrlPr>
                  <w:rPr>
                    <w:rFonts w:ascii="Cambria Math" w:eastAsia="SimSun" w:hAnsi="Cambria Math"/>
                    <w:i/>
                    <w:kern w:val="2"/>
                    <w:szCs w:val="24"/>
                    <w:lang w:eastAsia="zh-CN"/>
                  </w:rPr>
                </m:ctrlPr>
              </m:dPr>
              <m:e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10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kern w:val="2"/>
                <w:szCs w:val="24"/>
                <w:lang w:eastAsia="zh-CN"/>
              </w:rPr>
              <m:t>×</m:t>
            </m:r>
            <m:sSup>
              <m:sSupPr>
                <m:ctrlP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10</m:t>
                </m:r>
              </m:e>
              <m:sup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3</m:t>
                </m:r>
              </m:sup>
            </m:sSup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-0.75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DN</m:t>
                </m:r>
              </m:sub>
            </m:sSub>
            <m:d>
              <m:dPr>
                <m:ctrlPr>
                  <w:rPr>
                    <w:rFonts w:ascii="Cambria Math" w:eastAsia="SimSun" w:hAnsi="Cambria Math"/>
                    <w:i/>
                    <w:kern w:val="2"/>
                    <w:szCs w:val="24"/>
                    <w:lang w:eastAsia="zh-CN"/>
                  </w:rPr>
                </m:ctrlPr>
              </m:dPr>
              <m:e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z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kern w:val="2"/>
                <w:szCs w:val="24"/>
                <w:lang w:eastAsia="zh-CN"/>
              </w:rPr>
              <m:t>×</m:t>
            </m:r>
            <m:sSup>
              <m:sSupPr>
                <m:ctrlP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10</m:t>
                </m:r>
              </m:e>
              <m:sup>
                <m:r>
                  <w:rPr>
                    <w:rFonts w:ascii="Cambria Math" w:eastAsia="SimSun" w:hAnsi="Cambria Math"/>
                    <w:kern w:val="2"/>
                    <w:szCs w:val="24"/>
                    <w:lang w:eastAsia="zh-CN"/>
                  </w:rPr>
                  <m:t>3</m:t>
                </m:r>
              </m:sup>
            </m:sSup>
            <m:r>
              <w:rPr>
                <w:rFonts w:ascii="Cambria Math" w:eastAsia="SimSun" w:hAnsi="Cambria Math"/>
                <w:kern w:val="2"/>
                <w:szCs w:val="24"/>
                <w:lang w:eastAsia="zh-CN"/>
              </w:rPr>
              <m:t>-0.75</m:t>
            </m:r>
          </m:den>
        </m:f>
        <m:r>
          <w:rPr>
            <w:rFonts w:ascii="Cambria Math" w:eastAsia="SimSun" w:hAnsi="Cambria Math"/>
            <w:kern w:val="2"/>
            <w:szCs w:val="24"/>
            <w:lang w:eastAsia="zh-CN"/>
          </w:rPr>
          <m:t>×V(z)</m:t>
        </m:r>
      </m:oMath>
      <w:r w:rsidRPr="004729E0">
        <w:rPr>
          <w:rFonts w:eastAsia="SimSun" w:hint="eastAsia"/>
          <w:kern w:val="2"/>
          <w:szCs w:val="24"/>
          <w:lang w:eastAsia="zh-CN"/>
        </w:rPr>
        <w:t xml:space="preserve">          (</w:t>
      </w:r>
      <w:r w:rsidRPr="004729E0">
        <w:rPr>
          <w:rFonts w:eastAsia="SimSun"/>
          <w:kern w:val="2"/>
          <w:szCs w:val="24"/>
          <w:lang w:eastAsia="zh-CN"/>
        </w:rPr>
        <w:t>5</w:t>
      </w:r>
      <w:r w:rsidRPr="004729E0">
        <w:rPr>
          <w:rFonts w:eastAsia="SimSun" w:hint="eastAsia"/>
          <w:kern w:val="2"/>
          <w:szCs w:val="24"/>
          <w:lang w:eastAsia="zh-CN"/>
        </w:rPr>
        <w:t>)</w:t>
      </w:r>
    </w:p>
    <w:p w14:paraId="7C2A39DF" w14:textId="769B6BD9" w:rsidR="004729E0" w:rsidRPr="004729E0" w:rsidRDefault="004729E0" w:rsidP="004729E0">
      <w:pPr>
        <w:rPr>
          <w:rFonts w:eastAsia="SimSun"/>
          <w:kern w:val="2"/>
          <w:szCs w:val="24"/>
          <w:lang w:eastAsia="zh-CN"/>
        </w:rPr>
      </w:pPr>
      <w:r w:rsidRPr="004729E0">
        <w:rPr>
          <w:rFonts w:eastAsia="SimSun"/>
          <w:kern w:val="2"/>
          <w:szCs w:val="24"/>
          <w:lang w:eastAsia="zh-CN"/>
        </w:rPr>
        <w:t>Then, substitute formula</w:t>
      </w:r>
      <w:r w:rsidR="000C2E80">
        <w:rPr>
          <w:rFonts w:eastAsia="SimSun"/>
          <w:kern w:val="2"/>
          <w:szCs w:val="24"/>
          <w:lang w:eastAsia="zh-CN"/>
        </w:rPr>
        <w:t>s</w:t>
      </w:r>
      <w:r w:rsidRPr="004729E0">
        <w:rPr>
          <w:rFonts w:eastAsia="SimSun"/>
          <w:kern w:val="2"/>
          <w:szCs w:val="24"/>
          <w:lang w:eastAsia="zh-CN"/>
        </w:rPr>
        <w:t xml:space="preserve"> (1) and (3) into formula (5) to get the wind speed at </w:t>
      </w:r>
      <w:r w:rsidR="00173DD6">
        <w:rPr>
          <w:rFonts w:eastAsia="SimSun"/>
          <w:kern w:val="2"/>
          <w:szCs w:val="24"/>
          <w:lang w:eastAsia="zh-CN"/>
        </w:rPr>
        <w:t xml:space="preserve">a </w:t>
      </w:r>
      <w:r w:rsidRPr="004729E0">
        <w:rPr>
          <w:rFonts w:eastAsia="SimSun"/>
          <w:kern w:val="2"/>
          <w:szCs w:val="24"/>
          <w:lang w:eastAsia="zh-CN"/>
        </w:rPr>
        <w:t>10 m height above the sea surface.</w:t>
      </w:r>
    </w:p>
    <w:p w14:paraId="321CEE9C" w14:textId="49A62650" w:rsidR="00966A4A" w:rsidRDefault="00966A4A" w:rsidP="00AE2664">
      <w:pPr>
        <w:rPr>
          <w:b/>
          <w:bCs/>
          <w:lang w:eastAsia="zh-CN"/>
        </w:rPr>
      </w:pPr>
    </w:p>
    <w:p w14:paraId="0618995E" w14:textId="77777777" w:rsidR="00966A4A" w:rsidRDefault="00966A4A">
      <w:pPr>
        <w:spacing w:before="0" w:after="0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14:paraId="32B44ACB" w14:textId="448D4501" w:rsidR="004729E0" w:rsidRDefault="00966A4A" w:rsidP="00966A4A">
      <w:r>
        <w:rPr>
          <w:b/>
          <w:bCs/>
          <w:noProof/>
          <w:lang w:eastAsia="zh-CN"/>
        </w:rPr>
        <w:lastRenderedPageBreak/>
        <w:drawing>
          <wp:inline distT="0" distB="0" distL="0" distR="0" wp14:anchorId="24076D5F" wp14:editId="10C809C7">
            <wp:extent cx="6479540" cy="20834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-S断面slope（新图+更改chl-a）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D2355" w14:textId="6B039D05" w:rsidR="00E463EE" w:rsidRDefault="00E463EE" w:rsidP="00966A4A">
      <w:r>
        <w:rPr>
          <w:rFonts w:hint="eastAsia"/>
          <w:b/>
          <w:bCs/>
          <w:lang w:eastAsia="zh-CN"/>
        </w:rPr>
        <w:t>Figur</w:t>
      </w:r>
      <w:r>
        <w:rPr>
          <w:b/>
          <w:bCs/>
          <w:lang w:eastAsia="zh-CN"/>
        </w:rPr>
        <w:t>e S1</w:t>
      </w:r>
      <w:r w:rsidRPr="00966A4A">
        <w:rPr>
          <w:lang w:eastAsia="zh-CN"/>
        </w:rPr>
        <w:t>.</w:t>
      </w:r>
      <w:r>
        <w:rPr>
          <w:lang w:eastAsia="zh-CN"/>
        </w:rPr>
        <w:t xml:space="preserve"> </w:t>
      </w:r>
      <w:r w:rsidR="00F10BED">
        <w:t>The v</w:t>
      </w:r>
      <w:r>
        <w:t>ertical distributions of temperature (</w:t>
      </w:r>
      <w:r>
        <w:sym w:font="Symbol" w:char="F0B0"/>
      </w:r>
      <w:r>
        <w:t>C), salinity</w:t>
      </w:r>
      <w:r w:rsidR="00173DD6">
        <w:t xml:space="preserve"> (</w:t>
      </w:r>
      <w:proofErr w:type="spellStart"/>
      <w:r w:rsidR="00173DD6">
        <w:t>psu</w:t>
      </w:r>
      <w:proofErr w:type="spellEnd"/>
      <w:r w:rsidR="00173DD6">
        <w:t>)</w:t>
      </w:r>
      <w:r>
        <w:t>,</w:t>
      </w:r>
      <w:r w:rsidRPr="006511DB">
        <w:rPr>
          <w:b/>
          <w:bCs/>
        </w:rPr>
        <w:t xml:space="preserve"> </w:t>
      </w:r>
      <w:r>
        <w:t>dissolved oxygen (</w:t>
      </w:r>
      <w:r w:rsidRPr="007D63C7">
        <w:t>μ</w:t>
      </w:r>
      <w:r>
        <w:rPr>
          <w:rFonts w:hint="eastAsia"/>
        </w:rPr>
        <w:t>mol</w:t>
      </w:r>
      <w:r>
        <w:t xml:space="preserve"> L</w:t>
      </w:r>
      <w:r w:rsidRPr="007D63C7">
        <w:rPr>
          <w:vertAlign w:val="superscript"/>
        </w:rPr>
        <w:t>-1</w:t>
      </w:r>
      <w:r>
        <w:t>),</w:t>
      </w:r>
      <w:r w:rsidRPr="006511DB">
        <w:rPr>
          <w:b/>
          <w:bCs/>
        </w:rPr>
        <w:t xml:space="preserve"> </w:t>
      </w:r>
      <w:r>
        <w:t>chlorophyll-</w:t>
      </w:r>
      <w:r w:rsidRPr="00B362B3">
        <w:rPr>
          <w:i/>
          <w:iCs/>
        </w:rPr>
        <w:t>a</w:t>
      </w:r>
      <w:r>
        <w:t xml:space="preserve"> (</w:t>
      </w:r>
      <w:r w:rsidRPr="007D63C7">
        <w:t>μ</w:t>
      </w:r>
      <w:r>
        <w:t>g L</w:t>
      </w:r>
      <w:r w:rsidRPr="007D63C7">
        <w:rPr>
          <w:vertAlign w:val="superscript"/>
        </w:rPr>
        <w:t>-1</w:t>
      </w:r>
      <w:r>
        <w:t>),</w:t>
      </w:r>
      <w:r w:rsidRPr="006511DB">
        <w:rPr>
          <w:b/>
          <w:bCs/>
        </w:rPr>
        <w:t xml:space="preserve"> </w:t>
      </w:r>
      <w:r>
        <w:t>N</w:t>
      </w:r>
      <w:r w:rsidRPr="00294347">
        <w:rPr>
          <w:vertAlign w:val="subscript"/>
        </w:rPr>
        <w:t>2</w:t>
      </w:r>
      <w:r>
        <w:t>O (n</w:t>
      </w:r>
      <w:r>
        <w:rPr>
          <w:rFonts w:hint="eastAsia"/>
        </w:rPr>
        <w:t>mol</w:t>
      </w:r>
      <w:r>
        <w:t xml:space="preserve"> L</w:t>
      </w:r>
      <w:r w:rsidRPr="007D63C7">
        <w:rPr>
          <w:vertAlign w:val="superscript"/>
        </w:rPr>
        <w:t>-1</w:t>
      </w:r>
      <w:r>
        <w:t>), and</w:t>
      </w:r>
      <w:r w:rsidRPr="006511DB">
        <w:rPr>
          <w:b/>
          <w:bCs/>
        </w:rPr>
        <w:t xml:space="preserve"> </w:t>
      </w:r>
      <w:r>
        <w:t>NH</w:t>
      </w:r>
      <w:r w:rsidRPr="00294347">
        <w:rPr>
          <w:vertAlign w:val="subscript"/>
        </w:rPr>
        <w:t>2</w:t>
      </w:r>
      <w:r>
        <w:t>OH (n</w:t>
      </w:r>
      <w:r>
        <w:rPr>
          <w:rFonts w:hint="eastAsia"/>
        </w:rPr>
        <w:t>mol</w:t>
      </w:r>
      <w:r>
        <w:t xml:space="preserve"> L</w:t>
      </w:r>
      <w:r w:rsidRPr="007D63C7">
        <w:rPr>
          <w:vertAlign w:val="superscript"/>
        </w:rPr>
        <w:t>-1</w:t>
      </w:r>
      <w:r>
        <w:t>) along the continental slope.</w:t>
      </w:r>
    </w:p>
    <w:p w14:paraId="3F31090A" w14:textId="2BD6DF6A" w:rsidR="00966A4A" w:rsidRPr="00966A4A" w:rsidRDefault="00966A4A" w:rsidP="00966A4A">
      <w:pPr>
        <w:jc w:val="center"/>
        <w:rPr>
          <w:b/>
          <w:bCs/>
          <w:lang w:eastAsia="zh-CN"/>
        </w:rPr>
      </w:pPr>
    </w:p>
    <w:p w14:paraId="742656D7" w14:textId="68AFAC02" w:rsidR="004729E0" w:rsidRDefault="004729E0" w:rsidP="004729E0">
      <w:pPr>
        <w:spacing w:before="0" w:after="0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14:paraId="202F6AE3" w14:textId="79876A29" w:rsidR="00947114" w:rsidRPr="00947114" w:rsidRDefault="00947114">
      <w:pPr>
        <w:rPr>
          <w:lang w:eastAsia="zh-CN"/>
        </w:rPr>
      </w:pPr>
      <w:r w:rsidRPr="00947114">
        <w:rPr>
          <w:rFonts w:hint="eastAsia"/>
          <w:b/>
          <w:bCs/>
          <w:lang w:eastAsia="zh-CN"/>
        </w:rPr>
        <w:lastRenderedPageBreak/>
        <w:t>Tab</w:t>
      </w:r>
      <w:r w:rsidRPr="00947114">
        <w:rPr>
          <w:rFonts w:cs="Times New Roman" w:hint="eastAsia"/>
          <w:b/>
          <w:bCs/>
          <w:kern w:val="2"/>
          <w:sz w:val="21"/>
          <w:lang w:eastAsia="zh-CN"/>
        </w:rPr>
        <w:t>le</w:t>
      </w:r>
      <w:r w:rsidR="00AE2664">
        <w:rPr>
          <w:rFonts w:cs="Times New Roman"/>
          <w:b/>
          <w:bCs/>
          <w:kern w:val="2"/>
          <w:sz w:val="21"/>
          <w:lang w:eastAsia="zh-CN"/>
        </w:rPr>
        <w:t xml:space="preserve"> </w:t>
      </w:r>
      <w:r w:rsidR="0027516B" w:rsidRPr="0053446C">
        <w:rPr>
          <w:rFonts w:cs="Times New Roman"/>
          <w:b/>
          <w:bCs/>
          <w:kern w:val="2"/>
          <w:szCs w:val="24"/>
          <w:lang w:eastAsia="zh-CN"/>
        </w:rPr>
        <w:t>S</w:t>
      </w:r>
      <w:r w:rsidRPr="0053446C">
        <w:rPr>
          <w:rFonts w:cs="Times New Roman"/>
          <w:b/>
          <w:bCs/>
          <w:kern w:val="2"/>
          <w:szCs w:val="24"/>
          <w:lang w:eastAsia="zh-CN"/>
        </w:rPr>
        <w:t>1</w:t>
      </w:r>
      <w:r w:rsidR="0027516B">
        <w:rPr>
          <w:rFonts w:cs="Times New Roman" w:hint="eastAsia"/>
          <w:b/>
          <w:bCs/>
          <w:kern w:val="2"/>
          <w:szCs w:val="24"/>
          <w:lang w:eastAsia="zh-CN"/>
        </w:rPr>
        <w:t xml:space="preserve">. </w:t>
      </w:r>
      <w:r w:rsidR="00F10BED">
        <w:rPr>
          <w:lang w:eastAsia="zh-CN"/>
        </w:rPr>
        <w:t>The r</w:t>
      </w:r>
      <w:r w:rsidR="00F10BED" w:rsidRPr="00947114">
        <w:rPr>
          <w:lang w:eastAsia="zh-CN"/>
        </w:rPr>
        <w:t xml:space="preserve">esults </w:t>
      </w:r>
      <w:r w:rsidRPr="00947114">
        <w:rPr>
          <w:lang w:eastAsia="zh-CN"/>
        </w:rPr>
        <w:t>of PCA show</w:t>
      </w:r>
      <w:r w:rsidRPr="00947114">
        <w:rPr>
          <w:rFonts w:hint="eastAsia"/>
          <w:lang w:eastAsia="zh-CN"/>
        </w:rPr>
        <w:t xml:space="preserve"> </w:t>
      </w:r>
      <w:r w:rsidRPr="00947114">
        <w:rPr>
          <w:lang w:eastAsia="zh-CN"/>
        </w:rPr>
        <w:t xml:space="preserve">the loadings of biogeochemical variables </w:t>
      </w:r>
      <w:r w:rsidRPr="00947114">
        <w:rPr>
          <w:rFonts w:hint="eastAsia"/>
          <w:lang w:eastAsia="zh-CN"/>
        </w:rPr>
        <w:t>for</w:t>
      </w:r>
      <w:r w:rsidRPr="00947114">
        <w:rPr>
          <w:lang w:eastAsia="zh-CN"/>
        </w:rPr>
        <w:t xml:space="preserve"> the principal components in the SYS and ECS, the nearshore area, and the shelf area.</w:t>
      </w:r>
    </w:p>
    <w:tbl>
      <w:tblPr>
        <w:tblStyle w:val="10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1984"/>
        <w:gridCol w:w="1134"/>
        <w:gridCol w:w="1134"/>
        <w:gridCol w:w="1134"/>
      </w:tblGrid>
      <w:tr w:rsidR="00947114" w:rsidRPr="00947114" w14:paraId="1896E645" w14:textId="77777777" w:rsidTr="00E930D8">
        <w:tc>
          <w:tcPr>
            <w:tcW w:w="1587" w:type="dxa"/>
            <w:tcBorders>
              <w:bottom w:val="single" w:sz="4" w:space="0" w:color="auto"/>
            </w:tcBorders>
          </w:tcPr>
          <w:p w14:paraId="562442A2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1D1538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C3F36A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PC1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5DFCD4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PC2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B92A41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PC3</w:t>
            </w:r>
          </w:p>
        </w:tc>
      </w:tr>
      <w:tr w:rsidR="00947114" w:rsidRPr="00947114" w14:paraId="435CDEFC" w14:textId="77777777" w:rsidTr="00E930D8"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14:paraId="700C92B2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D64A842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Eig</w:t>
            </w: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envalues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997AD8B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2.84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AE95E80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5DB2667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1.60</w:t>
            </w:r>
          </w:p>
        </w:tc>
      </w:tr>
      <w:tr w:rsidR="00947114" w:rsidRPr="00947114" w14:paraId="7E3A39B1" w14:textId="77777777" w:rsidTr="00E930D8">
        <w:tc>
          <w:tcPr>
            <w:tcW w:w="1587" w:type="dxa"/>
            <w:tcBorders>
              <w:top w:val="nil"/>
            </w:tcBorders>
          </w:tcPr>
          <w:p w14:paraId="5CE351C5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SYS and ECS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7C4E5CF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%</w:t>
            </w: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 xml:space="preserve"> of Variance</w:t>
            </w:r>
          </w:p>
        </w:tc>
        <w:tc>
          <w:tcPr>
            <w:tcW w:w="1134" w:type="dxa"/>
            <w:tcBorders>
              <w:top w:val="nil"/>
            </w:tcBorders>
          </w:tcPr>
          <w:p w14:paraId="77B0F79C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31.5</w:t>
            </w:r>
          </w:p>
        </w:tc>
        <w:tc>
          <w:tcPr>
            <w:tcW w:w="1134" w:type="dxa"/>
            <w:tcBorders>
              <w:top w:val="nil"/>
            </w:tcBorders>
          </w:tcPr>
          <w:p w14:paraId="5B180B77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26</w:t>
            </w: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.6</w:t>
            </w:r>
          </w:p>
        </w:tc>
        <w:tc>
          <w:tcPr>
            <w:tcW w:w="1134" w:type="dxa"/>
            <w:tcBorders>
              <w:top w:val="nil"/>
            </w:tcBorders>
          </w:tcPr>
          <w:p w14:paraId="447CAE5F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17.8</w:t>
            </w:r>
          </w:p>
        </w:tc>
      </w:tr>
      <w:tr w:rsidR="00947114" w:rsidRPr="00947114" w14:paraId="0FC18DF2" w14:textId="77777777" w:rsidTr="00E930D8">
        <w:tc>
          <w:tcPr>
            <w:tcW w:w="1587" w:type="dxa"/>
          </w:tcPr>
          <w:p w14:paraId="1AC42A92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2A1F2D6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Cum. %</w:t>
            </w: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 xml:space="preserve"> of Variance</w:t>
            </w:r>
          </w:p>
        </w:tc>
        <w:tc>
          <w:tcPr>
            <w:tcW w:w="1134" w:type="dxa"/>
          </w:tcPr>
          <w:p w14:paraId="49EDE6BD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31.5</w:t>
            </w:r>
          </w:p>
        </w:tc>
        <w:tc>
          <w:tcPr>
            <w:tcW w:w="1134" w:type="dxa"/>
          </w:tcPr>
          <w:p w14:paraId="46B9C92F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58.1</w:t>
            </w:r>
          </w:p>
        </w:tc>
        <w:tc>
          <w:tcPr>
            <w:tcW w:w="1134" w:type="dxa"/>
          </w:tcPr>
          <w:p w14:paraId="6067F8D3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75.9</w:t>
            </w:r>
          </w:p>
        </w:tc>
      </w:tr>
      <w:tr w:rsidR="00947114" w:rsidRPr="00947114" w14:paraId="1BD7DF2C" w14:textId="77777777" w:rsidTr="00E930D8">
        <w:tc>
          <w:tcPr>
            <w:tcW w:w="1587" w:type="dxa"/>
          </w:tcPr>
          <w:p w14:paraId="0F6F47D8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B23F586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Eig</w:t>
            </w: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envalues</w:t>
            </w:r>
          </w:p>
        </w:tc>
        <w:tc>
          <w:tcPr>
            <w:tcW w:w="1134" w:type="dxa"/>
          </w:tcPr>
          <w:p w14:paraId="6D8ED72A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4.49</w:t>
            </w:r>
          </w:p>
        </w:tc>
        <w:tc>
          <w:tcPr>
            <w:tcW w:w="1134" w:type="dxa"/>
          </w:tcPr>
          <w:p w14:paraId="1BE15D06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3.17</w:t>
            </w:r>
          </w:p>
        </w:tc>
        <w:tc>
          <w:tcPr>
            <w:tcW w:w="1134" w:type="dxa"/>
          </w:tcPr>
          <w:p w14:paraId="2FBA5EE9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947114" w:rsidRPr="00947114" w14:paraId="49E2C0EC" w14:textId="77777777" w:rsidTr="00E930D8">
        <w:tc>
          <w:tcPr>
            <w:tcW w:w="1587" w:type="dxa"/>
          </w:tcPr>
          <w:p w14:paraId="43995C3F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Nearshore area</w:t>
            </w:r>
          </w:p>
        </w:tc>
        <w:tc>
          <w:tcPr>
            <w:tcW w:w="1984" w:type="dxa"/>
            <w:tcBorders>
              <w:bottom w:val="nil"/>
            </w:tcBorders>
          </w:tcPr>
          <w:p w14:paraId="6D74BEBE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%</w:t>
            </w: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 xml:space="preserve"> of Variance</w:t>
            </w:r>
          </w:p>
        </w:tc>
        <w:tc>
          <w:tcPr>
            <w:tcW w:w="1134" w:type="dxa"/>
          </w:tcPr>
          <w:p w14:paraId="32C66168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49.8</w:t>
            </w:r>
          </w:p>
        </w:tc>
        <w:tc>
          <w:tcPr>
            <w:tcW w:w="1134" w:type="dxa"/>
          </w:tcPr>
          <w:p w14:paraId="7F939949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35.2</w:t>
            </w:r>
          </w:p>
        </w:tc>
        <w:tc>
          <w:tcPr>
            <w:tcW w:w="1134" w:type="dxa"/>
          </w:tcPr>
          <w:p w14:paraId="5C6C82CC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947114" w:rsidRPr="00947114" w14:paraId="7A37E4BA" w14:textId="77777777" w:rsidTr="00E930D8">
        <w:tc>
          <w:tcPr>
            <w:tcW w:w="1587" w:type="dxa"/>
          </w:tcPr>
          <w:p w14:paraId="1B0FFE65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F9F284E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Cum. %</w:t>
            </w: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 xml:space="preserve"> of Variance</w:t>
            </w:r>
          </w:p>
        </w:tc>
        <w:tc>
          <w:tcPr>
            <w:tcW w:w="1134" w:type="dxa"/>
          </w:tcPr>
          <w:p w14:paraId="27DA1A58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49.8</w:t>
            </w:r>
          </w:p>
        </w:tc>
        <w:tc>
          <w:tcPr>
            <w:tcW w:w="1134" w:type="dxa"/>
          </w:tcPr>
          <w:p w14:paraId="75316BEC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85.0</w:t>
            </w:r>
          </w:p>
        </w:tc>
        <w:tc>
          <w:tcPr>
            <w:tcW w:w="1134" w:type="dxa"/>
          </w:tcPr>
          <w:p w14:paraId="0406214B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947114" w:rsidRPr="00947114" w14:paraId="55170B63" w14:textId="77777777" w:rsidTr="00E930D8">
        <w:tc>
          <w:tcPr>
            <w:tcW w:w="1587" w:type="dxa"/>
          </w:tcPr>
          <w:p w14:paraId="4D4EB366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F452565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Eig</w:t>
            </w: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envalues</w:t>
            </w:r>
          </w:p>
        </w:tc>
        <w:tc>
          <w:tcPr>
            <w:tcW w:w="1134" w:type="dxa"/>
          </w:tcPr>
          <w:p w14:paraId="7AB88F9F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2.97</w:t>
            </w:r>
          </w:p>
        </w:tc>
        <w:tc>
          <w:tcPr>
            <w:tcW w:w="1134" w:type="dxa"/>
          </w:tcPr>
          <w:p w14:paraId="156AB13D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2.21</w:t>
            </w:r>
          </w:p>
        </w:tc>
        <w:tc>
          <w:tcPr>
            <w:tcW w:w="1134" w:type="dxa"/>
          </w:tcPr>
          <w:p w14:paraId="391E28FC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1.77</w:t>
            </w:r>
          </w:p>
        </w:tc>
      </w:tr>
      <w:tr w:rsidR="00947114" w:rsidRPr="00947114" w14:paraId="4B5D49B9" w14:textId="77777777" w:rsidTr="00E930D8">
        <w:tc>
          <w:tcPr>
            <w:tcW w:w="1587" w:type="dxa"/>
          </w:tcPr>
          <w:p w14:paraId="701CA583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Shelf area</w:t>
            </w:r>
          </w:p>
        </w:tc>
        <w:tc>
          <w:tcPr>
            <w:tcW w:w="1984" w:type="dxa"/>
          </w:tcPr>
          <w:p w14:paraId="1606768C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%</w:t>
            </w: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 xml:space="preserve"> of Variance</w:t>
            </w:r>
          </w:p>
        </w:tc>
        <w:tc>
          <w:tcPr>
            <w:tcW w:w="1134" w:type="dxa"/>
          </w:tcPr>
          <w:p w14:paraId="10FE9854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33.0</w:t>
            </w:r>
          </w:p>
        </w:tc>
        <w:tc>
          <w:tcPr>
            <w:tcW w:w="1134" w:type="dxa"/>
          </w:tcPr>
          <w:p w14:paraId="12267C3A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24.5</w:t>
            </w:r>
          </w:p>
        </w:tc>
        <w:tc>
          <w:tcPr>
            <w:tcW w:w="1134" w:type="dxa"/>
          </w:tcPr>
          <w:p w14:paraId="697868E7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19.7</w:t>
            </w:r>
          </w:p>
        </w:tc>
      </w:tr>
      <w:tr w:rsidR="00947114" w:rsidRPr="00947114" w14:paraId="7706C4E0" w14:textId="77777777" w:rsidTr="00E930D8">
        <w:tc>
          <w:tcPr>
            <w:tcW w:w="1587" w:type="dxa"/>
          </w:tcPr>
          <w:p w14:paraId="54E215F2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</w:tcPr>
          <w:p w14:paraId="0070D9A8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Cum. %</w:t>
            </w: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 xml:space="preserve"> of Variance</w:t>
            </w:r>
          </w:p>
        </w:tc>
        <w:tc>
          <w:tcPr>
            <w:tcW w:w="1134" w:type="dxa"/>
          </w:tcPr>
          <w:p w14:paraId="045AB55C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33.0</w:t>
            </w:r>
          </w:p>
        </w:tc>
        <w:tc>
          <w:tcPr>
            <w:tcW w:w="1134" w:type="dxa"/>
          </w:tcPr>
          <w:p w14:paraId="26EC4E29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57.5</w:t>
            </w:r>
          </w:p>
        </w:tc>
        <w:tc>
          <w:tcPr>
            <w:tcW w:w="1134" w:type="dxa"/>
          </w:tcPr>
          <w:p w14:paraId="527F41A9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77.2</w:t>
            </w:r>
          </w:p>
        </w:tc>
      </w:tr>
    </w:tbl>
    <w:p w14:paraId="59BBAAAD" w14:textId="77777777" w:rsidR="00947114" w:rsidRPr="00947114" w:rsidRDefault="00947114" w:rsidP="00947114">
      <w:pPr>
        <w:widowControl w:val="0"/>
        <w:spacing w:before="0" w:after="0"/>
        <w:jc w:val="left"/>
        <w:rPr>
          <w:rFonts w:cs="Times New Roman"/>
          <w:kern w:val="2"/>
          <w:sz w:val="18"/>
          <w:szCs w:val="18"/>
          <w:lang w:eastAsia="zh-CN"/>
        </w:rPr>
      </w:pPr>
      <w:r w:rsidRPr="00947114">
        <w:rPr>
          <w:rFonts w:cs="Times New Roman"/>
          <w:kern w:val="2"/>
          <w:sz w:val="18"/>
          <w:szCs w:val="18"/>
          <w:lang w:eastAsia="zh-CN"/>
        </w:rPr>
        <w:t>Note. Components with eigenvalues less than 1.0 were ignored.</w:t>
      </w:r>
    </w:p>
    <w:p w14:paraId="0F8F9EDE" w14:textId="7217FDA1" w:rsidR="00947114" w:rsidRPr="00947114" w:rsidRDefault="00947114" w:rsidP="00947114">
      <w:pPr>
        <w:widowControl w:val="0"/>
        <w:spacing w:before="0" w:after="0"/>
        <w:jc w:val="left"/>
        <w:rPr>
          <w:rFonts w:cs="Times New Roman"/>
          <w:kern w:val="2"/>
          <w:sz w:val="18"/>
          <w:szCs w:val="18"/>
          <w:lang w:eastAsia="zh-CN"/>
        </w:rPr>
      </w:pPr>
      <w:r w:rsidRPr="00947114">
        <w:rPr>
          <w:rFonts w:cs="Times New Roman"/>
          <w:kern w:val="2"/>
          <w:sz w:val="18"/>
          <w:szCs w:val="18"/>
          <w:lang w:eastAsia="zh-CN"/>
        </w:rPr>
        <w:t xml:space="preserve">Principal component analyses were performed at a significance level of Bartlett’s test of </w:t>
      </w:r>
      <w:r w:rsidRPr="00947114">
        <w:rPr>
          <w:rFonts w:cs="Times New Roman"/>
          <w:i/>
          <w:iCs/>
          <w:kern w:val="2"/>
          <w:sz w:val="18"/>
          <w:szCs w:val="18"/>
          <w:lang w:eastAsia="zh-CN"/>
        </w:rPr>
        <w:t>p &lt; 0.05</w:t>
      </w:r>
      <w:r w:rsidRPr="00947114">
        <w:rPr>
          <w:rFonts w:cs="Times New Roman"/>
          <w:kern w:val="2"/>
          <w:sz w:val="18"/>
          <w:szCs w:val="18"/>
          <w:lang w:eastAsia="zh-CN"/>
        </w:rPr>
        <w:t xml:space="preserve"> and the sampling adequacy of </w:t>
      </w:r>
      <w:r w:rsidR="00F10BED">
        <w:rPr>
          <w:rFonts w:cs="Times New Roman"/>
          <w:kern w:val="2"/>
          <w:sz w:val="18"/>
          <w:szCs w:val="18"/>
          <w:lang w:eastAsia="zh-CN"/>
        </w:rPr>
        <w:t xml:space="preserve">the </w:t>
      </w:r>
      <w:r w:rsidRPr="00947114">
        <w:rPr>
          <w:rFonts w:cs="Times New Roman"/>
          <w:kern w:val="2"/>
          <w:sz w:val="18"/>
          <w:szCs w:val="18"/>
          <w:lang w:eastAsia="zh-CN"/>
        </w:rPr>
        <w:t>KMO test of &gt; 0.5.</w:t>
      </w:r>
    </w:p>
    <w:p w14:paraId="1A32EC58" w14:textId="556A9BE8" w:rsidR="00506699" w:rsidRDefault="00506699" w:rsidP="00947114">
      <w:pPr>
        <w:rPr>
          <w:b/>
          <w:bCs/>
          <w:lang w:eastAsia="zh-CN"/>
        </w:rPr>
      </w:pPr>
    </w:p>
    <w:p w14:paraId="75EC0565" w14:textId="77777777" w:rsidR="005B6C9E" w:rsidRDefault="005B6C9E" w:rsidP="00947114">
      <w:pPr>
        <w:rPr>
          <w:b/>
          <w:bCs/>
          <w:lang w:eastAsia="zh-CN"/>
        </w:rPr>
      </w:pPr>
    </w:p>
    <w:p w14:paraId="00112310" w14:textId="3F516748" w:rsidR="00947114" w:rsidRPr="00947114" w:rsidRDefault="00947114">
      <w:pPr>
        <w:rPr>
          <w:lang w:eastAsia="zh-CN"/>
        </w:rPr>
      </w:pPr>
      <w:r w:rsidRPr="00947114">
        <w:rPr>
          <w:rFonts w:hint="eastAsia"/>
          <w:b/>
          <w:bCs/>
          <w:lang w:eastAsia="zh-CN"/>
        </w:rPr>
        <w:t>Tab</w:t>
      </w:r>
      <w:r w:rsidRPr="00947114">
        <w:rPr>
          <w:rFonts w:cs="Times New Roman" w:hint="eastAsia"/>
          <w:b/>
          <w:bCs/>
          <w:kern w:val="2"/>
          <w:sz w:val="21"/>
          <w:lang w:eastAsia="zh-CN"/>
        </w:rPr>
        <w:t>le</w:t>
      </w:r>
      <w:r w:rsidR="00AE2664">
        <w:rPr>
          <w:rFonts w:cs="Times New Roman"/>
          <w:b/>
          <w:bCs/>
          <w:kern w:val="2"/>
          <w:sz w:val="21"/>
          <w:lang w:eastAsia="zh-CN"/>
        </w:rPr>
        <w:t xml:space="preserve"> </w:t>
      </w:r>
      <w:r w:rsidR="0027516B" w:rsidRPr="0053446C">
        <w:rPr>
          <w:rFonts w:cs="Times New Roman"/>
          <w:b/>
          <w:bCs/>
          <w:kern w:val="2"/>
          <w:szCs w:val="24"/>
          <w:lang w:eastAsia="zh-CN"/>
        </w:rPr>
        <w:t>S</w:t>
      </w:r>
      <w:r w:rsidRPr="0053446C">
        <w:rPr>
          <w:rFonts w:cs="Times New Roman"/>
          <w:b/>
          <w:bCs/>
          <w:kern w:val="2"/>
          <w:szCs w:val="24"/>
          <w:lang w:eastAsia="zh-CN"/>
        </w:rPr>
        <w:t>2</w:t>
      </w:r>
      <w:r w:rsidR="0027516B">
        <w:rPr>
          <w:rFonts w:cs="Times New Roman" w:hint="eastAsia"/>
          <w:b/>
          <w:bCs/>
          <w:kern w:val="2"/>
          <w:szCs w:val="24"/>
          <w:lang w:eastAsia="zh-CN"/>
        </w:rPr>
        <w:t>.</w:t>
      </w:r>
      <w:r w:rsidR="00342C24">
        <w:rPr>
          <w:rFonts w:cs="Times New Roman"/>
          <w:b/>
          <w:bCs/>
          <w:kern w:val="2"/>
          <w:szCs w:val="24"/>
          <w:lang w:eastAsia="zh-CN"/>
        </w:rPr>
        <w:t xml:space="preserve"> </w:t>
      </w:r>
      <w:r w:rsidR="00F10BED">
        <w:rPr>
          <w:lang w:eastAsia="zh-CN"/>
        </w:rPr>
        <w:t>The r</w:t>
      </w:r>
      <w:r w:rsidR="00F10BED" w:rsidRPr="00947114">
        <w:rPr>
          <w:lang w:eastAsia="zh-CN"/>
        </w:rPr>
        <w:t xml:space="preserve">esults </w:t>
      </w:r>
      <w:r w:rsidRPr="00947114">
        <w:rPr>
          <w:lang w:eastAsia="zh-CN"/>
        </w:rPr>
        <w:t>of PCA show</w:t>
      </w:r>
      <w:r w:rsidR="00F10BED">
        <w:rPr>
          <w:lang w:eastAsia="zh-CN"/>
        </w:rPr>
        <w:t xml:space="preserve"> a</w:t>
      </w:r>
      <w:r w:rsidRPr="00947114">
        <w:rPr>
          <w:lang w:eastAsia="zh-CN"/>
        </w:rPr>
        <w:t xml:space="preserve"> c</w:t>
      </w:r>
      <w:r w:rsidRPr="00AE2664">
        <w:t>ompon</w:t>
      </w:r>
      <w:r w:rsidRPr="00947114">
        <w:rPr>
          <w:lang w:eastAsia="zh-CN"/>
        </w:rPr>
        <w:t>ent matrix of biogeochemical variables for the SYS and the ECS.</w:t>
      </w:r>
    </w:p>
    <w:tbl>
      <w:tblPr>
        <w:tblW w:w="4531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29"/>
      </w:tblGrid>
      <w:tr w:rsidR="00947114" w:rsidRPr="00947114" w14:paraId="3950173E" w14:textId="77777777" w:rsidTr="00E930D8">
        <w:trPr>
          <w:cantSplit/>
          <w:trHeight w:val="20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ABB9C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C1C3F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PC1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49CCA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PC2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FCD9F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PC3</w:t>
            </w:r>
          </w:p>
        </w:tc>
      </w:tr>
      <w:tr w:rsidR="00947114" w:rsidRPr="00947114" w14:paraId="25B14CD6" w14:textId="77777777" w:rsidTr="00E930D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986E21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N</w:t>
            </w:r>
            <w:r w:rsidRPr="00947114">
              <w:rPr>
                <w:rFonts w:cs="Times New Rom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C5C235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0.963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B8130A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BF51C8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947114" w:rsidRPr="00947114" w14:paraId="32225E4C" w14:textId="77777777" w:rsidTr="00E930D8">
        <w:trPr>
          <w:cantSplit/>
          <w:trHeight w:val="20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1DDD65DE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AOU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199AAFF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0.914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0F41DF11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auto"/>
            <w:vAlign w:val="center"/>
          </w:tcPr>
          <w:p w14:paraId="6D174E43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947114" w:rsidRPr="00947114" w14:paraId="7A3469DC" w14:textId="77777777" w:rsidTr="00E930D8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6B884A1F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NO</w:t>
            </w:r>
            <w:r w:rsidRPr="00947114">
              <w:rPr>
                <w:rFonts w:cs="Times New Roman"/>
                <w:kern w:val="2"/>
                <w:sz w:val="21"/>
                <w:szCs w:val="21"/>
                <w:vertAlign w:val="subscript"/>
                <w:lang w:eastAsia="zh-CN"/>
              </w:rPr>
              <w:t>3</w:t>
            </w:r>
            <w:r w:rsidRPr="00947114">
              <w:rPr>
                <w:rFonts w:cs="Times New Roman"/>
                <w:kern w:val="2"/>
                <w:sz w:val="21"/>
                <w:szCs w:val="21"/>
                <w:vertAlign w:val="superscript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07029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0.828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BBA1F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E90204F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947114" w:rsidRPr="00947114" w14:paraId="53AD5AB6" w14:textId="77777777" w:rsidTr="00E930D8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47CE242B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NH</w:t>
            </w:r>
            <w:r w:rsidRPr="00947114">
              <w:rPr>
                <w:rFonts w:cs="Times New Rom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OH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E5A37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E7CC98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0.917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9A0AA2C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947114" w:rsidRPr="00947114" w14:paraId="1A7F87CA" w14:textId="77777777" w:rsidTr="00E930D8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3C7DD434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Chl</w:t>
            </w:r>
            <w:proofErr w:type="spellEnd"/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-a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2B1CC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ABAFF6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0.771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C8A2378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947114" w:rsidRPr="00947114" w14:paraId="2A404792" w14:textId="77777777" w:rsidTr="00E930D8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29891804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NO</w:t>
            </w:r>
            <w:r w:rsidRPr="00947114">
              <w:rPr>
                <w:rFonts w:cs="Times New Rom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947114">
              <w:rPr>
                <w:rFonts w:cs="Times New Roman"/>
                <w:kern w:val="2"/>
                <w:sz w:val="21"/>
                <w:szCs w:val="21"/>
                <w:vertAlign w:val="superscript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B1DCF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634533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0.751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6627571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947114" w:rsidRPr="00947114" w14:paraId="664686C3" w14:textId="77777777" w:rsidTr="00E930D8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7F066581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11248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D716EC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D970924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0.829</w:t>
            </w:r>
          </w:p>
        </w:tc>
      </w:tr>
      <w:tr w:rsidR="00947114" w:rsidRPr="00947114" w14:paraId="696C9801" w14:textId="77777777" w:rsidTr="00E930D8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3AACDB21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F573C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A24EE6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5B98692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0.644</w:t>
            </w:r>
          </w:p>
        </w:tc>
      </w:tr>
      <w:tr w:rsidR="00947114" w:rsidRPr="00947114" w14:paraId="60EEAD74" w14:textId="77777777" w:rsidTr="00E930D8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06106011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NH</w:t>
            </w:r>
            <w:r w:rsidRPr="00947114">
              <w:rPr>
                <w:rFonts w:cs="Times New Roman"/>
                <w:kern w:val="2"/>
                <w:sz w:val="21"/>
                <w:szCs w:val="21"/>
                <w:vertAlign w:val="subscript"/>
                <w:lang w:eastAsia="zh-CN"/>
              </w:rPr>
              <w:t>4</w:t>
            </w:r>
            <w:r w:rsidRPr="00947114">
              <w:rPr>
                <w:rFonts w:cs="Times New Roman"/>
                <w:kern w:val="2"/>
                <w:sz w:val="21"/>
                <w:szCs w:val="21"/>
                <w:vertAlign w:val="superscript"/>
                <w:lang w:eastAsia="zh-CN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22FC3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2F1F89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DD9A07D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5BE9DE71" w14:textId="0E890E5B" w:rsidR="005B6C9E" w:rsidRPr="00947114" w:rsidRDefault="005B6C9E" w:rsidP="005B6C9E">
      <w:pPr>
        <w:widowControl w:val="0"/>
        <w:spacing w:before="0" w:after="0"/>
        <w:jc w:val="left"/>
        <w:rPr>
          <w:rFonts w:cs="Times New Roman"/>
          <w:kern w:val="2"/>
          <w:sz w:val="18"/>
          <w:szCs w:val="18"/>
          <w:lang w:eastAsia="zh-CN"/>
        </w:rPr>
      </w:pPr>
      <w:r w:rsidRPr="00947114">
        <w:rPr>
          <w:rFonts w:cs="Times New Roman"/>
          <w:kern w:val="2"/>
          <w:sz w:val="18"/>
          <w:szCs w:val="18"/>
          <w:lang w:eastAsia="zh-CN"/>
        </w:rPr>
        <w:t xml:space="preserve">Note. Principal component analyses were performed at a significance level of Bartlett’s test of </w:t>
      </w:r>
      <w:r w:rsidRPr="00947114">
        <w:rPr>
          <w:rFonts w:cs="Times New Roman"/>
          <w:i/>
          <w:iCs/>
          <w:kern w:val="2"/>
          <w:sz w:val="18"/>
          <w:szCs w:val="18"/>
          <w:lang w:eastAsia="zh-CN"/>
        </w:rPr>
        <w:t>p &lt; 0.05</w:t>
      </w:r>
      <w:r w:rsidRPr="00947114">
        <w:rPr>
          <w:rFonts w:cs="Times New Roman"/>
          <w:kern w:val="2"/>
          <w:sz w:val="18"/>
          <w:szCs w:val="18"/>
          <w:lang w:eastAsia="zh-CN"/>
        </w:rPr>
        <w:t xml:space="preserve"> and the sampling adequacy of </w:t>
      </w:r>
      <w:r w:rsidR="00F10BED">
        <w:rPr>
          <w:rFonts w:cs="Times New Roman"/>
          <w:kern w:val="2"/>
          <w:sz w:val="18"/>
          <w:szCs w:val="18"/>
          <w:lang w:eastAsia="zh-CN"/>
        </w:rPr>
        <w:t xml:space="preserve">the </w:t>
      </w:r>
      <w:r w:rsidRPr="00947114">
        <w:rPr>
          <w:rFonts w:cs="Times New Roman"/>
          <w:kern w:val="2"/>
          <w:sz w:val="18"/>
          <w:szCs w:val="18"/>
          <w:lang w:eastAsia="zh-CN"/>
        </w:rPr>
        <w:t>KMO test of &gt; 0.5.</w:t>
      </w:r>
    </w:p>
    <w:p w14:paraId="15440332" w14:textId="48C2654C" w:rsidR="00506699" w:rsidRDefault="00506699" w:rsidP="00947114">
      <w:pPr>
        <w:rPr>
          <w:b/>
          <w:bCs/>
          <w:lang w:eastAsia="zh-CN"/>
        </w:rPr>
      </w:pPr>
    </w:p>
    <w:p w14:paraId="64B4F557" w14:textId="718D4CAA" w:rsidR="005B6C9E" w:rsidRDefault="005B6C9E" w:rsidP="00947114">
      <w:pPr>
        <w:rPr>
          <w:b/>
          <w:bCs/>
          <w:lang w:eastAsia="zh-CN"/>
        </w:rPr>
      </w:pPr>
    </w:p>
    <w:p w14:paraId="54C2F8F6" w14:textId="20904B14" w:rsidR="005B6C9E" w:rsidRDefault="005B6C9E" w:rsidP="00947114">
      <w:pPr>
        <w:rPr>
          <w:b/>
          <w:bCs/>
          <w:lang w:eastAsia="zh-CN"/>
        </w:rPr>
      </w:pPr>
    </w:p>
    <w:p w14:paraId="5A9D134F" w14:textId="0775F256" w:rsidR="005B6C9E" w:rsidRDefault="005B6C9E" w:rsidP="00947114">
      <w:pPr>
        <w:rPr>
          <w:b/>
          <w:bCs/>
          <w:lang w:eastAsia="zh-CN"/>
        </w:rPr>
      </w:pPr>
    </w:p>
    <w:p w14:paraId="52DE8A88" w14:textId="4BF65008" w:rsidR="005B6C9E" w:rsidRDefault="005B6C9E" w:rsidP="00947114">
      <w:pPr>
        <w:rPr>
          <w:b/>
          <w:bCs/>
          <w:lang w:eastAsia="zh-CN"/>
        </w:rPr>
      </w:pPr>
    </w:p>
    <w:p w14:paraId="436916D3" w14:textId="77777777" w:rsidR="004729E0" w:rsidRDefault="004729E0" w:rsidP="00947114">
      <w:pPr>
        <w:rPr>
          <w:b/>
          <w:bCs/>
          <w:lang w:eastAsia="zh-CN"/>
        </w:rPr>
      </w:pPr>
    </w:p>
    <w:p w14:paraId="1757E63D" w14:textId="2F21C133" w:rsidR="005B6C9E" w:rsidRDefault="005B6C9E" w:rsidP="00947114">
      <w:pPr>
        <w:rPr>
          <w:b/>
          <w:bCs/>
          <w:lang w:eastAsia="zh-CN"/>
        </w:rPr>
      </w:pPr>
    </w:p>
    <w:p w14:paraId="04D0618C" w14:textId="722BF8B9" w:rsidR="005B6C9E" w:rsidRDefault="005B6C9E" w:rsidP="00947114">
      <w:pPr>
        <w:rPr>
          <w:b/>
          <w:bCs/>
          <w:lang w:eastAsia="zh-CN"/>
        </w:rPr>
      </w:pPr>
    </w:p>
    <w:p w14:paraId="6F6992FB" w14:textId="1F742CDA" w:rsidR="00947114" w:rsidRPr="00883581" w:rsidRDefault="00947114">
      <w:pPr>
        <w:rPr>
          <w:rFonts w:cs="Times New Roman"/>
          <w:b/>
          <w:bCs/>
          <w:kern w:val="2"/>
          <w:sz w:val="21"/>
          <w:lang w:eastAsia="zh-CN"/>
        </w:rPr>
      </w:pPr>
      <w:r w:rsidRPr="00947114">
        <w:rPr>
          <w:rFonts w:hint="eastAsia"/>
          <w:b/>
          <w:bCs/>
          <w:lang w:eastAsia="zh-CN"/>
        </w:rPr>
        <w:lastRenderedPageBreak/>
        <w:t>Tab</w:t>
      </w:r>
      <w:r w:rsidRPr="00947114">
        <w:rPr>
          <w:rFonts w:cs="Times New Roman" w:hint="eastAsia"/>
          <w:b/>
          <w:bCs/>
          <w:kern w:val="2"/>
          <w:sz w:val="21"/>
          <w:lang w:eastAsia="zh-CN"/>
        </w:rPr>
        <w:t>le</w:t>
      </w:r>
      <w:r w:rsidR="00AE2664">
        <w:rPr>
          <w:rFonts w:cs="Times New Roman"/>
          <w:b/>
          <w:bCs/>
          <w:kern w:val="2"/>
          <w:sz w:val="21"/>
          <w:lang w:eastAsia="zh-CN"/>
        </w:rPr>
        <w:t xml:space="preserve"> </w:t>
      </w:r>
      <w:r w:rsidR="0027516B" w:rsidRPr="0053446C">
        <w:rPr>
          <w:rFonts w:cs="Times New Roman"/>
          <w:b/>
          <w:bCs/>
          <w:kern w:val="2"/>
          <w:szCs w:val="24"/>
          <w:lang w:eastAsia="zh-CN"/>
        </w:rPr>
        <w:t>S</w:t>
      </w:r>
      <w:r w:rsidRPr="0053446C">
        <w:rPr>
          <w:rFonts w:cs="Times New Roman"/>
          <w:b/>
          <w:bCs/>
          <w:kern w:val="2"/>
          <w:szCs w:val="24"/>
          <w:lang w:eastAsia="zh-CN"/>
        </w:rPr>
        <w:t>3</w:t>
      </w:r>
      <w:r w:rsidR="0027516B">
        <w:rPr>
          <w:rFonts w:cs="Times New Roman" w:hint="eastAsia"/>
          <w:b/>
          <w:bCs/>
          <w:kern w:val="2"/>
          <w:szCs w:val="24"/>
          <w:lang w:eastAsia="zh-CN"/>
        </w:rPr>
        <w:t xml:space="preserve">. </w:t>
      </w:r>
      <w:r w:rsidR="00F10BED">
        <w:rPr>
          <w:lang w:eastAsia="zh-CN"/>
        </w:rPr>
        <w:t>The r</w:t>
      </w:r>
      <w:r w:rsidR="00F10BED" w:rsidRPr="00947114">
        <w:rPr>
          <w:lang w:eastAsia="zh-CN"/>
        </w:rPr>
        <w:t xml:space="preserve">esults </w:t>
      </w:r>
      <w:r w:rsidRPr="00947114">
        <w:rPr>
          <w:lang w:eastAsia="zh-CN"/>
        </w:rPr>
        <w:t>of PCA show</w:t>
      </w:r>
      <w:r w:rsidR="00F10BED">
        <w:rPr>
          <w:lang w:eastAsia="zh-CN"/>
        </w:rPr>
        <w:t xml:space="preserve"> a</w:t>
      </w:r>
      <w:r w:rsidRPr="00947114">
        <w:rPr>
          <w:lang w:eastAsia="zh-CN"/>
        </w:rPr>
        <w:t xml:space="preserve"> component matrix of biogeochemical variables for the nearshore region.</w:t>
      </w:r>
    </w:p>
    <w:tbl>
      <w:tblPr>
        <w:tblW w:w="4251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</w:tblGrid>
      <w:tr w:rsidR="00947114" w:rsidRPr="00947114" w14:paraId="15062D60" w14:textId="77777777" w:rsidTr="00E930D8">
        <w:trPr>
          <w:cantSplit/>
          <w:trHeight w:val="20"/>
        </w:trPr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038AB6F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58BBA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PC1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E4693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PC2</w:t>
            </w:r>
          </w:p>
        </w:tc>
      </w:tr>
      <w:tr w:rsidR="00947114" w:rsidRPr="00947114" w14:paraId="7720AF87" w14:textId="77777777" w:rsidTr="00E930D8">
        <w:trPr>
          <w:cantSplit/>
          <w:trHeight w:val="20"/>
        </w:trPr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0789A7" w14:textId="77777777" w:rsidR="00947114" w:rsidRPr="00947114" w:rsidRDefault="00947114" w:rsidP="00947114">
            <w:pPr>
              <w:widowControl w:val="0"/>
              <w:spacing w:before="0" w:after="0"/>
              <w:jc w:val="left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N</w:t>
            </w:r>
            <w:r w:rsidRPr="00947114">
              <w:rPr>
                <w:rFonts w:cs="Times New Rom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3893FA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-0.948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919C2A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947114" w:rsidRPr="00947114" w14:paraId="60F40194" w14:textId="77777777" w:rsidTr="00E930D8">
        <w:trPr>
          <w:cantSplit/>
          <w:trHeight w:val="20"/>
        </w:trPr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3BFAB7B1" w14:textId="77777777" w:rsidR="00947114" w:rsidRPr="00947114" w:rsidRDefault="00947114" w:rsidP="00947114">
            <w:pPr>
              <w:widowControl w:val="0"/>
              <w:spacing w:before="0" w:after="0"/>
              <w:jc w:val="left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NO</w:t>
            </w:r>
            <w:r w:rsidRPr="00947114">
              <w:rPr>
                <w:rFonts w:cs="Times New Rom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947114">
              <w:rPr>
                <w:rFonts w:cs="Times New Roman"/>
                <w:kern w:val="2"/>
                <w:sz w:val="21"/>
                <w:szCs w:val="21"/>
                <w:vertAlign w:val="superscript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1C65DFA3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0.935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0B413DFE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947114" w:rsidRPr="00947114" w14:paraId="1663B808" w14:textId="77777777" w:rsidTr="00E930D8">
        <w:trPr>
          <w:cantSplit/>
          <w:trHeight w:val="20"/>
        </w:trPr>
        <w:tc>
          <w:tcPr>
            <w:tcW w:w="1417" w:type="dxa"/>
            <w:shd w:val="clear" w:color="auto" w:fill="auto"/>
          </w:tcPr>
          <w:p w14:paraId="0BED6F79" w14:textId="77777777" w:rsidR="00947114" w:rsidRPr="00947114" w:rsidRDefault="00947114" w:rsidP="00947114">
            <w:pPr>
              <w:widowControl w:val="0"/>
              <w:spacing w:before="0" w:after="0"/>
              <w:jc w:val="left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DA2D3B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0.907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05F3B9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947114" w:rsidRPr="00947114" w14:paraId="7947317A" w14:textId="77777777" w:rsidTr="00E930D8">
        <w:trPr>
          <w:cantSplit/>
          <w:trHeight w:val="20"/>
        </w:trPr>
        <w:tc>
          <w:tcPr>
            <w:tcW w:w="1417" w:type="dxa"/>
            <w:shd w:val="clear" w:color="auto" w:fill="auto"/>
          </w:tcPr>
          <w:p w14:paraId="0A97CAC0" w14:textId="77777777" w:rsidR="00947114" w:rsidRPr="00947114" w:rsidRDefault="00947114" w:rsidP="00947114">
            <w:pPr>
              <w:widowControl w:val="0"/>
              <w:spacing w:before="0" w:after="0"/>
              <w:jc w:val="left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9E8EF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0.906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7A1A14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947114" w:rsidRPr="00947114" w14:paraId="70C0C4B1" w14:textId="77777777" w:rsidTr="00E930D8">
        <w:trPr>
          <w:cantSplit/>
          <w:trHeight w:val="20"/>
        </w:trPr>
        <w:tc>
          <w:tcPr>
            <w:tcW w:w="1417" w:type="dxa"/>
            <w:shd w:val="clear" w:color="auto" w:fill="auto"/>
          </w:tcPr>
          <w:p w14:paraId="3B4208B6" w14:textId="77777777" w:rsidR="00947114" w:rsidRPr="00947114" w:rsidRDefault="00947114" w:rsidP="00947114">
            <w:pPr>
              <w:widowControl w:val="0"/>
              <w:spacing w:before="0" w:after="0"/>
              <w:jc w:val="left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NO</w:t>
            </w:r>
            <w:r w:rsidRPr="00947114">
              <w:rPr>
                <w:rFonts w:cs="Times New Roman"/>
                <w:kern w:val="2"/>
                <w:sz w:val="21"/>
                <w:szCs w:val="21"/>
                <w:vertAlign w:val="subscript"/>
                <w:lang w:eastAsia="zh-CN"/>
              </w:rPr>
              <w:t>3</w:t>
            </w:r>
            <w:r w:rsidRPr="00947114">
              <w:rPr>
                <w:rFonts w:cs="Times New Roman"/>
                <w:kern w:val="2"/>
                <w:sz w:val="21"/>
                <w:szCs w:val="21"/>
                <w:vertAlign w:val="superscript"/>
                <w:lang w:eastAsia="zh-C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54FD77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-0.790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8CA5C8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947114" w:rsidRPr="00947114" w14:paraId="1A564C12" w14:textId="77777777" w:rsidTr="00E930D8">
        <w:trPr>
          <w:cantSplit/>
          <w:trHeight w:val="20"/>
        </w:trPr>
        <w:tc>
          <w:tcPr>
            <w:tcW w:w="1417" w:type="dxa"/>
            <w:shd w:val="clear" w:color="auto" w:fill="auto"/>
          </w:tcPr>
          <w:p w14:paraId="2E46AEBE" w14:textId="77777777" w:rsidR="00947114" w:rsidRPr="00947114" w:rsidRDefault="00947114" w:rsidP="00947114">
            <w:pPr>
              <w:widowControl w:val="0"/>
              <w:spacing w:before="0" w:after="0"/>
              <w:jc w:val="left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Chl</w:t>
            </w:r>
            <w:proofErr w:type="spellEnd"/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-a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A6CFD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240810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0.977</w:t>
            </w:r>
          </w:p>
        </w:tc>
      </w:tr>
      <w:tr w:rsidR="00947114" w:rsidRPr="00947114" w14:paraId="53A40C92" w14:textId="77777777" w:rsidTr="00E930D8">
        <w:trPr>
          <w:cantSplit/>
          <w:trHeight w:val="20"/>
        </w:trPr>
        <w:tc>
          <w:tcPr>
            <w:tcW w:w="1417" w:type="dxa"/>
            <w:shd w:val="clear" w:color="auto" w:fill="auto"/>
          </w:tcPr>
          <w:p w14:paraId="7BB1048F" w14:textId="77777777" w:rsidR="00947114" w:rsidRPr="00947114" w:rsidRDefault="00947114" w:rsidP="00947114">
            <w:pPr>
              <w:widowControl w:val="0"/>
              <w:spacing w:before="0" w:after="0"/>
              <w:jc w:val="left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AOU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08E0BA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A2264C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-0.920</w:t>
            </w:r>
          </w:p>
        </w:tc>
      </w:tr>
      <w:tr w:rsidR="00947114" w:rsidRPr="00947114" w14:paraId="3D298B1F" w14:textId="77777777" w:rsidTr="00E930D8">
        <w:trPr>
          <w:cantSplit/>
          <w:trHeight w:val="20"/>
        </w:trPr>
        <w:tc>
          <w:tcPr>
            <w:tcW w:w="1417" w:type="dxa"/>
            <w:shd w:val="clear" w:color="auto" w:fill="auto"/>
          </w:tcPr>
          <w:p w14:paraId="57832A82" w14:textId="77777777" w:rsidR="00947114" w:rsidRPr="00947114" w:rsidRDefault="00947114" w:rsidP="00947114">
            <w:pPr>
              <w:widowControl w:val="0"/>
              <w:spacing w:before="0" w:after="0"/>
              <w:jc w:val="left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NH</w:t>
            </w:r>
            <w:r w:rsidRPr="00947114">
              <w:rPr>
                <w:rFonts w:cs="Times New Rom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OH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02A586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94FFE4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0.689</w:t>
            </w:r>
          </w:p>
        </w:tc>
      </w:tr>
      <w:tr w:rsidR="00947114" w:rsidRPr="00947114" w14:paraId="474B76CA" w14:textId="77777777" w:rsidTr="00E930D8">
        <w:trPr>
          <w:cantSplit/>
          <w:trHeight w:val="20"/>
        </w:trPr>
        <w:tc>
          <w:tcPr>
            <w:tcW w:w="1417" w:type="dxa"/>
            <w:shd w:val="clear" w:color="auto" w:fill="auto"/>
          </w:tcPr>
          <w:p w14:paraId="7DCAEE10" w14:textId="77777777" w:rsidR="00947114" w:rsidRPr="00947114" w:rsidRDefault="00947114" w:rsidP="00947114">
            <w:pPr>
              <w:widowControl w:val="0"/>
              <w:spacing w:before="0" w:after="0"/>
              <w:jc w:val="left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NH</w:t>
            </w:r>
            <w:r w:rsidRPr="00947114">
              <w:rPr>
                <w:rFonts w:cs="Times New Roman"/>
                <w:kern w:val="2"/>
                <w:sz w:val="21"/>
                <w:szCs w:val="21"/>
                <w:vertAlign w:val="subscript"/>
                <w:lang w:eastAsia="zh-CN"/>
              </w:rPr>
              <w:t>4</w:t>
            </w:r>
            <w:r w:rsidRPr="00947114">
              <w:rPr>
                <w:rFonts w:cs="Times New Roman"/>
                <w:kern w:val="2"/>
                <w:sz w:val="21"/>
                <w:szCs w:val="21"/>
                <w:vertAlign w:val="superscript"/>
                <w:lang w:eastAsia="zh-CN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BD8CA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58BCAF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1"/>
                <w:lang w:eastAsia="zh-CN"/>
              </w:rPr>
              <w:t>0.615</w:t>
            </w:r>
          </w:p>
        </w:tc>
      </w:tr>
    </w:tbl>
    <w:p w14:paraId="3B3646BD" w14:textId="7BAEA2E4" w:rsidR="005B6C9E" w:rsidRPr="00947114" w:rsidRDefault="005B6C9E" w:rsidP="005B6C9E">
      <w:pPr>
        <w:widowControl w:val="0"/>
        <w:spacing w:before="0" w:after="0"/>
        <w:jc w:val="left"/>
        <w:rPr>
          <w:rFonts w:cs="Times New Roman"/>
          <w:kern w:val="2"/>
          <w:sz w:val="18"/>
          <w:szCs w:val="18"/>
          <w:lang w:eastAsia="zh-CN"/>
        </w:rPr>
      </w:pPr>
      <w:r w:rsidRPr="00947114">
        <w:rPr>
          <w:rFonts w:cs="Times New Roman"/>
          <w:kern w:val="2"/>
          <w:sz w:val="18"/>
          <w:szCs w:val="18"/>
          <w:lang w:eastAsia="zh-CN"/>
        </w:rPr>
        <w:t xml:space="preserve">Note. Principal component analyses were performed at a significance level of Bartlett’s test of </w:t>
      </w:r>
      <w:r w:rsidRPr="00947114">
        <w:rPr>
          <w:rFonts w:cs="Times New Roman"/>
          <w:i/>
          <w:iCs/>
          <w:kern w:val="2"/>
          <w:sz w:val="18"/>
          <w:szCs w:val="18"/>
          <w:lang w:eastAsia="zh-CN"/>
        </w:rPr>
        <w:t>p &lt; 0.05</w:t>
      </w:r>
      <w:r w:rsidRPr="00947114">
        <w:rPr>
          <w:rFonts w:cs="Times New Roman"/>
          <w:kern w:val="2"/>
          <w:sz w:val="18"/>
          <w:szCs w:val="18"/>
          <w:lang w:eastAsia="zh-CN"/>
        </w:rPr>
        <w:t xml:space="preserve"> and the sampling adequacy of </w:t>
      </w:r>
      <w:r w:rsidR="00F10BED">
        <w:rPr>
          <w:rFonts w:cs="Times New Roman"/>
          <w:kern w:val="2"/>
          <w:sz w:val="18"/>
          <w:szCs w:val="18"/>
          <w:lang w:eastAsia="zh-CN"/>
        </w:rPr>
        <w:t xml:space="preserve">the </w:t>
      </w:r>
      <w:r w:rsidRPr="00947114">
        <w:rPr>
          <w:rFonts w:cs="Times New Roman"/>
          <w:kern w:val="2"/>
          <w:sz w:val="18"/>
          <w:szCs w:val="18"/>
          <w:lang w:eastAsia="zh-CN"/>
        </w:rPr>
        <w:t>KMO test of &gt; 0.5.</w:t>
      </w:r>
    </w:p>
    <w:p w14:paraId="42DC95AB" w14:textId="77777777" w:rsidR="00506699" w:rsidRPr="005B6C9E" w:rsidRDefault="00506699" w:rsidP="00947114">
      <w:pPr>
        <w:rPr>
          <w:b/>
          <w:bCs/>
          <w:lang w:eastAsia="zh-CN"/>
        </w:rPr>
      </w:pPr>
    </w:p>
    <w:p w14:paraId="1FAB771D" w14:textId="041409F5" w:rsidR="00947114" w:rsidRPr="00947114" w:rsidRDefault="00947114">
      <w:pPr>
        <w:rPr>
          <w:lang w:eastAsia="zh-CN"/>
        </w:rPr>
      </w:pPr>
      <w:r w:rsidRPr="00947114">
        <w:rPr>
          <w:rFonts w:hint="eastAsia"/>
          <w:b/>
          <w:bCs/>
          <w:lang w:eastAsia="zh-CN"/>
        </w:rPr>
        <w:t>Tab</w:t>
      </w:r>
      <w:r w:rsidRPr="00947114">
        <w:rPr>
          <w:rFonts w:cs="Times New Roman" w:hint="eastAsia"/>
          <w:b/>
          <w:bCs/>
          <w:kern w:val="2"/>
          <w:sz w:val="21"/>
          <w:lang w:eastAsia="zh-CN"/>
        </w:rPr>
        <w:t>le</w:t>
      </w:r>
      <w:r w:rsidR="00AE2664">
        <w:rPr>
          <w:rFonts w:cs="Times New Roman"/>
          <w:b/>
          <w:bCs/>
          <w:kern w:val="2"/>
          <w:sz w:val="21"/>
          <w:lang w:eastAsia="zh-CN"/>
        </w:rPr>
        <w:t xml:space="preserve"> </w:t>
      </w:r>
      <w:r w:rsidR="0027516B" w:rsidRPr="0053446C">
        <w:rPr>
          <w:rFonts w:cs="Times New Roman"/>
          <w:b/>
          <w:bCs/>
          <w:kern w:val="2"/>
          <w:szCs w:val="24"/>
          <w:lang w:eastAsia="zh-CN"/>
        </w:rPr>
        <w:t>S</w:t>
      </w:r>
      <w:r w:rsidRPr="0053446C">
        <w:rPr>
          <w:rFonts w:cs="Times New Roman"/>
          <w:b/>
          <w:bCs/>
          <w:kern w:val="2"/>
          <w:szCs w:val="24"/>
          <w:lang w:eastAsia="zh-CN"/>
        </w:rPr>
        <w:t>4</w:t>
      </w:r>
      <w:r w:rsidR="0027516B" w:rsidRPr="0053446C">
        <w:rPr>
          <w:rFonts w:cs="Times New Roman"/>
          <w:b/>
          <w:bCs/>
          <w:kern w:val="2"/>
          <w:szCs w:val="24"/>
          <w:lang w:eastAsia="zh-CN"/>
        </w:rPr>
        <w:t>.</w:t>
      </w:r>
      <w:r w:rsidR="0027516B">
        <w:rPr>
          <w:rFonts w:cs="Times New Roman" w:hint="eastAsia"/>
          <w:b/>
          <w:bCs/>
          <w:kern w:val="2"/>
          <w:sz w:val="21"/>
          <w:lang w:eastAsia="zh-CN"/>
        </w:rPr>
        <w:t xml:space="preserve"> </w:t>
      </w:r>
      <w:r w:rsidR="00F10BED">
        <w:rPr>
          <w:lang w:eastAsia="zh-CN"/>
        </w:rPr>
        <w:t>The r</w:t>
      </w:r>
      <w:r w:rsidR="00F10BED" w:rsidRPr="00947114">
        <w:rPr>
          <w:lang w:eastAsia="zh-CN"/>
        </w:rPr>
        <w:t xml:space="preserve">esults </w:t>
      </w:r>
      <w:r w:rsidRPr="00947114">
        <w:rPr>
          <w:lang w:eastAsia="zh-CN"/>
        </w:rPr>
        <w:t>of PCA show</w:t>
      </w:r>
      <w:r w:rsidR="00F10BED">
        <w:rPr>
          <w:lang w:eastAsia="zh-CN"/>
        </w:rPr>
        <w:t xml:space="preserve"> a</w:t>
      </w:r>
      <w:r w:rsidRPr="00947114">
        <w:rPr>
          <w:lang w:eastAsia="zh-CN"/>
        </w:rPr>
        <w:t xml:space="preserve"> component matrix of biogeochemical variables for the continental shelf region.</w:t>
      </w:r>
    </w:p>
    <w:tbl>
      <w:tblPr>
        <w:tblW w:w="4531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29"/>
      </w:tblGrid>
      <w:tr w:rsidR="00947114" w:rsidRPr="00947114" w14:paraId="7E157D25" w14:textId="77777777" w:rsidTr="00E930D8">
        <w:trPr>
          <w:cantSplit/>
          <w:trHeight w:val="20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0054704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5820FC3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PC1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9A3853A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PC2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13AF6A8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PC3</w:t>
            </w:r>
          </w:p>
        </w:tc>
      </w:tr>
      <w:tr w:rsidR="00947114" w:rsidRPr="00947114" w14:paraId="2729F0B7" w14:textId="77777777" w:rsidTr="00E930D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6EE6DC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9B477C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0.837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12376A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E4AF67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 w:rsidR="00947114" w:rsidRPr="00947114" w14:paraId="08C6AF91" w14:textId="77777777" w:rsidTr="00E930D8">
        <w:trPr>
          <w:cantSplit/>
          <w:trHeight w:val="20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0F045E59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N</w:t>
            </w:r>
            <w:r w:rsidRPr="00947114">
              <w:rPr>
                <w:rFonts w:cs="Times New Roman"/>
                <w:kern w:val="2"/>
                <w:sz w:val="21"/>
                <w:szCs w:val="24"/>
                <w:vertAlign w:val="subscript"/>
                <w:lang w:eastAsia="zh-CN"/>
              </w:rPr>
              <w:t>2</w:t>
            </w: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5A422D9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-0.811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4D9A03E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auto"/>
          </w:tcPr>
          <w:p w14:paraId="5BE55A51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 w:rsidR="00947114" w:rsidRPr="00947114" w14:paraId="6BD332A8" w14:textId="77777777" w:rsidTr="00E930D8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494A14DB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NO</w:t>
            </w:r>
            <w:r w:rsidRPr="00947114">
              <w:rPr>
                <w:rFonts w:cs="Times New Roman"/>
                <w:kern w:val="2"/>
                <w:sz w:val="21"/>
                <w:szCs w:val="24"/>
                <w:vertAlign w:val="subscript"/>
                <w:lang w:eastAsia="zh-CN"/>
              </w:rPr>
              <w:t>3</w:t>
            </w:r>
            <w:r w:rsidRPr="00947114">
              <w:rPr>
                <w:rFonts w:cs="Times New Roman"/>
                <w:kern w:val="2"/>
                <w:sz w:val="21"/>
                <w:szCs w:val="24"/>
                <w:vertAlign w:val="superscript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A0F04D4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-0.810</w:t>
            </w:r>
          </w:p>
        </w:tc>
        <w:tc>
          <w:tcPr>
            <w:tcW w:w="1134" w:type="dxa"/>
            <w:shd w:val="clear" w:color="auto" w:fill="auto"/>
          </w:tcPr>
          <w:p w14:paraId="6D3908BD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40111EB1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 w:rsidR="00947114" w:rsidRPr="00947114" w14:paraId="26AB1812" w14:textId="77777777" w:rsidTr="00E930D8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204B4661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NH</w:t>
            </w:r>
            <w:r w:rsidRPr="00947114">
              <w:rPr>
                <w:rFonts w:cs="Times New Roman"/>
                <w:kern w:val="2"/>
                <w:sz w:val="21"/>
                <w:szCs w:val="24"/>
                <w:vertAlign w:val="subscript"/>
                <w:lang w:eastAsia="zh-CN"/>
              </w:rPr>
              <w:t>4</w:t>
            </w:r>
            <w:r w:rsidRPr="00947114">
              <w:rPr>
                <w:rFonts w:cs="Times New Roman"/>
                <w:kern w:val="2"/>
                <w:sz w:val="21"/>
                <w:szCs w:val="24"/>
                <w:vertAlign w:val="superscript"/>
                <w:lang w:eastAsia="zh-CN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2D7A7B9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0.715</w:t>
            </w:r>
          </w:p>
        </w:tc>
        <w:tc>
          <w:tcPr>
            <w:tcW w:w="1134" w:type="dxa"/>
            <w:shd w:val="clear" w:color="auto" w:fill="auto"/>
          </w:tcPr>
          <w:p w14:paraId="264A0554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00BB25F0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 w:rsidR="00947114" w:rsidRPr="00947114" w14:paraId="70B58511" w14:textId="77777777" w:rsidTr="00E930D8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0CC720A4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AOU</w:t>
            </w:r>
          </w:p>
        </w:tc>
        <w:tc>
          <w:tcPr>
            <w:tcW w:w="1134" w:type="dxa"/>
            <w:shd w:val="clear" w:color="auto" w:fill="auto"/>
          </w:tcPr>
          <w:p w14:paraId="4E3BF819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6DA9C855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0.906</w:t>
            </w:r>
          </w:p>
        </w:tc>
        <w:tc>
          <w:tcPr>
            <w:tcW w:w="1129" w:type="dxa"/>
            <w:shd w:val="clear" w:color="auto" w:fill="auto"/>
          </w:tcPr>
          <w:p w14:paraId="257766F5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 w:rsidR="00947114" w:rsidRPr="00947114" w14:paraId="106EA554" w14:textId="77777777" w:rsidTr="00E930D8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7EBEC2A0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proofErr w:type="spellStart"/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Chl</w:t>
            </w:r>
            <w:proofErr w:type="spellEnd"/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-a</w:t>
            </w:r>
          </w:p>
        </w:tc>
        <w:tc>
          <w:tcPr>
            <w:tcW w:w="1134" w:type="dxa"/>
            <w:shd w:val="clear" w:color="auto" w:fill="auto"/>
          </w:tcPr>
          <w:p w14:paraId="773D723A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0B540FE3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-0.813</w:t>
            </w:r>
          </w:p>
        </w:tc>
        <w:tc>
          <w:tcPr>
            <w:tcW w:w="1129" w:type="dxa"/>
            <w:shd w:val="clear" w:color="auto" w:fill="auto"/>
          </w:tcPr>
          <w:p w14:paraId="32F231D6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 w:rsidR="00947114" w:rsidRPr="00947114" w14:paraId="7F071823" w14:textId="77777777" w:rsidTr="00E930D8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7FC93F09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14:paraId="66842CF6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77BDBA65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0.652</w:t>
            </w:r>
          </w:p>
        </w:tc>
        <w:tc>
          <w:tcPr>
            <w:tcW w:w="1129" w:type="dxa"/>
            <w:shd w:val="clear" w:color="auto" w:fill="auto"/>
          </w:tcPr>
          <w:p w14:paraId="44A4BD83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 w:rsidR="00947114" w:rsidRPr="00947114" w14:paraId="0B933AAB" w14:textId="77777777" w:rsidTr="00E930D8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4E35F6D7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NO</w:t>
            </w:r>
            <w:r w:rsidRPr="00947114">
              <w:rPr>
                <w:rFonts w:cs="Times New Roman"/>
                <w:kern w:val="2"/>
                <w:sz w:val="21"/>
                <w:szCs w:val="24"/>
                <w:vertAlign w:val="subscript"/>
                <w:lang w:eastAsia="zh-CN"/>
              </w:rPr>
              <w:t>2</w:t>
            </w:r>
            <w:r w:rsidRPr="00947114">
              <w:rPr>
                <w:rFonts w:cs="Times New Roman"/>
                <w:kern w:val="2"/>
                <w:sz w:val="21"/>
                <w:szCs w:val="24"/>
                <w:vertAlign w:val="superscript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74B8753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7793403C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671429C4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0.831</w:t>
            </w:r>
          </w:p>
        </w:tc>
      </w:tr>
      <w:tr w:rsidR="00947114" w:rsidRPr="00947114" w14:paraId="5DB0AF72" w14:textId="77777777" w:rsidTr="00E930D8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2A3E6C44" w14:textId="77777777" w:rsidR="00947114" w:rsidRPr="00947114" w:rsidRDefault="00947114" w:rsidP="00947114">
            <w:pPr>
              <w:widowControl w:val="0"/>
              <w:spacing w:before="0" w:after="0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NH</w:t>
            </w:r>
            <w:r w:rsidRPr="00947114">
              <w:rPr>
                <w:rFonts w:cs="Times New Roman"/>
                <w:kern w:val="2"/>
                <w:sz w:val="21"/>
                <w:szCs w:val="24"/>
                <w:vertAlign w:val="subscript"/>
                <w:lang w:eastAsia="zh-CN"/>
              </w:rPr>
              <w:t>2</w:t>
            </w: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OH</w:t>
            </w:r>
          </w:p>
        </w:tc>
        <w:tc>
          <w:tcPr>
            <w:tcW w:w="1134" w:type="dxa"/>
            <w:shd w:val="clear" w:color="auto" w:fill="auto"/>
          </w:tcPr>
          <w:p w14:paraId="37CC44BF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32761746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7767A1A2" w14:textId="77777777" w:rsidR="00947114" w:rsidRPr="00947114" w:rsidRDefault="00947114" w:rsidP="00947114">
            <w:pPr>
              <w:widowControl w:val="0"/>
              <w:spacing w:before="0" w:after="0"/>
              <w:jc w:val="center"/>
              <w:rPr>
                <w:rFonts w:cs="Times New Roman"/>
                <w:kern w:val="2"/>
                <w:sz w:val="21"/>
                <w:szCs w:val="24"/>
                <w:lang w:eastAsia="zh-CN"/>
              </w:rPr>
            </w:pPr>
            <w:r w:rsidRPr="00947114">
              <w:rPr>
                <w:rFonts w:cs="Times New Roman"/>
                <w:kern w:val="2"/>
                <w:sz w:val="21"/>
                <w:szCs w:val="24"/>
                <w:lang w:eastAsia="zh-CN"/>
              </w:rPr>
              <w:t>0.817</w:t>
            </w:r>
          </w:p>
        </w:tc>
      </w:tr>
    </w:tbl>
    <w:p w14:paraId="1D6C7654" w14:textId="58EC4874" w:rsidR="005B6C9E" w:rsidRPr="00947114" w:rsidRDefault="005B6C9E" w:rsidP="005B6C9E">
      <w:pPr>
        <w:widowControl w:val="0"/>
        <w:spacing w:before="0" w:after="0"/>
        <w:jc w:val="left"/>
        <w:rPr>
          <w:rFonts w:cs="Times New Roman"/>
          <w:kern w:val="2"/>
          <w:sz w:val="18"/>
          <w:szCs w:val="18"/>
          <w:lang w:eastAsia="zh-CN"/>
        </w:rPr>
      </w:pPr>
      <w:r w:rsidRPr="00947114">
        <w:rPr>
          <w:rFonts w:cs="Times New Roman"/>
          <w:kern w:val="2"/>
          <w:sz w:val="18"/>
          <w:szCs w:val="18"/>
          <w:lang w:eastAsia="zh-CN"/>
        </w:rPr>
        <w:t xml:space="preserve">Note. Principal component analyses were performed at a significance level of Bartlett’s test of </w:t>
      </w:r>
      <w:r w:rsidRPr="00947114">
        <w:rPr>
          <w:rFonts w:cs="Times New Roman"/>
          <w:i/>
          <w:iCs/>
          <w:kern w:val="2"/>
          <w:sz w:val="18"/>
          <w:szCs w:val="18"/>
          <w:lang w:eastAsia="zh-CN"/>
        </w:rPr>
        <w:t>p &lt; 0.05</w:t>
      </w:r>
      <w:r w:rsidRPr="00947114">
        <w:rPr>
          <w:rFonts w:cs="Times New Roman"/>
          <w:kern w:val="2"/>
          <w:sz w:val="18"/>
          <w:szCs w:val="18"/>
          <w:lang w:eastAsia="zh-CN"/>
        </w:rPr>
        <w:t xml:space="preserve"> and the sampling adequacy of </w:t>
      </w:r>
      <w:r w:rsidR="00F10BED">
        <w:rPr>
          <w:rFonts w:cs="Times New Roman"/>
          <w:kern w:val="2"/>
          <w:sz w:val="18"/>
          <w:szCs w:val="18"/>
          <w:lang w:eastAsia="zh-CN"/>
        </w:rPr>
        <w:t xml:space="preserve">the </w:t>
      </w:r>
      <w:r w:rsidRPr="00947114">
        <w:rPr>
          <w:rFonts w:cs="Times New Roman"/>
          <w:kern w:val="2"/>
          <w:sz w:val="18"/>
          <w:szCs w:val="18"/>
          <w:lang w:eastAsia="zh-CN"/>
        </w:rPr>
        <w:t>KMO test of &gt; 0.5.</w:t>
      </w:r>
    </w:p>
    <w:p w14:paraId="1DE891EE" w14:textId="406AA7FB" w:rsidR="00060045" w:rsidRPr="00060045" w:rsidRDefault="00060045" w:rsidP="00947114"/>
    <w:sectPr w:rsidR="00060045" w:rsidRPr="00060045" w:rsidSect="001B3A2A">
      <w:footerReference w:type="default" r:id="rId9"/>
      <w:footerReference w:type="first" r:id="rId10"/>
      <w:pgSz w:w="12242" w:h="15842" w:code="1"/>
      <w:pgMar w:top="1140" w:right="1179" w:bottom="1140" w:left="1281" w:header="284" w:footer="51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1A94" w14:textId="77777777" w:rsidR="00417D76" w:rsidRDefault="00417D76" w:rsidP="00734D18">
      <w:r>
        <w:separator/>
      </w:r>
    </w:p>
    <w:p w14:paraId="153454F8" w14:textId="77777777" w:rsidR="00417D76" w:rsidRDefault="00417D76"/>
  </w:endnote>
  <w:endnote w:type="continuationSeparator" w:id="0">
    <w:p w14:paraId="58AD6E30" w14:textId="77777777" w:rsidR="00417D76" w:rsidRDefault="00417D76" w:rsidP="00734D18">
      <w:r>
        <w:continuationSeparator/>
      </w:r>
    </w:p>
    <w:p w14:paraId="1068FEB2" w14:textId="77777777" w:rsidR="00417D76" w:rsidRDefault="00417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863180fb">
    <w:panose1 w:val="00000000000000000000"/>
    <w:charset w:val="00"/>
    <w:family w:val="roman"/>
    <w:notTrueType/>
    <w:pitch w:val="default"/>
  </w:font>
  <w:font w:name="AdvEls-ent4">
    <w:panose1 w:val="00000000000000000000"/>
    <w:charset w:val="00"/>
    <w:family w:val="roman"/>
    <w:notTrueType/>
    <w:pitch w:val="default"/>
  </w:font>
  <w:font w:name="AdvOT8608a8d1">
    <w:panose1 w:val="00000000000000000000"/>
    <w:charset w:val="00"/>
    <w:family w:val="roman"/>
    <w:notTrueType/>
    <w:pitch w:val="default"/>
  </w:font>
  <w:font w:name="AdvPi1">
    <w:panose1 w:val="00000000000000000000"/>
    <w:charset w:val="00"/>
    <w:family w:val="roman"/>
    <w:notTrueType/>
    <w:pitch w:val="default"/>
  </w:font>
  <w:font w:name="AdvOT863180fb+fb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716116"/>
      <w:docPartObj>
        <w:docPartGallery w:val="Page Numbers (Bottom of Page)"/>
        <w:docPartUnique/>
      </w:docPartObj>
    </w:sdtPr>
    <w:sdtEndPr/>
    <w:sdtContent>
      <w:p w14:paraId="4A87FEE1" w14:textId="062970C9" w:rsidR="00D74997" w:rsidRDefault="00D7499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DD6" w:rsidRPr="00173DD6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14:paraId="7CA37BF9" w14:textId="77777777" w:rsidR="00D74997" w:rsidRDefault="00D749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190958"/>
      <w:docPartObj>
        <w:docPartGallery w:val="Page Numbers (Bottom of Page)"/>
        <w:docPartUnique/>
      </w:docPartObj>
    </w:sdtPr>
    <w:sdtEndPr/>
    <w:sdtContent>
      <w:p w14:paraId="1A619968" w14:textId="1091F9DD" w:rsidR="00D74997" w:rsidRDefault="00D7499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DD6" w:rsidRPr="00173DD6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5992361F" w14:textId="77777777" w:rsidR="00D74997" w:rsidRDefault="00D74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6440" w14:textId="77777777" w:rsidR="00417D76" w:rsidRDefault="00417D76" w:rsidP="00734D18">
      <w:r>
        <w:separator/>
      </w:r>
    </w:p>
    <w:p w14:paraId="0D09D1FB" w14:textId="77777777" w:rsidR="00417D76" w:rsidRDefault="00417D76"/>
  </w:footnote>
  <w:footnote w:type="continuationSeparator" w:id="0">
    <w:p w14:paraId="5F7D4BFF" w14:textId="77777777" w:rsidR="00417D76" w:rsidRDefault="00417D76" w:rsidP="00734D18">
      <w:r>
        <w:continuationSeparator/>
      </w:r>
    </w:p>
    <w:p w14:paraId="64D959D0" w14:textId="77777777" w:rsidR="00417D76" w:rsidRDefault="00417D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8D6"/>
    <w:multiLevelType w:val="multilevel"/>
    <w:tmpl w:val="52BA3568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B7468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21970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EC0601A"/>
    <w:multiLevelType w:val="multilevel"/>
    <w:tmpl w:val="88082D6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1EFD783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8F5FD7"/>
    <w:multiLevelType w:val="hybridMultilevel"/>
    <w:tmpl w:val="F6585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0F003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24EA5641"/>
    <w:multiLevelType w:val="hybridMultilevel"/>
    <w:tmpl w:val="E48C75C2"/>
    <w:lvl w:ilvl="0" w:tplc="78D4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FF411F"/>
    <w:multiLevelType w:val="hybridMultilevel"/>
    <w:tmpl w:val="83887D8C"/>
    <w:lvl w:ilvl="0" w:tplc="D4F0A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8276F7E"/>
    <w:multiLevelType w:val="hybridMultilevel"/>
    <w:tmpl w:val="5A6C75FA"/>
    <w:lvl w:ilvl="0" w:tplc="A5F40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67C448C"/>
    <w:multiLevelType w:val="hybridMultilevel"/>
    <w:tmpl w:val="D7440804"/>
    <w:lvl w:ilvl="0" w:tplc="09DA5894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575269"/>
    <w:multiLevelType w:val="hybridMultilevel"/>
    <w:tmpl w:val="DB90BC78"/>
    <w:lvl w:ilvl="0" w:tplc="11E262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65573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4A8761E1"/>
    <w:multiLevelType w:val="hybridMultilevel"/>
    <w:tmpl w:val="3F90CBE6"/>
    <w:lvl w:ilvl="0" w:tplc="F7366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5AC6B2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58601769"/>
    <w:multiLevelType w:val="hybridMultilevel"/>
    <w:tmpl w:val="C2E44CD0"/>
    <w:lvl w:ilvl="0" w:tplc="8E420CBE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7" w15:restartNumberingAfterBreak="0">
    <w:nsid w:val="69826C3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73B401ED"/>
    <w:multiLevelType w:val="hybridMultilevel"/>
    <w:tmpl w:val="701E9B2E"/>
    <w:lvl w:ilvl="0" w:tplc="66DA53F6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D1D228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6"/>
  </w:num>
  <w:num w:numId="5">
    <w:abstractNumId w:val="7"/>
  </w:num>
  <w:num w:numId="6">
    <w:abstractNumId w:val="15"/>
  </w:num>
  <w:num w:numId="7">
    <w:abstractNumId w:val="13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19"/>
  </w:num>
  <w:num w:numId="13">
    <w:abstractNumId w:val="17"/>
  </w:num>
  <w:num w:numId="14">
    <w:abstractNumId w:val="1"/>
  </w:num>
  <w:num w:numId="15">
    <w:abstractNumId w:val="2"/>
  </w:num>
  <w:num w:numId="16">
    <w:abstractNumId w:val="0"/>
  </w:num>
  <w:num w:numId="17">
    <w:abstractNumId w:val="3"/>
  </w:num>
  <w:num w:numId="18">
    <w:abstractNumId w:val="5"/>
  </w:num>
  <w:num w:numId="19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0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1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2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3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/>
  <w:defaultTabStop w:val="42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yNTczNbYwMDYAAiUdpeDU4uLM/DyQAhPjWgBmX5iQLQAAAA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in Marine Science 复制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ffra5xpixdwf4exzao5stx8x95p9wr00vda&quot;&gt;参考文献endnote&lt;record-ids&gt;&lt;item&gt;5&lt;/item&gt;&lt;item&gt;7&lt;/item&gt;&lt;item&gt;8&lt;/item&gt;&lt;item&gt;9&lt;/item&gt;&lt;item&gt;10&lt;/item&gt;&lt;item&gt;11&lt;/item&gt;&lt;item&gt;13&lt;/item&gt;&lt;item&gt;15&lt;/item&gt;&lt;item&gt;16&lt;/item&gt;&lt;item&gt;18&lt;/item&gt;&lt;item&gt;21&lt;/item&gt;&lt;item&gt;23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50&lt;/item&gt;&lt;item&gt;51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9&lt;/item&gt;&lt;item&gt;70&lt;/item&gt;&lt;item&gt;72&lt;/item&gt;&lt;item&gt;73&lt;/item&gt;&lt;item&gt;75&lt;/item&gt;&lt;item&gt;76&lt;/item&gt;&lt;item&gt;77&lt;/item&gt;&lt;item&gt;89&lt;/item&gt;&lt;item&gt;90&lt;/item&gt;&lt;item&gt;91&lt;/item&gt;&lt;item&gt;92&lt;/item&gt;&lt;item&gt;94&lt;/item&gt;&lt;item&gt;95&lt;/item&gt;&lt;item&gt;96&lt;/item&gt;&lt;item&gt;98&lt;/item&gt;&lt;item&gt;100&lt;/item&gt;&lt;item&gt;101&lt;/item&gt;&lt;item&gt;102&lt;/item&gt;&lt;item&gt;103&lt;/item&gt;&lt;item&gt;104&lt;/item&gt;&lt;item&gt;105&lt;/item&gt;&lt;/record-ids&gt;&lt;/item&gt;&lt;/Libraries&gt;"/>
  </w:docVars>
  <w:rsids>
    <w:rsidRoot w:val="00E317C4"/>
    <w:rsid w:val="00001859"/>
    <w:rsid w:val="00020E14"/>
    <w:rsid w:val="000220FB"/>
    <w:rsid w:val="000349FF"/>
    <w:rsid w:val="000413A5"/>
    <w:rsid w:val="000460BF"/>
    <w:rsid w:val="000467C4"/>
    <w:rsid w:val="00046CD5"/>
    <w:rsid w:val="00046E8E"/>
    <w:rsid w:val="000476BA"/>
    <w:rsid w:val="00050BD8"/>
    <w:rsid w:val="00052852"/>
    <w:rsid w:val="000563B6"/>
    <w:rsid w:val="00060045"/>
    <w:rsid w:val="00061A5D"/>
    <w:rsid w:val="00062A3B"/>
    <w:rsid w:val="0006311F"/>
    <w:rsid w:val="000633E0"/>
    <w:rsid w:val="00063F3C"/>
    <w:rsid w:val="00073E8B"/>
    <w:rsid w:val="0008092A"/>
    <w:rsid w:val="000814FB"/>
    <w:rsid w:val="00081965"/>
    <w:rsid w:val="000843BF"/>
    <w:rsid w:val="00086249"/>
    <w:rsid w:val="00087785"/>
    <w:rsid w:val="0009144B"/>
    <w:rsid w:val="00093952"/>
    <w:rsid w:val="00095ACE"/>
    <w:rsid w:val="000A273E"/>
    <w:rsid w:val="000A2F8D"/>
    <w:rsid w:val="000B45D0"/>
    <w:rsid w:val="000B4657"/>
    <w:rsid w:val="000C039C"/>
    <w:rsid w:val="000C25D1"/>
    <w:rsid w:val="000C2E80"/>
    <w:rsid w:val="000C730C"/>
    <w:rsid w:val="000D41BE"/>
    <w:rsid w:val="000D4E14"/>
    <w:rsid w:val="000E1DD7"/>
    <w:rsid w:val="000E2574"/>
    <w:rsid w:val="000E2CA0"/>
    <w:rsid w:val="000E4074"/>
    <w:rsid w:val="000F078F"/>
    <w:rsid w:val="000F1118"/>
    <w:rsid w:val="000F25DB"/>
    <w:rsid w:val="000F58D0"/>
    <w:rsid w:val="000F7562"/>
    <w:rsid w:val="00103A77"/>
    <w:rsid w:val="00104F1C"/>
    <w:rsid w:val="0010620D"/>
    <w:rsid w:val="00112E4D"/>
    <w:rsid w:val="00122418"/>
    <w:rsid w:val="00124CAE"/>
    <w:rsid w:val="00135B18"/>
    <w:rsid w:val="00144ADC"/>
    <w:rsid w:val="001459B3"/>
    <w:rsid w:val="00154A99"/>
    <w:rsid w:val="00165510"/>
    <w:rsid w:val="001673BF"/>
    <w:rsid w:val="001729B9"/>
    <w:rsid w:val="00173DD6"/>
    <w:rsid w:val="001749C5"/>
    <w:rsid w:val="001807D0"/>
    <w:rsid w:val="00184F53"/>
    <w:rsid w:val="00186711"/>
    <w:rsid w:val="00191562"/>
    <w:rsid w:val="0019653C"/>
    <w:rsid w:val="001A1EA2"/>
    <w:rsid w:val="001A617D"/>
    <w:rsid w:val="001A68AB"/>
    <w:rsid w:val="001A70F3"/>
    <w:rsid w:val="001A76D6"/>
    <w:rsid w:val="001A79DB"/>
    <w:rsid w:val="001B3A2A"/>
    <w:rsid w:val="001C28C9"/>
    <w:rsid w:val="001D0F79"/>
    <w:rsid w:val="001D2179"/>
    <w:rsid w:val="001D2795"/>
    <w:rsid w:val="001D2931"/>
    <w:rsid w:val="001D39D8"/>
    <w:rsid w:val="001D5044"/>
    <w:rsid w:val="001D7D28"/>
    <w:rsid w:val="001E0956"/>
    <w:rsid w:val="001F3E4B"/>
    <w:rsid w:val="001F4A5B"/>
    <w:rsid w:val="00201362"/>
    <w:rsid w:val="00202241"/>
    <w:rsid w:val="00204965"/>
    <w:rsid w:val="002116E0"/>
    <w:rsid w:val="0021521A"/>
    <w:rsid w:val="00216BC1"/>
    <w:rsid w:val="002241FC"/>
    <w:rsid w:val="002265A9"/>
    <w:rsid w:val="002303F2"/>
    <w:rsid w:val="0023550E"/>
    <w:rsid w:val="00244B14"/>
    <w:rsid w:val="00251EEA"/>
    <w:rsid w:val="00257618"/>
    <w:rsid w:val="00260A22"/>
    <w:rsid w:val="0026113A"/>
    <w:rsid w:val="0027516B"/>
    <w:rsid w:val="00275BA9"/>
    <w:rsid w:val="00283279"/>
    <w:rsid w:val="00287747"/>
    <w:rsid w:val="002900B5"/>
    <w:rsid w:val="00294653"/>
    <w:rsid w:val="00294A11"/>
    <w:rsid w:val="002A2491"/>
    <w:rsid w:val="002A2EBE"/>
    <w:rsid w:val="002A5321"/>
    <w:rsid w:val="002A5A2F"/>
    <w:rsid w:val="002A5CE8"/>
    <w:rsid w:val="002B28BA"/>
    <w:rsid w:val="002B6234"/>
    <w:rsid w:val="002C433C"/>
    <w:rsid w:val="002C4611"/>
    <w:rsid w:val="002C5174"/>
    <w:rsid w:val="002C5F84"/>
    <w:rsid w:val="002D22CE"/>
    <w:rsid w:val="002D230B"/>
    <w:rsid w:val="002D331B"/>
    <w:rsid w:val="002D5415"/>
    <w:rsid w:val="002D7A9A"/>
    <w:rsid w:val="002E14F6"/>
    <w:rsid w:val="002E1959"/>
    <w:rsid w:val="002E41CF"/>
    <w:rsid w:val="002F109D"/>
    <w:rsid w:val="002F7AFF"/>
    <w:rsid w:val="00304D0B"/>
    <w:rsid w:val="00314710"/>
    <w:rsid w:val="003154BD"/>
    <w:rsid w:val="00315E03"/>
    <w:rsid w:val="003179E3"/>
    <w:rsid w:val="00331967"/>
    <w:rsid w:val="00340044"/>
    <w:rsid w:val="00340A1D"/>
    <w:rsid w:val="00342C24"/>
    <w:rsid w:val="00346672"/>
    <w:rsid w:val="00354017"/>
    <w:rsid w:val="00357EB9"/>
    <w:rsid w:val="00362660"/>
    <w:rsid w:val="0036439A"/>
    <w:rsid w:val="00371F67"/>
    <w:rsid w:val="0037711C"/>
    <w:rsid w:val="00387AC7"/>
    <w:rsid w:val="00390004"/>
    <w:rsid w:val="003A02B9"/>
    <w:rsid w:val="003A2877"/>
    <w:rsid w:val="003A427E"/>
    <w:rsid w:val="003B092D"/>
    <w:rsid w:val="003B2322"/>
    <w:rsid w:val="003B4A5D"/>
    <w:rsid w:val="003B4B4D"/>
    <w:rsid w:val="003C0D84"/>
    <w:rsid w:val="003C35C7"/>
    <w:rsid w:val="003C7540"/>
    <w:rsid w:val="003C7E30"/>
    <w:rsid w:val="003D5E64"/>
    <w:rsid w:val="003E2D2B"/>
    <w:rsid w:val="003E4A01"/>
    <w:rsid w:val="003F3C99"/>
    <w:rsid w:val="00403B97"/>
    <w:rsid w:val="00404386"/>
    <w:rsid w:val="004044EF"/>
    <w:rsid w:val="00405595"/>
    <w:rsid w:val="004079AF"/>
    <w:rsid w:val="0041429C"/>
    <w:rsid w:val="004174D8"/>
    <w:rsid w:val="00417D76"/>
    <w:rsid w:val="00420A7A"/>
    <w:rsid w:val="00420EF5"/>
    <w:rsid w:val="004258EA"/>
    <w:rsid w:val="00426269"/>
    <w:rsid w:val="00432621"/>
    <w:rsid w:val="00435002"/>
    <w:rsid w:val="0044229A"/>
    <w:rsid w:val="00455F4D"/>
    <w:rsid w:val="004571C8"/>
    <w:rsid w:val="004630A4"/>
    <w:rsid w:val="004637FA"/>
    <w:rsid w:val="00467E89"/>
    <w:rsid w:val="0047088C"/>
    <w:rsid w:val="004729E0"/>
    <w:rsid w:val="004769DD"/>
    <w:rsid w:val="00482076"/>
    <w:rsid w:val="0048696F"/>
    <w:rsid w:val="004874A8"/>
    <w:rsid w:val="00487802"/>
    <w:rsid w:val="00490C64"/>
    <w:rsid w:val="00495D03"/>
    <w:rsid w:val="00495FA4"/>
    <w:rsid w:val="004969A6"/>
    <w:rsid w:val="00496D61"/>
    <w:rsid w:val="00496F8B"/>
    <w:rsid w:val="004B2BF4"/>
    <w:rsid w:val="004C1A24"/>
    <w:rsid w:val="004C29D0"/>
    <w:rsid w:val="004C3CFF"/>
    <w:rsid w:val="004C51F7"/>
    <w:rsid w:val="004D5FC4"/>
    <w:rsid w:val="004D7CDB"/>
    <w:rsid w:val="004E1560"/>
    <w:rsid w:val="004E6A18"/>
    <w:rsid w:val="004E6F83"/>
    <w:rsid w:val="004F4722"/>
    <w:rsid w:val="004F4938"/>
    <w:rsid w:val="004F7F79"/>
    <w:rsid w:val="00503545"/>
    <w:rsid w:val="00506699"/>
    <w:rsid w:val="00510098"/>
    <w:rsid w:val="005114B4"/>
    <w:rsid w:val="00517BD5"/>
    <w:rsid w:val="00517D3A"/>
    <w:rsid w:val="0052152D"/>
    <w:rsid w:val="00525D90"/>
    <w:rsid w:val="0053446C"/>
    <w:rsid w:val="00540F70"/>
    <w:rsid w:val="00542B43"/>
    <w:rsid w:val="005572E3"/>
    <w:rsid w:val="00561721"/>
    <w:rsid w:val="005621CC"/>
    <w:rsid w:val="00566693"/>
    <w:rsid w:val="0057019D"/>
    <w:rsid w:val="0057116E"/>
    <w:rsid w:val="005734BF"/>
    <w:rsid w:val="00582737"/>
    <w:rsid w:val="00592F0F"/>
    <w:rsid w:val="0059643E"/>
    <w:rsid w:val="00597670"/>
    <w:rsid w:val="005A26CA"/>
    <w:rsid w:val="005A4221"/>
    <w:rsid w:val="005A7E13"/>
    <w:rsid w:val="005B01FE"/>
    <w:rsid w:val="005B6C9E"/>
    <w:rsid w:val="005B7F94"/>
    <w:rsid w:val="005C3010"/>
    <w:rsid w:val="005F38FC"/>
    <w:rsid w:val="005F43F0"/>
    <w:rsid w:val="005F46CE"/>
    <w:rsid w:val="005F5EA3"/>
    <w:rsid w:val="005F7EEF"/>
    <w:rsid w:val="006013B1"/>
    <w:rsid w:val="00603B5F"/>
    <w:rsid w:val="006054B6"/>
    <w:rsid w:val="00615043"/>
    <w:rsid w:val="0062414F"/>
    <w:rsid w:val="00627B46"/>
    <w:rsid w:val="00636AEA"/>
    <w:rsid w:val="00642B67"/>
    <w:rsid w:val="006454E3"/>
    <w:rsid w:val="006470B9"/>
    <w:rsid w:val="00647AD5"/>
    <w:rsid w:val="006510FA"/>
    <w:rsid w:val="00654E8E"/>
    <w:rsid w:val="0065604F"/>
    <w:rsid w:val="006576FB"/>
    <w:rsid w:val="00661F31"/>
    <w:rsid w:val="00670AFA"/>
    <w:rsid w:val="00671AC0"/>
    <w:rsid w:val="0068752C"/>
    <w:rsid w:val="006908C3"/>
    <w:rsid w:val="0069093D"/>
    <w:rsid w:val="006A1CB4"/>
    <w:rsid w:val="006A2B85"/>
    <w:rsid w:val="006A6C54"/>
    <w:rsid w:val="006B04E3"/>
    <w:rsid w:val="006B1D07"/>
    <w:rsid w:val="006B1E58"/>
    <w:rsid w:val="006B2B30"/>
    <w:rsid w:val="006B3919"/>
    <w:rsid w:val="006C3A1A"/>
    <w:rsid w:val="006C76A6"/>
    <w:rsid w:val="006C7BCF"/>
    <w:rsid w:val="006D048A"/>
    <w:rsid w:val="006D325B"/>
    <w:rsid w:val="006E48D0"/>
    <w:rsid w:val="006F01A8"/>
    <w:rsid w:val="00703EB8"/>
    <w:rsid w:val="00706413"/>
    <w:rsid w:val="0071253E"/>
    <w:rsid w:val="00713D6F"/>
    <w:rsid w:val="007166F8"/>
    <w:rsid w:val="00721FD3"/>
    <w:rsid w:val="00724ADF"/>
    <w:rsid w:val="00725D19"/>
    <w:rsid w:val="00734D18"/>
    <w:rsid w:val="00734EC3"/>
    <w:rsid w:val="00745867"/>
    <w:rsid w:val="00746A70"/>
    <w:rsid w:val="00747A98"/>
    <w:rsid w:val="00751483"/>
    <w:rsid w:val="007746BA"/>
    <w:rsid w:val="00783E60"/>
    <w:rsid w:val="007855A5"/>
    <w:rsid w:val="007A0D77"/>
    <w:rsid w:val="007A52D9"/>
    <w:rsid w:val="007B121E"/>
    <w:rsid w:val="007B1A1D"/>
    <w:rsid w:val="007B5AEF"/>
    <w:rsid w:val="007B67C2"/>
    <w:rsid w:val="007C075D"/>
    <w:rsid w:val="007C1291"/>
    <w:rsid w:val="007C4B29"/>
    <w:rsid w:val="007C5A12"/>
    <w:rsid w:val="007C7082"/>
    <w:rsid w:val="007D5B46"/>
    <w:rsid w:val="007D76B4"/>
    <w:rsid w:val="007E35CD"/>
    <w:rsid w:val="007E62A8"/>
    <w:rsid w:val="007F6937"/>
    <w:rsid w:val="0080727B"/>
    <w:rsid w:val="008165A2"/>
    <w:rsid w:val="00816A09"/>
    <w:rsid w:val="00820A60"/>
    <w:rsid w:val="00820E38"/>
    <w:rsid w:val="008227E1"/>
    <w:rsid w:val="00826DCB"/>
    <w:rsid w:val="00832F09"/>
    <w:rsid w:val="00836744"/>
    <w:rsid w:val="008437D8"/>
    <w:rsid w:val="00845876"/>
    <w:rsid w:val="008465D5"/>
    <w:rsid w:val="00852BBC"/>
    <w:rsid w:val="008616E6"/>
    <w:rsid w:val="00861B04"/>
    <w:rsid w:val="00862028"/>
    <w:rsid w:val="008647CF"/>
    <w:rsid w:val="00871276"/>
    <w:rsid w:val="00880560"/>
    <w:rsid w:val="00881FF3"/>
    <w:rsid w:val="008823DB"/>
    <w:rsid w:val="00883581"/>
    <w:rsid w:val="008871E9"/>
    <w:rsid w:val="00890A7B"/>
    <w:rsid w:val="00896427"/>
    <w:rsid w:val="008A14E1"/>
    <w:rsid w:val="008A1FA4"/>
    <w:rsid w:val="008A3637"/>
    <w:rsid w:val="008B28B7"/>
    <w:rsid w:val="008B6564"/>
    <w:rsid w:val="008C0D3A"/>
    <w:rsid w:val="008C1D2D"/>
    <w:rsid w:val="008C7827"/>
    <w:rsid w:val="008C7D39"/>
    <w:rsid w:val="008D233A"/>
    <w:rsid w:val="008F6C0C"/>
    <w:rsid w:val="00903C16"/>
    <w:rsid w:val="00904D5E"/>
    <w:rsid w:val="00905B31"/>
    <w:rsid w:val="009162D2"/>
    <w:rsid w:val="00920C1C"/>
    <w:rsid w:val="00933F7F"/>
    <w:rsid w:val="00934969"/>
    <w:rsid w:val="00936DA4"/>
    <w:rsid w:val="00944A9C"/>
    <w:rsid w:val="00947114"/>
    <w:rsid w:val="0095346D"/>
    <w:rsid w:val="00953A5D"/>
    <w:rsid w:val="00954275"/>
    <w:rsid w:val="00954AC9"/>
    <w:rsid w:val="00966A4A"/>
    <w:rsid w:val="009707A6"/>
    <w:rsid w:val="009732C0"/>
    <w:rsid w:val="009747BC"/>
    <w:rsid w:val="00976765"/>
    <w:rsid w:val="00980540"/>
    <w:rsid w:val="0098054D"/>
    <w:rsid w:val="00980CB1"/>
    <w:rsid w:val="009826BE"/>
    <w:rsid w:val="00986B53"/>
    <w:rsid w:val="00990283"/>
    <w:rsid w:val="00991F8E"/>
    <w:rsid w:val="009A1BF4"/>
    <w:rsid w:val="009B42F9"/>
    <w:rsid w:val="009C15E6"/>
    <w:rsid w:val="009C2543"/>
    <w:rsid w:val="009C2F21"/>
    <w:rsid w:val="009C7CD1"/>
    <w:rsid w:val="009D5725"/>
    <w:rsid w:val="009D73A2"/>
    <w:rsid w:val="009E26C8"/>
    <w:rsid w:val="00A07C6E"/>
    <w:rsid w:val="00A12FAD"/>
    <w:rsid w:val="00A14CAC"/>
    <w:rsid w:val="00A220E1"/>
    <w:rsid w:val="00A231DF"/>
    <w:rsid w:val="00A24815"/>
    <w:rsid w:val="00A3277C"/>
    <w:rsid w:val="00A44083"/>
    <w:rsid w:val="00A44CC5"/>
    <w:rsid w:val="00A521ED"/>
    <w:rsid w:val="00A53496"/>
    <w:rsid w:val="00A53623"/>
    <w:rsid w:val="00A572A8"/>
    <w:rsid w:val="00A65C48"/>
    <w:rsid w:val="00A71517"/>
    <w:rsid w:val="00A761E5"/>
    <w:rsid w:val="00A86FE1"/>
    <w:rsid w:val="00A92E08"/>
    <w:rsid w:val="00AA198B"/>
    <w:rsid w:val="00AA73B8"/>
    <w:rsid w:val="00AB021E"/>
    <w:rsid w:val="00AB6E7A"/>
    <w:rsid w:val="00AC2772"/>
    <w:rsid w:val="00AC2940"/>
    <w:rsid w:val="00AC35E7"/>
    <w:rsid w:val="00AC59FB"/>
    <w:rsid w:val="00AC63AA"/>
    <w:rsid w:val="00AE2664"/>
    <w:rsid w:val="00AF0E38"/>
    <w:rsid w:val="00AF20D4"/>
    <w:rsid w:val="00B1420D"/>
    <w:rsid w:val="00B15DEF"/>
    <w:rsid w:val="00B2024F"/>
    <w:rsid w:val="00B21035"/>
    <w:rsid w:val="00B21FF6"/>
    <w:rsid w:val="00B336C2"/>
    <w:rsid w:val="00B4696E"/>
    <w:rsid w:val="00B477D2"/>
    <w:rsid w:val="00B4799E"/>
    <w:rsid w:val="00B63595"/>
    <w:rsid w:val="00B6498A"/>
    <w:rsid w:val="00B710BB"/>
    <w:rsid w:val="00B732B6"/>
    <w:rsid w:val="00B81EAE"/>
    <w:rsid w:val="00B82E89"/>
    <w:rsid w:val="00B83BC4"/>
    <w:rsid w:val="00B9526A"/>
    <w:rsid w:val="00BB18E5"/>
    <w:rsid w:val="00BB1EAA"/>
    <w:rsid w:val="00BB637E"/>
    <w:rsid w:val="00BC0C12"/>
    <w:rsid w:val="00BC19D1"/>
    <w:rsid w:val="00BC2B47"/>
    <w:rsid w:val="00BC2BA7"/>
    <w:rsid w:val="00BC345A"/>
    <w:rsid w:val="00BC542E"/>
    <w:rsid w:val="00BD3160"/>
    <w:rsid w:val="00BD5086"/>
    <w:rsid w:val="00BD62F2"/>
    <w:rsid w:val="00BE3D30"/>
    <w:rsid w:val="00BF07E9"/>
    <w:rsid w:val="00C0445B"/>
    <w:rsid w:val="00C125C7"/>
    <w:rsid w:val="00C145B2"/>
    <w:rsid w:val="00C166FB"/>
    <w:rsid w:val="00C16CAC"/>
    <w:rsid w:val="00C218F7"/>
    <w:rsid w:val="00C26463"/>
    <w:rsid w:val="00C3744B"/>
    <w:rsid w:val="00C41249"/>
    <w:rsid w:val="00C41E58"/>
    <w:rsid w:val="00C618B9"/>
    <w:rsid w:val="00C61FD3"/>
    <w:rsid w:val="00C6390F"/>
    <w:rsid w:val="00C72135"/>
    <w:rsid w:val="00C73DC5"/>
    <w:rsid w:val="00C80EF4"/>
    <w:rsid w:val="00C82DF1"/>
    <w:rsid w:val="00C841F5"/>
    <w:rsid w:val="00C90560"/>
    <w:rsid w:val="00C9670C"/>
    <w:rsid w:val="00CB174B"/>
    <w:rsid w:val="00CB26D3"/>
    <w:rsid w:val="00CB3570"/>
    <w:rsid w:val="00CB4567"/>
    <w:rsid w:val="00CC372B"/>
    <w:rsid w:val="00CC73B4"/>
    <w:rsid w:val="00CC76F6"/>
    <w:rsid w:val="00CC7D2D"/>
    <w:rsid w:val="00CE4C7D"/>
    <w:rsid w:val="00CF0EE6"/>
    <w:rsid w:val="00CF2771"/>
    <w:rsid w:val="00CF70B5"/>
    <w:rsid w:val="00D05F8D"/>
    <w:rsid w:val="00D10039"/>
    <w:rsid w:val="00D105C9"/>
    <w:rsid w:val="00D12591"/>
    <w:rsid w:val="00D12A77"/>
    <w:rsid w:val="00D1679F"/>
    <w:rsid w:val="00D1724E"/>
    <w:rsid w:val="00D20F75"/>
    <w:rsid w:val="00D3040B"/>
    <w:rsid w:val="00D41BC7"/>
    <w:rsid w:val="00D44598"/>
    <w:rsid w:val="00D62330"/>
    <w:rsid w:val="00D63308"/>
    <w:rsid w:val="00D74997"/>
    <w:rsid w:val="00D90395"/>
    <w:rsid w:val="00D91E39"/>
    <w:rsid w:val="00D940DD"/>
    <w:rsid w:val="00D9479E"/>
    <w:rsid w:val="00DA0320"/>
    <w:rsid w:val="00DA0DD8"/>
    <w:rsid w:val="00DA79F8"/>
    <w:rsid w:val="00DB029F"/>
    <w:rsid w:val="00DB07BD"/>
    <w:rsid w:val="00DD77BC"/>
    <w:rsid w:val="00DD7A78"/>
    <w:rsid w:val="00DD7B29"/>
    <w:rsid w:val="00E06D97"/>
    <w:rsid w:val="00E1765D"/>
    <w:rsid w:val="00E317C4"/>
    <w:rsid w:val="00E374BC"/>
    <w:rsid w:val="00E41592"/>
    <w:rsid w:val="00E428E1"/>
    <w:rsid w:val="00E43A7F"/>
    <w:rsid w:val="00E43C9D"/>
    <w:rsid w:val="00E448E9"/>
    <w:rsid w:val="00E463EE"/>
    <w:rsid w:val="00E46BA2"/>
    <w:rsid w:val="00E51197"/>
    <w:rsid w:val="00E567A6"/>
    <w:rsid w:val="00E606CB"/>
    <w:rsid w:val="00E654AD"/>
    <w:rsid w:val="00E71CD0"/>
    <w:rsid w:val="00E76594"/>
    <w:rsid w:val="00E8085B"/>
    <w:rsid w:val="00E8148A"/>
    <w:rsid w:val="00E92C22"/>
    <w:rsid w:val="00E930D8"/>
    <w:rsid w:val="00EA2BCE"/>
    <w:rsid w:val="00EA3717"/>
    <w:rsid w:val="00EA7934"/>
    <w:rsid w:val="00EB79EA"/>
    <w:rsid w:val="00EC45EE"/>
    <w:rsid w:val="00EC4A50"/>
    <w:rsid w:val="00ED3B21"/>
    <w:rsid w:val="00ED5CC6"/>
    <w:rsid w:val="00EE601F"/>
    <w:rsid w:val="00EF55B8"/>
    <w:rsid w:val="00EF7FD7"/>
    <w:rsid w:val="00F03D73"/>
    <w:rsid w:val="00F07EED"/>
    <w:rsid w:val="00F10BED"/>
    <w:rsid w:val="00F235DF"/>
    <w:rsid w:val="00F24D94"/>
    <w:rsid w:val="00F354A4"/>
    <w:rsid w:val="00F36E83"/>
    <w:rsid w:val="00F469A2"/>
    <w:rsid w:val="00F53642"/>
    <w:rsid w:val="00F65B27"/>
    <w:rsid w:val="00F71548"/>
    <w:rsid w:val="00F75431"/>
    <w:rsid w:val="00F831CA"/>
    <w:rsid w:val="00F9206B"/>
    <w:rsid w:val="00FA2C64"/>
    <w:rsid w:val="00FA5CB4"/>
    <w:rsid w:val="00FC0F4D"/>
    <w:rsid w:val="00FC21B7"/>
    <w:rsid w:val="00FC78F6"/>
    <w:rsid w:val="00FE278B"/>
    <w:rsid w:val="00FE31F7"/>
    <w:rsid w:val="00FE33F9"/>
    <w:rsid w:val="00FF4B8A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D9C5F9"/>
  <w15:docId w15:val="{1627216E-0C31-4858-8473-DB3D733D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114"/>
    <w:pPr>
      <w:spacing w:before="120" w:after="240"/>
      <w:jc w:val="both"/>
    </w:pPr>
    <w:rPr>
      <w:rFonts w:ascii="Times New Roman" w:hAnsi="Times New Roman"/>
      <w:kern w:val="0"/>
      <w:sz w:val="24"/>
      <w:lang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C73DC5"/>
    <w:pPr>
      <w:numPr>
        <w:numId w:val="23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746A70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C73DC5"/>
    <w:pPr>
      <w:keepNext/>
      <w:keepLines/>
      <w:numPr>
        <w:ilvl w:val="2"/>
        <w:numId w:val="23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C73DC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C73DC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DC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C73DC5"/>
    <w:rPr>
      <w:rFonts w:ascii="Times New Roman" w:hAnsi="Times New Roman"/>
      <w:b/>
      <w:kern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3DC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3DC5"/>
    <w:rPr>
      <w:rFonts w:ascii="Times New Roman" w:hAnsi="Times New Roman"/>
      <w:kern w:val="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73DC5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73DC5"/>
  </w:style>
  <w:style w:type="character" w:styleId="CommentReference">
    <w:name w:val="annotation reference"/>
    <w:basedOn w:val="DefaultParagraphFont"/>
    <w:uiPriority w:val="99"/>
    <w:semiHidden/>
    <w:unhideWhenUsed/>
    <w:rsid w:val="00C73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DC5"/>
    <w:rPr>
      <w:rFonts w:ascii="Times New Roman" w:hAnsi="Times New Roman"/>
      <w:kern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DC5"/>
    <w:rPr>
      <w:rFonts w:ascii="Times New Roman" w:hAnsi="Times New Roman"/>
      <w:b/>
      <w:bCs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D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C5"/>
    <w:rPr>
      <w:rFonts w:ascii="Tahoma" w:hAnsi="Tahoma" w:cs="Tahoma"/>
      <w:kern w:val="0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2"/>
    <w:rsid w:val="00C73DC5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746A70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65B27"/>
  </w:style>
  <w:style w:type="paragraph" w:styleId="ListParagraph">
    <w:name w:val="List Paragraph"/>
    <w:basedOn w:val="Normal"/>
    <w:uiPriority w:val="3"/>
    <w:qFormat/>
    <w:rsid w:val="00C73DC5"/>
    <w:pPr>
      <w:numPr>
        <w:numId w:val="18"/>
      </w:numPr>
      <w:contextualSpacing/>
    </w:pPr>
    <w:rPr>
      <w:rFonts w:eastAsia="Cambria" w:cs="Times New Roman"/>
      <w:szCs w:val="24"/>
    </w:rPr>
  </w:style>
  <w:style w:type="character" w:customStyle="1" w:styleId="fontstyle01">
    <w:name w:val="fontstyle01"/>
    <w:basedOn w:val="DefaultParagraphFont"/>
    <w:rsid w:val="00F65B27"/>
    <w:rPr>
      <w:rFonts w:ascii="AdvOT863180fb" w:hAnsi="AdvOT863180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F65B27"/>
    <w:rPr>
      <w:rFonts w:ascii="AdvEls-ent4" w:hAnsi="AdvEls-ent4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F65B27"/>
    <w:rPr>
      <w:rFonts w:ascii="AdvOT8608a8d1" w:hAnsi="AdvOT8608a8d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DefaultParagraphFont"/>
    <w:rsid w:val="00F65B27"/>
    <w:rPr>
      <w:rFonts w:ascii="AdvPi1" w:hAnsi="AdvPi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DefaultParagraphFont"/>
    <w:rsid w:val="00F65B27"/>
    <w:rPr>
      <w:rFonts w:ascii="AdvOT863180fb+fb" w:hAnsi="AdvOT863180fb+fb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1">
    <w:name w:val="1"/>
    <w:basedOn w:val="Heading1"/>
    <w:rsid w:val="00F65B27"/>
    <w:pPr>
      <w:numPr>
        <w:numId w:val="10"/>
      </w:numPr>
      <w:spacing w:before="156" w:after="156"/>
    </w:pPr>
  </w:style>
  <w:style w:type="character" w:styleId="PlaceholderText">
    <w:name w:val="Placeholder Text"/>
    <w:basedOn w:val="DefaultParagraphFont"/>
    <w:uiPriority w:val="99"/>
    <w:semiHidden/>
    <w:rsid w:val="00F65B27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B21FF6"/>
    <w:pPr>
      <w:ind w:left="720" w:hanging="720"/>
    </w:pPr>
  </w:style>
  <w:style w:type="paragraph" w:customStyle="1" w:styleId="EndNoteBibliography">
    <w:name w:val="EndNote Bibliography"/>
    <w:basedOn w:val="Normal"/>
    <w:link w:val="EndNoteBibliography0"/>
    <w:rsid w:val="001A1EA2"/>
    <w:rPr>
      <w:rFonts w:eastAsia="DengXian" w:cs="Times New Rom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1A1EA2"/>
    <w:rPr>
      <w:rFonts w:ascii="Times New Roman" w:eastAsia="DengXian" w:hAnsi="Times New Roman" w:cs="Times New Roman"/>
      <w:noProof/>
      <w:kern w:val="0"/>
      <w:sz w:val="20"/>
      <w:lang w:eastAsia="en-US"/>
    </w:rPr>
  </w:style>
  <w:style w:type="paragraph" w:styleId="Title">
    <w:name w:val="Title"/>
    <w:basedOn w:val="Normal"/>
    <w:next w:val="Normal"/>
    <w:link w:val="TitleChar"/>
    <w:qFormat/>
    <w:rsid w:val="00C73DC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73DC5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C73DC5"/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C73DC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C73DC5"/>
    <w:rPr>
      <w:rFonts w:ascii="Times New Roman" w:hAnsi="Times New Roman" w:cs="Times New Roman"/>
      <w:b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C73DC5"/>
    <w:pPr>
      <w:numPr>
        <w:numId w:val="17"/>
      </w:numPr>
    </w:pPr>
  </w:style>
  <w:style w:type="character" w:customStyle="1" w:styleId="Heading3Char">
    <w:name w:val="Heading 3 Char"/>
    <w:basedOn w:val="DefaultParagraphFont"/>
    <w:link w:val="Heading3"/>
    <w:uiPriority w:val="2"/>
    <w:rsid w:val="00C73DC5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C73DC5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C73DC5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C73DC5"/>
    <w:rPr>
      <w:rFonts w:ascii="Times New Roman" w:hAnsi="Times New Roman"/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C73DC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3DC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DC5"/>
    <w:rPr>
      <w:rFonts w:ascii="Times New Roman" w:hAnsi="Times New Roman"/>
      <w:kern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73DC5"/>
    <w:rPr>
      <w:vertAlign w:val="superscript"/>
    </w:rPr>
  </w:style>
  <w:style w:type="character" w:styleId="IntenseReference">
    <w:name w:val="Intense Reference"/>
    <w:basedOn w:val="DefaultParagraphFont"/>
    <w:uiPriority w:val="32"/>
    <w:qFormat/>
    <w:rsid w:val="00C73DC5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unhideWhenUsed/>
    <w:rsid w:val="00C73DC5"/>
    <w:rPr>
      <w:rFonts w:ascii="Times New Roman" w:hAnsi="Times New Roman"/>
      <w:i/>
      <w:iCs/>
      <w:color w:val="auto"/>
    </w:rPr>
  </w:style>
  <w:style w:type="paragraph" w:styleId="NormalWeb">
    <w:name w:val="Normal (Web)"/>
    <w:basedOn w:val="Normal"/>
    <w:uiPriority w:val="99"/>
    <w:unhideWhenUsed/>
    <w:rsid w:val="00C73DC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C73DC5"/>
    <w:rPr>
      <w:rFonts w:ascii="Times New Roman" w:hAnsi="Times New Roman"/>
      <w:i/>
      <w:iCs/>
    </w:rPr>
  </w:style>
  <w:style w:type="character" w:styleId="BookTitle">
    <w:name w:val="Book Title"/>
    <w:basedOn w:val="DefaultParagraphFont"/>
    <w:uiPriority w:val="33"/>
    <w:qFormat/>
    <w:rsid w:val="00C73DC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C73DC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C73DC5"/>
    <w:rPr>
      <w:rFonts w:ascii="Times New Roman" w:hAnsi="Times New Roman"/>
      <w:kern w:val="0"/>
      <w:sz w:val="24"/>
      <w:lang w:eastAsia="en-US"/>
    </w:rPr>
  </w:style>
  <w:style w:type="table" w:styleId="TableGrid">
    <w:name w:val="Table Grid"/>
    <w:basedOn w:val="TableNormal"/>
    <w:uiPriority w:val="59"/>
    <w:rsid w:val="00C73DC5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73DC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DC5"/>
    <w:rPr>
      <w:rFonts w:ascii="Times New Roman" w:hAnsi="Times New Roman"/>
      <w:kern w:val="0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73DC5"/>
    <w:rPr>
      <w:vertAlign w:val="superscript"/>
    </w:rPr>
  </w:style>
  <w:style w:type="character" w:styleId="Strong">
    <w:name w:val="Strong"/>
    <w:basedOn w:val="DefaultParagraphFont"/>
    <w:uiPriority w:val="22"/>
    <w:qFormat/>
    <w:rsid w:val="00C73DC5"/>
    <w:rPr>
      <w:rFonts w:ascii="Times New Roman" w:hAnsi="Times New Roman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73D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DC5"/>
    <w:rPr>
      <w:rFonts w:ascii="Times New Roman" w:hAnsi="Times New Roman"/>
      <w:i/>
      <w:iCs/>
      <w:color w:val="404040" w:themeColor="text1" w:themeTint="BF"/>
      <w:kern w:val="0"/>
      <w:sz w:val="24"/>
      <w:lang w:eastAsia="en-US"/>
    </w:rPr>
  </w:style>
  <w:style w:type="paragraph" w:customStyle="1" w:styleId="EndNoteBibliographyTitle">
    <w:name w:val="EndNote Bibliography Title"/>
    <w:basedOn w:val="Normal"/>
    <w:link w:val="EndNoteBibliographyTitle0"/>
    <w:rsid w:val="007B121E"/>
    <w:pPr>
      <w:spacing w:after="0"/>
      <w:jc w:val="center"/>
    </w:pPr>
    <w:rPr>
      <w:rFonts w:cs="Times New Rom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7B121E"/>
    <w:rPr>
      <w:rFonts w:ascii="Times New Roman" w:hAnsi="Times New Roman" w:cs="Times New Roman"/>
      <w:noProof/>
      <w:kern w:val="0"/>
      <w:sz w:val="20"/>
      <w:lang w:eastAsia="en-US"/>
    </w:rPr>
  </w:style>
  <w:style w:type="table" w:customStyle="1" w:styleId="10">
    <w:name w:val="网格型1"/>
    <w:basedOn w:val="TableNormal"/>
    <w:next w:val="TableGrid"/>
    <w:uiPriority w:val="39"/>
    <w:rsid w:val="0094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3415BDE-9513-403A-8935-3D193E01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2607</Characters>
  <Application>Microsoft Office Word</Application>
  <DocSecurity>0</DocSecurity>
  <Lines>21</Lines>
  <Paragraphs>6</Paragraphs>
  <ScaleCrop>false</ScaleCrop>
  <Company>P R C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 雪霁</dc:creator>
  <cp:lastModifiedBy>Catriona Christodoulou</cp:lastModifiedBy>
  <cp:revision>450</cp:revision>
  <dcterms:created xsi:type="dcterms:W3CDTF">2021-04-08T05:27:00Z</dcterms:created>
  <dcterms:modified xsi:type="dcterms:W3CDTF">2021-11-29T08:56:00Z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id="1oIlwhWK"/&gt;&lt;style id="http://www.zotero.org/styles/frontiers-in-marine-science" hasBibliography="1" bibliographyStyleHasBeenSet="1"/&gt;&lt;prefs&gt;&lt;pref name="fieldType" value="Field"/&gt;&lt;/prefs&gt;&lt;/data&gt;</vt:lpwstr>
  </property>
</Properties>
</file>