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5D75E30D" w:rsidR="00654E8F" w:rsidRDefault="00654E8F" w:rsidP="0001436A">
      <w:pPr>
        <w:pStyle w:val="SupplementaryMaterial"/>
      </w:pPr>
      <w:r w:rsidRPr="001549D3">
        <w:t>Supplementary Material</w:t>
      </w:r>
    </w:p>
    <w:p w14:paraId="431CF437" w14:textId="77777777" w:rsidR="00F257B5" w:rsidRPr="00F257B5" w:rsidRDefault="00F257B5" w:rsidP="00F257B5"/>
    <w:p w14:paraId="1265124C" w14:textId="3848D73C" w:rsidR="00B6409F" w:rsidRPr="00B6409F" w:rsidRDefault="00B6409F" w:rsidP="00B6409F">
      <w:pPr>
        <w:spacing w:before="0" w:after="0"/>
        <w:rPr>
          <w:rFonts w:eastAsia="Times New Roman" w:cs="Times New Roman"/>
          <w:b/>
          <w:szCs w:val="24"/>
          <w:lang w:val="en-GB" w:eastAsia="en-GB"/>
        </w:rPr>
      </w:pPr>
      <w:r>
        <w:rPr>
          <w:rFonts w:eastAsia="Times New Roman" w:cs="Times New Roman"/>
          <w:b/>
          <w:szCs w:val="24"/>
          <w:lang w:val="en-GB" w:eastAsia="en-GB"/>
        </w:rPr>
        <w:t>1</w:t>
      </w:r>
      <w:r>
        <w:rPr>
          <w:rFonts w:eastAsia="Times New Roman" w:cs="Times New Roman"/>
          <w:b/>
          <w:szCs w:val="24"/>
          <w:lang w:val="en-GB" w:eastAsia="en-GB"/>
        </w:rPr>
        <w:tab/>
      </w:r>
      <w:r w:rsidRPr="00B6409F">
        <w:rPr>
          <w:rFonts w:eastAsia="Times New Roman" w:cs="Times New Roman"/>
          <w:b/>
          <w:szCs w:val="24"/>
          <w:lang w:val="en-GB" w:eastAsia="en-GB"/>
        </w:rPr>
        <w:t xml:space="preserve">Measurement </w:t>
      </w:r>
      <w:r>
        <w:rPr>
          <w:rFonts w:eastAsia="Times New Roman" w:cs="Times New Roman"/>
          <w:b/>
          <w:szCs w:val="24"/>
          <w:lang w:val="en-GB" w:eastAsia="en-GB"/>
        </w:rPr>
        <w:t>I</w:t>
      </w:r>
      <w:r w:rsidRPr="00B6409F">
        <w:rPr>
          <w:rFonts w:eastAsia="Times New Roman" w:cs="Times New Roman"/>
          <w:b/>
          <w:szCs w:val="24"/>
          <w:lang w:val="en-GB" w:eastAsia="en-GB"/>
        </w:rPr>
        <w:t xml:space="preserve">nvariance of the AARC-10 SF across </w:t>
      </w:r>
      <w:r>
        <w:rPr>
          <w:rFonts w:eastAsia="Times New Roman" w:cs="Times New Roman"/>
          <w:b/>
          <w:szCs w:val="24"/>
          <w:lang w:val="en-GB" w:eastAsia="en-GB"/>
        </w:rPr>
        <w:t>S</w:t>
      </w:r>
      <w:r w:rsidRPr="00B6409F">
        <w:rPr>
          <w:rFonts w:eastAsia="Times New Roman" w:cs="Times New Roman"/>
          <w:b/>
          <w:szCs w:val="24"/>
          <w:lang w:val="en-GB" w:eastAsia="en-GB"/>
        </w:rPr>
        <w:t xml:space="preserve">elf- and </w:t>
      </w:r>
      <w:r>
        <w:rPr>
          <w:rFonts w:eastAsia="Times New Roman" w:cs="Times New Roman"/>
          <w:b/>
          <w:szCs w:val="24"/>
          <w:lang w:val="en-GB" w:eastAsia="en-GB"/>
        </w:rPr>
        <w:t>P</w:t>
      </w:r>
      <w:r w:rsidRPr="00B6409F">
        <w:rPr>
          <w:rFonts w:eastAsia="Times New Roman" w:cs="Times New Roman"/>
          <w:b/>
          <w:szCs w:val="24"/>
          <w:lang w:val="en-GB" w:eastAsia="en-GB"/>
        </w:rPr>
        <w:t xml:space="preserve">roxy </w:t>
      </w:r>
      <w:r>
        <w:rPr>
          <w:rFonts w:eastAsia="Times New Roman" w:cs="Times New Roman"/>
          <w:b/>
          <w:szCs w:val="24"/>
          <w:lang w:val="en-GB" w:eastAsia="en-GB"/>
        </w:rPr>
        <w:t>R</w:t>
      </w:r>
      <w:r w:rsidRPr="00B6409F">
        <w:rPr>
          <w:rFonts w:eastAsia="Times New Roman" w:cs="Times New Roman"/>
          <w:b/>
          <w:szCs w:val="24"/>
          <w:lang w:val="en-GB" w:eastAsia="en-GB"/>
        </w:rPr>
        <w:t>eport</w:t>
      </w:r>
    </w:p>
    <w:p w14:paraId="4A7BAAC0" w14:textId="78DFCC6C" w:rsidR="00B6409F" w:rsidRPr="00B6409F" w:rsidRDefault="00B6409F" w:rsidP="00B6409F">
      <w:pPr>
        <w:autoSpaceDE w:val="0"/>
        <w:autoSpaceDN w:val="0"/>
        <w:adjustRightInd w:val="0"/>
        <w:spacing w:after="0"/>
        <w:ind w:firstLine="360"/>
        <w:jc w:val="both"/>
        <w:rPr>
          <w:rFonts w:eastAsia="Times New Roman" w:cs="Times New Roman"/>
          <w:szCs w:val="24"/>
          <w:lang w:val="en-GB" w:eastAsia="de-DE"/>
        </w:rPr>
      </w:pPr>
      <w:r w:rsidRPr="00B6409F">
        <w:rPr>
          <w:rFonts w:cs="Times New Roman"/>
          <w:szCs w:val="24"/>
        </w:rPr>
        <w:t xml:space="preserve">Analysis of survival time included available proxy information in case the targeted individual was unable to respond to avoid under-representation of this most vulnerable part of the population in the current study. Towards this goal, we employed multi-group structural equation modeling with equality constraints to test for measurement equivalence between self- and proxy-report. </w:t>
      </w:r>
      <w:r w:rsidRPr="00B6409F">
        <w:rPr>
          <w:rFonts w:eastAsia="Times New Roman" w:cs="Times New Roman"/>
          <w:szCs w:val="24"/>
          <w:lang w:val="en-GB" w:eastAsia="de-DE"/>
        </w:rPr>
        <w:t xml:space="preserve">Results of the test for measurement equivalence of the AARC scales are shown in </w:t>
      </w:r>
      <w:r w:rsidR="00D11F1A">
        <w:rPr>
          <w:rFonts w:eastAsia="Times New Roman" w:cs="Times New Roman"/>
          <w:szCs w:val="24"/>
          <w:lang w:val="en-GB" w:eastAsia="de-DE"/>
        </w:rPr>
        <w:t xml:space="preserve">Supplementary </w:t>
      </w:r>
      <w:r w:rsidRPr="00B6409F">
        <w:rPr>
          <w:rFonts w:eastAsia="Times New Roman" w:cs="Times New Roman"/>
          <w:szCs w:val="24"/>
          <w:lang w:val="en-GB" w:eastAsia="de-DE"/>
        </w:rPr>
        <w:t>Table 1. The pattern of factor loadings of indicators was the same across self- and proxy report for age-related gains. For age-related losses, the pattern of loadings was also equivalent for all but one indicator. More specifically, in communication-impaired indi</w:t>
      </w:r>
      <w:bookmarkStart w:id="0" w:name="_GoBack"/>
      <w:bookmarkEnd w:id="0"/>
      <w:r w:rsidRPr="00B6409F">
        <w:rPr>
          <w:rFonts w:eastAsia="Times New Roman" w:cs="Times New Roman"/>
          <w:szCs w:val="24"/>
          <w:lang w:val="en-GB" w:eastAsia="de-DE"/>
        </w:rPr>
        <w:t xml:space="preserve">viduals represented by proxy interviews, the cognitive health domain (COG- “mental capacity is declining”) was more strongly related to AARC-Losses than it was in individuals able to conduct the interview themselves. Whereas the “meaning” of the gain and loss factors were very similar across proxy and self-report, more prominent differences were found between subgroups with respect to the use of response categories (i.e. response shift). For age-related losses, the intercept of item COG- (“mental capacity is declining”) was estimated lower in proxy compared to self-report interviews, i.e. these experiences were less often/easily reported by proxies irrespective of the estimated total level of perceived age-related loss. An opposite deviation was found in proxy interviews for items INT- (“more dependent on help of others”) and SCSE- (“harder to motivate”), which were more often/easily reported than it was at the same level of age-related loss in self-report interviews. For age-related gains, intercepts for items PHYS+ (“pay more attention to health”) and LIFE+ (“more freedom to live days the way wanted”) were lower in the proxy group, thus these experiences were reported less often/easily at the same level of age-related gains than in self-report. An opposite deviation was found for item INT+ (“appreciate relationships and people much more”) that received higher ratings in proxy interviews than in self-report, irrespective of the respective level of age-related gains. The pattern of differences found between AARC ratings for people able to conduct the interview themselves (self-report) and those unable to do so (proxy report) were plausible in that it suggested that proxy informants referred more strongly to observable characteristics such as the compromised health status of the persons concerned (e.g. attention to health, declining mental capacity) or characteristics of their interaction with them (e.g. motivation, help by others, appreciation).     </w:t>
      </w:r>
    </w:p>
    <w:p w14:paraId="055269FC" w14:textId="77777777" w:rsidR="00B6409F" w:rsidRPr="00B6409F" w:rsidRDefault="00B6409F" w:rsidP="00B6409F">
      <w:pPr>
        <w:spacing w:before="0" w:after="0"/>
        <w:rPr>
          <w:rFonts w:eastAsia="Times New Roman" w:cs="Times New Roman"/>
          <w:szCs w:val="24"/>
          <w:lang w:val="en-GB" w:eastAsia="en-GB"/>
        </w:rPr>
      </w:pPr>
      <w:r w:rsidRPr="00B6409F">
        <w:rPr>
          <w:rFonts w:eastAsia="Times New Roman" w:cs="Times New Roman"/>
          <w:szCs w:val="24"/>
          <w:lang w:val="en-GB" w:eastAsia="de-DE"/>
        </w:rPr>
        <w:t>With respect to the comparability of scores across groups, we make two observations. First, because metric equivalence (i.e. comparable factor loads) could be established for all AARC-Gains items and all but one AARC-Loss items, results of using these subscales in covariance-based analysis such as AFT used in this study will be unbiased. Second, whereas some items were overrated, others were underrated in the proxy group compared to the self-report group. Thus, some of these effects will cancel each other out in aggregate scores. Nevertheless, our results indicated that observed scale scores would overall be biased to be lower with respect to gains and higher with respect to losses in proxy report.</w:t>
      </w:r>
    </w:p>
    <w:p w14:paraId="4F3E0F19" w14:textId="77777777" w:rsidR="008005D1" w:rsidRDefault="008005D1" w:rsidP="00B6409F">
      <w:pPr>
        <w:spacing w:before="0" w:after="0"/>
        <w:rPr>
          <w:rFonts w:eastAsia="Times New Roman" w:cs="Times New Roman"/>
          <w:szCs w:val="24"/>
          <w:lang w:val="en-GB" w:eastAsia="en-GB"/>
        </w:rPr>
        <w:sectPr w:rsidR="008005D1" w:rsidSect="00B6409F">
          <w:headerReference w:type="even" r:id="rId8"/>
          <w:footerReference w:type="even" r:id="rId9"/>
          <w:footerReference w:type="default" r:id="rId10"/>
          <w:headerReference w:type="first" r:id="rId11"/>
          <w:pgSz w:w="12240" w:h="15840"/>
          <w:pgMar w:top="1138" w:right="1181" w:bottom="1138" w:left="1282" w:header="283" w:footer="510" w:gutter="0"/>
          <w:cols w:space="720"/>
          <w:titlePg/>
          <w:docGrid w:linePitch="360"/>
        </w:sectPr>
      </w:pPr>
    </w:p>
    <w:p w14:paraId="5706FB30" w14:textId="5DBEC760" w:rsidR="00B6409F" w:rsidRDefault="00B6409F" w:rsidP="00B6409F">
      <w:pPr>
        <w:autoSpaceDE w:val="0"/>
        <w:autoSpaceDN w:val="0"/>
        <w:adjustRightInd w:val="0"/>
        <w:spacing w:after="0"/>
        <w:rPr>
          <w:rFonts w:cs="Times New Roman"/>
          <w:szCs w:val="24"/>
        </w:rPr>
      </w:pPr>
      <w:r w:rsidRPr="00B6409F">
        <w:rPr>
          <w:rFonts w:cs="Times New Roman"/>
          <w:b/>
          <w:szCs w:val="24"/>
        </w:rPr>
        <w:lastRenderedPageBreak/>
        <w:t xml:space="preserve">Supplementary Table </w:t>
      </w:r>
      <w:r>
        <w:rPr>
          <w:rFonts w:cs="Times New Roman"/>
          <w:b/>
          <w:szCs w:val="24"/>
        </w:rPr>
        <w:t>1</w:t>
      </w:r>
      <w:r w:rsidRPr="00B6409F">
        <w:rPr>
          <w:rFonts w:cs="Times New Roman"/>
          <w:b/>
          <w:szCs w:val="24"/>
        </w:rPr>
        <w:t>.</w:t>
      </w:r>
      <w:r w:rsidRPr="00B6409F">
        <w:rPr>
          <w:rFonts w:cs="Times New Roman"/>
          <w:szCs w:val="24"/>
        </w:rPr>
        <w:t xml:space="preserve"> Measurement equivalence of AARC-Gains and AARC-Losses across self- and proxy report.</w:t>
      </w:r>
    </w:p>
    <w:p w14:paraId="7AF3A755" w14:textId="77777777" w:rsidR="008005D1" w:rsidRDefault="008005D1" w:rsidP="008005D1">
      <w:pPr>
        <w:autoSpaceDE w:val="0"/>
        <w:autoSpaceDN w:val="0"/>
        <w:adjustRightInd w:val="0"/>
        <w:spacing w:before="0"/>
        <w:rPr>
          <w:rFonts w:cs="Times New Roman"/>
          <w:szCs w:val="24"/>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75"/>
        <w:gridCol w:w="1617"/>
        <w:gridCol w:w="1617"/>
        <w:gridCol w:w="1617"/>
        <w:gridCol w:w="1620"/>
      </w:tblGrid>
      <w:tr w:rsidR="00B6409F" w:rsidRPr="00B6409F" w14:paraId="00B0514C" w14:textId="77777777" w:rsidTr="008005D1">
        <w:trPr>
          <w:trHeight w:val="358"/>
        </w:trPr>
        <w:tc>
          <w:tcPr>
            <w:tcW w:w="2615" w:type="pct"/>
            <w:gridSpan w:val="2"/>
            <w:tcBorders>
              <w:top w:val="single" w:sz="4" w:space="0" w:color="auto"/>
            </w:tcBorders>
          </w:tcPr>
          <w:p w14:paraId="41DF3242" w14:textId="77777777" w:rsidR="00B6409F" w:rsidRPr="00B6409F" w:rsidRDefault="00B6409F" w:rsidP="008005D1">
            <w:pPr>
              <w:autoSpaceDE w:val="0"/>
              <w:autoSpaceDN w:val="0"/>
              <w:adjustRightInd w:val="0"/>
              <w:spacing w:before="0"/>
              <w:rPr>
                <w:rFonts w:cs="Times New Roman"/>
              </w:rPr>
            </w:pPr>
            <w:r w:rsidRPr="00B6409F">
              <w:rPr>
                <w:rFonts w:cs="Times New Roman"/>
              </w:rPr>
              <w:t>Estimate (S.E.)</w:t>
            </w:r>
          </w:p>
        </w:tc>
        <w:tc>
          <w:tcPr>
            <w:tcW w:w="1192" w:type="pct"/>
            <w:gridSpan w:val="2"/>
            <w:tcBorders>
              <w:top w:val="single" w:sz="4" w:space="0" w:color="auto"/>
              <w:bottom w:val="single" w:sz="4" w:space="0" w:color="auto"/>
            </w:tcBorders>
          </w:tcPr>
          <w:p w14:paraId="2A97F54E"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Loading</w:t>
            </w:r>
          </w:p>
        </w:tc>
        <w:tc>
          <w:tcPr>
            <w:tcW w:w="1193" w:type="pct"/>
            <w:gridSpan w:val="2"/>
            <w:tcBorders>
              <w:top w:val="single" w:sz="4" w:space="0" w:color="auto"/>
              <w:bottom w:val="single" w:sz="4" w:space="0" w:color="auto"/>
            </w:tcBorders>
          </w:tcPr>
          <w:p w14:paraId="22AA7752"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Intercept</w:t>
            </w:r>
          </w:p>
        </w:tc>
      </w:tr>
      <w:tr w:rsidR="00B6409F" w:rsidRPr="00B6409F" w14:paraId="6EC9BB63" w14:textId="77777777" w:rsidTr="008005D1">
        <w:trPr>
          <w:trHeight w:val="340"/>
        </w:trPr>
        <w:tc>
          <w:tcPr>
            <w:tcW w:w="523" w:type="pct"/>
            <w:tcBorders>
              <w:bottom w:val="single" w:sz="4" w:space="0" w:color="auto"/>
            </w:tcBorders>
          </w:tcPr>
          <w:p w14:paraId="072B6F2F" w14:textId="77777777" w:rsidR="00B6409F" w:rsidRPr="00B6409F" w:rsidRDefault="00B6409F" w:rsidP="008005D1">
            <w:pPr>
              <w:autoSpaceDE w:val="0"/>
              <w:autoSpaceDN w:val="0"/>
              <w:adjustRightInd w:val="0"/>
              <w:spacing w:before="0"/>
              <w:rPr>
                <w:rFonts w:cs="Times New Roman"/>
              </w:rPr>
            </w:pPr>
            <w:r w:rsidRPr="00B6409F">
              <w:rPr>
                <w:rFonts w:cs="Times New Roman"/>
              </w:rPr>
              <w:t>Domain</w:t>
            </w:r>
            <w:r w:rsidRPr="00B6409F">
              <w:rPr>
                <w:rFonts w:cs="Times New Roman"/>
                <w:vertAlign w:val="superscript"/>
              </w:rPr>
              <w:t>1</w:t>
            </w:r>
          </w:p>
        </w:tc>
        <w:tc>
          <w:tcPr>
            <w:tcW w:w="2092" w:type="pct"/>
            <w:tcBorders>
              <w:bottom w:val="single" w:sz="4" w:space="0" w:color="auto"/>
            </w:tcBorders>
          </w:tcPr>
          <w:p w14:paraId="285515C0" w14:textId="77777777" w:rsidR="00B6409F" w:rsidRPr="00B6409F" w:rsidRDefault="00B6409F" w:rsidP="008005D1">
            <w:pPr>
              <w:autoSpaceDE w:val="0"/>
              <w:autoSpaceDN w:val="0"/>
              <w:adjustRightInd w:val="0"/>
              <w:spacing w:before="0"/>
              <w:rPr>
                <w:rFonts w:cs="Times New Roman"/>
              </w:rPr>
            </w:pPr>
            <w:r w:rsidRPr="00B6409F">
              <w:rPr>
                <w:rFonts w:cs="Times New Roman"/>
              </w:rPr>
              <w:t>With my increasing age, I realize that …</w:t>
            </w:r>
          </w:p>
        </w:tc>
        <w:tc>
          <w:tcPr>
            <w:tcW w:w="596" w:type="pct"/>
            <w:tcBorders>
              <w:top w:val="single" w:sz="4" w:space="0" w:color="auto"/>
              <w:bottom w:val="single" w:sz="4" w:space="0" w:color="auto"/>
            </w:tcBorders>
          </w:tcPr>
          <w:p w14:paraId="63302427"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Self-report</w:t>
            </w:r>
          </w:p>
        </w:tc>
        <w:tc>
          <w:tcPr>
            <w:tcW w:w="596" w:type="pct"/>
            <w:tcBorders>
              <w:top w:val="single" w:sz="4" w:space="0" w:color="auto"/>
              <w:bottom w:val="single" w:sz="4" w:space="0" w:color="auto"/>
            </w:tcBorders>
          </w:tcPr>
          <w:p w14:paraId="48E7D39B"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Proxy report</w:t>
            </w:r>
          </w:p>
        </w:tc>
        <w:tc>
          <w:tcPr>
            <w:tcW w:w="596" w:type="pct"/>
            <w:tcBorders>
              <w:top w:val="single" w:sz="4" w:space="0" w:color="auto"/>
              <w:bottom w:val="single" w:sz="4" w:space="0" w:color="auto"/>
            </w:tcBorders>
          </w:tcPr>
          <w:p w14:paraId="00ADC4F8"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Self-report</w:t>
            </w:r>
          </w:p>
        </w:tc>
        <w:tc>
          <w:tcPr>
            <w:tcW w:w="597" w:type="pct"/>
            <w:tcBorders>
              <w:top w:val="single" w:sz="4" w:space="0" w:color="auto"/>
              <w:bottom w:val="single" w:sz="4" w:space="0" w:color="auto"/>
            </w:tcBorders>
          </w:tcPr>
          <w:p w14:paraId="256A0189"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Proxy report</w:t>
            </w:r>
          </w:p>
        </w:tc>
      </w:tr>
      <w:tr w:rsidR="00B6409F" w:rsidRPr="00B6409F" w14:paraId="58A88103" w14:textId="77777777" w:rsidTr="008005D1">
        <w:trPr>
          <w:trHeight w:val="340"/>
        </w:trPr>
        <w:tc>
          <w:tcPr>
            <w:tcW w:w="523" w:type="pct"/>
            <w:tcBorders>
              <w:top w:val="single" w:sz="4" w:space="0" w:color="auto"/>
            </w:tcBorders>
          </w:tcPr>
          <w:p w14:paraId="4C26A968"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INT+</w:t>
            </w:r>
          </w:p>
        </w:tc>
        <w:tc>
          <w:tcPr>
            <w:tcW w:w="2092" w:type="pct"/>
            <w:tcBorders>
              <w:top w:val="single" w:sz="4" w:space="0" w:color="auto"/>
            </w:tcBorders>
          </w:tcPr>
          <w:p w14:paraId="023DD453" w14:textId="77777777" w:rsidR="00B6409F" w:rsidRPr="00B6409F" w:rsidRDefault="00B6409F" w:rsidP="008005D1">
            <w:pPr>
              <w:autoSpaceDE w:val="0"/>
              <w:autoSpaceDN w:val="0"/>
              <w:adjustRightInd w:val="0"/>
              <w:spacing w:before="0"/>
              <w:rPr>
                <w:rFonts w:cs="Times New Roman"/>
              </w:rPr>
            </w:pPr>
            <w:r w:rsidRPr="00B6409F">
              <w:rPr>
                <w:rFonts w:cs="Times New Roman"/>
              </w:rPr>
              <w:t>…I appreciate relationships and people much more.</w:t>
            </w:r>
          </w:p>
        </w:tc>
        <w:tc>
          <w:tcPr>
            <w:tcW w:w="596" w:type="pct"/>
            <w:tcBorders>
              <w:top w:val="single" w:sz="4" w:space="0" w:color="auto"/>
            </w:tcBorders>
          </w:tcPr>
          <w:p w14:paraId="190729F4"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0.82 (0.06)</w:t>
            </w:r>
          </w:p>
        </w:tc>
        <w:tc>
          <w:tcPr>
            <w:tcW w:w="596" w:type="pct"/>
            <w:tcBorders>
              <w:top w:val="single" w:sz="4" w:space="0" w:color="auto"/>
            </w:tcBorders>
          </w:tcPr>
          <w:p w14:paraId="42E13927"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Borders>
              <w:top w:val="single" w:sz="4" w:space="0" w:color="auto"/>
            </w:tcBorders>
          </w:tcPr>
          <w:p w14:paraId="555A70E6"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0.22 (0.18)</w:t>
            </w:r>
          </w:p>
        </w:tc>
        <w:tc>
          <w:tcPr>
            <w:tcW w:w="597" w:type="pct"/>
            <w:tcBorders>
              <w:top w:val="single" w:sz="4" w:space="0" w:color="auto"/>
            </w:tcBorders>
          </w:tcPr>
          <w:p w14:paraId="09A9F855" w14:textId="77777777" w:rsidR="00B6409F" w:rsidRPr="00B6409F" w:rsidRDefault="00B6409F" w:rsidP="008005D1">
            <w:pPr>
              <w:spacing w:before="0"/>
              <w:jc w:val="center"/>
              <w:rPr>
                <w:rFonts w:cs="Times New Roman"/>
              </w:rPr>
            </w:pPr>
            <w:r w:rsidRPr="00B6409F">
              <w:rPr>
                <w:rFonts w:cs="Times New Roman"/>
              </w:rPr>
              <w:t>0.72 (0.17)</w:t>
            </w:r>
          </w:p>
        </w:tc>
      </w:tr>
      <w:tr w:rsidR="00B6409F" w:rsidRPr="00B6409F" w14:paraId="26573F69" w14:textId="77777777" w:rsidTr="008005D1">
        <w:trPr>
          <w:trHeight w:val="340"/>
        </w:trPr>
        <w:tc>
          <w:tcPr>
            <w:tcW w:w="523" w:type="pct"/>
          </w:tcPr>
          <w:p w14:paraId="536A2967"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PHYS+</w:t>
            </w:r>
          </w:p>
        </w:tc>
        <w:tc>
          <w:tcPr>
            <w:tcW w:w="2092" w:type="pct"/>
          </w:tcPr>
          <w:p w14:paraId="2AC3420A" w14:textId="77777777" w:rsidR="00B6409F" w:rsidRPr="00B6409F" w:rsidRDefault="00B6409F" w:rsidP="008005D1">
            <w:pPr>
              <w:autoSpaceDE w:val="0"/>
              <w:autoSpaceDN w:val="0"/>
              <w:adjustRightInd w:val="0"/>
              <w:spacing w:before="0"/>
              <w:rPr>
                <w:rFonts w:cs="Times New Roman"/>
              </w:rPr>
            </w:pPr>
            <w:r w:rsidRPr="00B6409F">
              <w:rPr>
                <w:rFonts w:cs="Times New Roman"/>
              </w:rPr>
              <w:t>…I pay more attention to my health.</w:t>
            </w:r>
          </w:p>
        </w:tc>
        <w:tc>
          <w:tcPr>
            <w:tcW w:w="596" w:type="pct"/>
          </w:tcPr>
          <w:p w14:paraId="1FC94982"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0.77 (0.06)</w:t>
            </w:r>
          </w:p>
        </w:tc>
        <w:tc>
          <w:tcPr>
            <w:tcW w:w="596" w:type="pct"/>
          </w:tcPr>
          <w:p w14:paraId="0815CBD5"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Pr>
          <w:p w14:paraId="4739686B"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0.99 (0.21)</w:t>
            </w:r>
          </w:p>
        </w:tc>
        <w:tc>
          <w:tcPr>
            <w:tcW w:w="597" w:type="pct"/>
          </w:tcPr>
          <w:p w14:paraId="0067BA00"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0.54 (0.17)</w:t>
            </w:r>
          </w:p>
        </w:tc>
      </w:tr>
      <w:tr w:rsidR="00B6409F" w:rsidRPr="00B6409F" w14:paraId="414614AF" w14:textId="77777777" w:rsidTr="008005D1">
        <w:trPr>
          <w:trHeight w:val="340"/>
        </w:trPr>
        <w:tc>
          <w:tcPr>
            <w:tcW w:w="523" w:type="pct"/>
          </w:tcPr>
          <w:p w14:paraId="7C285577"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COG+</w:t>
            </w:r>
          </w:p>
        </w:tc>
        <w:tc>
          <w:tcPr>
            <w:tcW w:w="2092" w:type="pct"/>
          </w:tcPr>
          <w:p w14:paraId="3263B8E8" w14:textId="77777777" w:rsidR="00B6409F" w:rsidRPr="00B6409F" w:rsidRDefault="00B6409F" w:rsidP="008005D1">
            <w:pPr>
              <w:autoSpaceDE w:val="0"/>
              <w:autoSpaceDN w:val="0"/>
              <w:adjustRightInd w:val="0"/>
              <w:spacing w:before="0"/>
              <w:rPr>
                <w:rFonts w:cs="Times New Roman"/>
              </w:rPr>
            </w:pPr>
            <w:r w:rsidRPr="00B6409F">
              <w:rPr>
                <w:rFonts w:cs="Times New Roman"/>
              </w:rPr>
              <w:t>…I have more experience and knowledge to evaluate things and people.</w:t>
            </w:r>
          </w:p>
        </w:tc>
        <w:tc>
          <w:tcPr>
            <w:tcW w:w="596" w:type="pct"/>
          </w:tcPr>
          <w:p w14:paraId="36B96DBB"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1.31 (0.07)</w:t>
            </w:r>
          </w:p>
        </w:tc>
        <w:tc>
          <w:tcPr>
            <w:tcW w:w="596" w:type="pct"/>
          </w:tcPr>
          <w:p w14:paraId="02B3636C"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Pr>
          <w:p w14:paraId="36F9DA76"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-1.07 (0.21)</w:t>
            </w:r>
          </w:p>
        </w:tc>
        <w:tc>
          <w:tcPr>
            <w:tcW w:w="597" w:type="pct"/>
          </w:tcPr>
          <w:p w14:paraId="2A3EAB80"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r>
      <w:tr w:rsidR="00B6409F" w:rsidRPr="00B6409F" w14:paraId="7318EE8F" w14:textId="77777777" w:rsidTr="008005D1">
        <w:trPr>
          <w:trHeight w:val="340"/>
        </w:trPr>
        <w:tc>
          <w:tcPr>
            <w:tcW w:w="523" w:type="pct"/>
          </w:tcPr>
          <w:p w14:paraId="3894467B"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SCSE+</w:t>
            </w:r>
          </w:p>
        </w:tc>
        <w:tc>
          <w:tcPr>
            <w:tcW w:w="2092" w:type="pct"/>
          </w:tcPr>
          <w:p w14:paraId="2B60AC69" w14:textId="77777777" w:rsidR="00B6409F" w:rsidRPr="00B6409F" w:rsidRDefault="00B6409F" w:rsidP="008005D1">
            <w:pPr>
              <w:autoSpaceDE w:val="0"/>
              <w:autoSpaceDN w:val="0"/>
              <w:adjustRightInd w:val="0"/>
              <w:spacing w:before="0"/>
              <w:rPr>
                <w:rFonts w:cs="Times New Roman"/>
              </w:rPr>
            </w:pPr>
            <w:r w:rsidRPr="00B6409F">
              <w:rPr>
                <w:rFonts w:cs="Times New Roman"/>
              </w:rPr>
              <w:t>…I have a better sense of what is important to me.</w:t>
            </w:r>
          </w:p>
        </w:tc>
        <w:tc>
          <w:tcPr>
            <w:tcW w:w="596" w:type="pct"/>
          </w:tcPr>
          <w:p w14:paraId="36C2F5D0"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1.37 (0.05)</w:t>
            </w:r>
          </w:p>
        </w:tc>
        <w:tc>
          <w:tcPr>
            <w:tcW w:w="596" w:type="pct"/>
          </w:tcPr>
          <w:p w14:paraId="705CF2D8"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Pr>
          <w:p w14:paraId="38DD30D8"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-1.07 (0.17)</w:t>
            </w:r>
          </w:p>
        </w:tc>
        <w:tc>
          <w:tcPr>
            <w:tcW w:w="597" w:type="pct"/>
          </w:tcPr>
          <w:p w14:paraId="18A7A95C"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r>
      <w:tr w:rsidR="00B6409F" w:rsidRPr="00B6409F" w14:paraId="17701A43" w14:textId="77777777" w:rsidTr="008005D1">
        <w:trPr>
          <w:trHeight w:val="340"/>
        </w:trPr>
        <w:tc>
          <w:tcPr>
            <w:tcW w:w="523" w:type="pct"/>
          </w:tcPr>
          <w:p w14:paraId="1E84D05F"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LIFE+</w:t>
            </w:r>
          </w:p>
        </w:tc>
        <w:tc>
          <w:tcPr>
            <w:tcW w:w="2092" w:type="pct"/>
          </w:tcPr>
          <w:p w14:paraId="683AA00E" w14:textId="77777777" w:rsidR="00B6409F" w:rsidRPr="00B6409F" w:rsidRDefault="00B6409F" w:rsidP="008005D1">
            <w:pPr>
              <w:autoSpaceDE w:val="0"/>
              <w:autoSpaceDN w:val="0"/>
              <w:adjustRightInd w:val="0"/>
              <w:spacing w:before="0"/>
              <w:rPr>
                <w:rFonts w:cs="Times New Roman"/>
              </w:rPr>
            </w:pPr>
            <w:r w:rsidRPr="00B6409F">
              <w:rPr>
                <w:rFonts w:cs="Times New Roman"/>
              </w:rPr>
              <w:t>…I have more freedom to live my days the way I want.</w:t>
            </w:r>
          </w:p>
        </w:tc>
        <w:tc>
          <w:tcPr>
            <w:tcW w:w="596" w:type="pct"/>
          </w:tcPr>
          <w:p w14:paraId="2C1B273B"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0.73 (0.06)</w:t>
            </w:r>
          </w:p>
        </w:tc>
        <w:tc>
          <w:tcPr>
            <w:tcW w:w="596" w:type="pct"/>
          </w:tcPr>
          <w:p w14:paraId="28BCDCB9"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Pr>
          <w:p w14:paraId="706C7A53"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0.93 (0.18)</w:t>
            </w:r>
          </w:p>
        </w:tc>
        <w:tc>
          <w:tcPr>
            <w:tcW w:w="597" w:type="pct"/>
          </w:tcPr>
          <w:p w14:paraId="0C9DA92F"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0.47 (0.19)</w:t>
            </w:r>
          </w:p>
        </w:tc>
      </w:tr>
      <w:tr w:rsidR="00B6409F" w:rsidRPr="00B6409F" w14:paraId="6103D881" w14:textId="77777777" w:rsidTr="008005D1">
        <w:trPr>
          <w:trHeight w:val="340"/>
        </w:trPr>
        <w:tc>
          <w:tcPr>
            <w:tcW w:w="523" w:type="pct"/>
          </w:tcPr>
          <w:p w14:paraId="42AC39EE"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COG-</w:t>
            </w:r>
          </w:p>
        </w:tc>
        <w:tc>
          <w:tcPr>
            <w:tcW w:w="2092" w:type="pct"/>
          </w:tcPr>
          <w:p w14:paraId="64374523"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…my mental capacity is declining.</w:t>
            </w:r>
          </w:p>
        </w:tc>
        <w:tc>
          <w:tcPr>
            <w:tcW w:w="596" w:type="pct"/>
          </w:tcPr>
          <w:p w14:paraId="37643C36"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0.57 (0.04)</w:t>
            </w:r>
          </w:p>
        </w:tc>
        <w:tc>
          <w:tcPr>
            <w:tcW w:w="596" w:type="pct"/>
          </w:tcPr>
          <w:p w14:paraId="1B66BE0F" w14:textId="77777777" w:rsidR="00B6409F" w:rsidRPr="00B6409F" w:rsidRDefault="00B6409F" w:rsidP="008005D1">
            <w:pPr>
              <w:spacing w:before="0"/>
              <w:jc w:val="center"/>
              <w:rPr>
                <w:rFonts w:cs="Times New Roman"/>
              </w:rPr>
            </w:pPr>
            <w:r w:rsidRPr="00B6409F">
              <w:rPr>
                <w:rFonts w:cs="Times New Roman"/>
              </w:rPr>
              <w:t>1.09 (0.15)</w:t>
            </w:r>
          </w:p>
        </w:tc>
        <w:tc>
          <w:tcPr>
            <w:tcW w:w="596" w:type="pct"/>
          </w:tcPr>
          <w:p w14:paraId="4F960224"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0.68 (0.11)</w:t>
            </w:r>
          </w:p>
        </w:tc>
        <w:tc>
          <w:tcPr>
            <w:tcW w:w="597" w:type="pct"/>
          </w:tcPr>
          <w:p w14:paraId="48DCFDDD" w14:textId="77777777" w:rsidR="00B6409F" w:rsidRPr="00B6409F" w:rsidRDefault="00B6409F" w:rsidP="008005D1">
            <w:pPr>
              <w:spacing w:before="0"/>
              <w:jc w:val="center"/>
              <w:rPr>
                <w:rFonts w:cs="Times New Roman"/>
              </w:rPr>
            </w:pPr>
            <w:r w:rsidRPr="00B6409F">
              <w:rPr>
                <w:rFonts w:cs="Times New Roman"/>
              </w:rPr>
              <w:t>-0.15 (0.51)</w:t>
            </w:r>
          </w:p>
        </w:tc>
      </w:tr>
      <w:tr w:rsidR="00B6409F" w:rsidRPr="00B6409F" w14:paraId="0A3DD5D2" w14:textId="77777777" w:rsidTr="008005D1">
        <w:trPr>
          <w:trHeight w:val="340"/>
        </w:trPr>
        <w:tc>
          <w:tcPr>
            <w:tcW w:w="523" w:type="pct"/>
          </w:tcPr>
          <w:p w14:paraId="6B95C92B"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LIFE-</w:t>
            </w:r>
          </w:p>
        </w:tc>
        <w:tc>
          <w:tcPr>
            <w:tcW w:w="2092" w:type="pct"/>
          </w:tcPr>
          <w:p w14:paraId="6C535D92" w14:textId="77777777" w:rsidR="00B6409F" w:rsidRPr="00B6409F" w:rsidRDefault="00B6409F" w:rsidP="008005D1">
            <w:pPr>
              <w:autoSpaceDE w:val="0"/>
              <w:autoSpaceDN w:val="0"/>
              <w:adjustRightInd w:val="0"/>
              <w:spacing w:before="0"/>
              <w:rPr>
                <w:rFonts w:cs="Times New Roman"/>
              </w:rPr>
            </w:pPr>
            <w:r w:rsidRPr="00B6409F">
              <w:rPr>
                <w:rFonts w:cs="Times New Roman"/>
              </w:rPr>
              <w:t xml:space="preserve">…I </w:t>
            </w:r>
            <w:proofErr w:type="gramStart"/>
            <w:r w:rsidRPr="00B6409F">
              <w:rPr>
                <w:rFonts w:cs="Times New Roman"/>
              </w:rPr>
              <w:t>have to</w:t>
            </w:r>
            <w:proofErr w:type="gramEnd"/>
            <w:r w:rsidRPr="00B6409F">
              <w:rPr>
                <w:rFonts w:cs="Times New Roman"/>
              </w:rPr>
              <w:t xml:space="preserve"> limit my activities.</w:t>
            </w:r>
          </w:p>
        </w:tc>
        <w:tc>
          <w:tcPr>
            <w:tcW w:w="596" w:type="pct"/>
            <w:vAlign w:val="bottom"/>
          </w:tcPr>
          <w:p w14:paraId="55399A0E"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1.22 (0.03)</w:t>
            </w:r>
          </w:p>
        </w:tc>
        <w:tc>
          <w:tcPr>
            <w:tcW w:w="596" w:type="pct"/>
          </w:tcPr>
          <w:p w14:paraId="1DD7FA35"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Pr>
          <w:p w14:paraId="01A6850C"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0.01 (0.08)</w:t>
            </w:r>
          </w:p>
        </w:tc>
        <w:tc>
          <w:tcPr>
            <w:tcW w:w="597" w:type="pct"/>
          </w:tcPr>
          <w:p w14:paraId="6C4ABCE7"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r>
      <w:tr w:rsidR="00B6409F" w:rsidRPr="00B6409F" w14:paraId="21E993B3" w14:textId="77777777" w:rsidTr="008005D1">
        <w:trPr>
          <w:trHeight w:val="340"/>
        </w:trPr>
        <w:tc>
          <w:tcPr>
            <w:tcW w:w="523" w:type="pct"/>
          </w:tcPr>
          <w:p w14:paraId="01408786"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PHYS-</w:t>
            </w:r>
          </w:p>
        </w:tc>
        <w:tc>
          <w:tcPr>
            <w:tcW w:w="2092" w:type="pct"/>
          </w:tcPr>
          <w:p w14:paraId="239BD5EE" w14:textId="77777777" w:rsidR="00B6409F" w:rsidRPr="00B6409F" w:rsidRDefault="00B6409F" w:rsidP="008005D1">
            <w:pPr>
              <w:autoSpaceDE w:val="0"/>
              <w:autoSpaceDN w:val="0"/>
              <w:adjustRightInd w:val="0"/>
              <w:spacing w:before="0"/>
              <w:rPr>
                <w:rFonts w:cs="Times New Roman"/>
              </w:rPr>
            </w:pPr>
            <w:r w:rsidRPr="00B6409F">
              <w:rPr>
                <w:rFonts w:cs="Times New Roman"/>
              </w:rPr>
              <w:t>…I have less energy.</w:t>
            </w:r>
          </w:p>
        </w:tc>
        <w:tc>
          <w:tcPr>
            <w:tcW w:w="596" w:type="pct"/>
            <w:vAlign w:val="bottom"/>
          </w:tcPr>
          <w:p w14:paraId="2C6AD26C"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1.17 (0.03)</w:t>
            </w:r>
          </w:p>
        </w:tc>
        <w:tc>
          <w:tcPr>
            <w:tcW w:w="596" w:type="pct"/>
          </w:tcPr>
          <w:p w14:paraId="191738BD"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Pr>
          <w:p w14:paraId="2AE86F09"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-0.03 (0.07)</w:t>
            </w:r>
          </w:p>
        </w:tc>
        <w:tc>
          <w:tcPr>
            <w:tcW w:w="597" w:type="pct"/>
          </w:tcPr>
          <w:p w14:paraId="31F8693A"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r>
      <w:tr w:rsidR="00B6409F" w:rsidRPr="00B6409F" w14:paraId="1779E5EB" w14:textId="77777777" w:rsidTr="008005D1">
        <w:trPr>
          <w:trHeight w:val="340"/>
        </w:trPr>
        <w:tc>
          <w:tcPr>
            <w:tcW w:w="523" w:type="pct"/>
          </w:tcPr>
          <w:p w14:paraId="18D41003"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INT-</w:t>
            </w:r>
          </w:p>
        </w:tc>
        <w:tc>
          <w:tcPr>
            <w:tcW w:w="2092" w:type="pct"/>
          </w:tcPr>
          <w:p w14:paraId="1A76F3FC" w14:textId="77777777" w:rsidR="00B6409F" w:rsidRPr="00B6409F" w:rsidRDefault="00B6409F" w:rsidP="008005D1">
            <w:pPr>
              <w:autoSpaceDE w:val="0"/>
              <w:autoSpaceDN w:val="0"/>
              <w:adjustRightInd w:val="0"/>
              <w:spacing w:before="0"/>
              <w:rPr>
                <w:rFonts w:cs="Times New Roman"/>
              </w:rPr>
            </w:pPr>
            <w:r w:rsidRPr="00B6409F">
              <w:rPr>
                <w:rFonts w:cs="Times New Roman"/>
              </w:rPr>
              <w:t>…I feel more dependent on the help of others.</w:t>
            </w:r>
          </w:p>
        </w:tc>
        <w:tc>
          <w:tcPr>
            <w:tcW w:w="596" w:type="pct"/>
            <w:vAlign w:val="bottom"/>
          </w:tcPr>
          <w:p w14:paraId="607ABECF"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1.21 (0.03)</w:t>
            </w:r>
          </w:p>
        </w:tc>
        <w:tc>
          <w:tcPr>
            <w:tcW w:w="596" w:type="pct"/>
          </w:tcPr>
          <w:p w14:paraId="5FF6EC7E"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same</w:t>
            </w:r>
          </w:p>
        </w:tc>
        <w:tc>
          <w:tcPr>
            <w:tcW w:w="596" w:type="pct"/>
          </w:tcPr>
          <w:p w14:paraId="1EDB857A"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-0.72 (0.09)</w:t>
            </w:r>
          </w:p>
        </w:tc>
        <w:tc>
          <w:tcPr>
            <w:tcW w:w="597" w:type="pct"/>
          </w:tcPr>
          <w:p w14:paraId="669C5BC8"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0.02 (0.15)</w:t>
            </w:r>
          </w:p>
        </w:tc>
      </w:tr>
      <w:tr w:rsidR="00B6409F" w:rsidRPr="00B6409F" w14:paraId="46A2B849" w14:textId="77777777" w:rsidTr="008005D1">
        <w:trPr>
          <w:trHeight w:val="68"/>
        </w:trPr>
        <w:tc>
          <w:tcPr>
            <w:tcW w:w="523" w:type="pct"/>
            <w:tcBorders>
              <w:bottom w:val="single" w:sz="4" w:space="0" w:color="auto"/>
            </w:tcBorders>
          </w:tcPr>
          <w:p w14:paraId="3A762F2E" w14:textId="77777777" w:rsidR="00B6409F" w:rsidRPr="00B6409F" w:rsidRDefault="00B6409F" w:rsidP="008005D1">
            <w:pPr>
              <w:autoSpaceDE w:val="0"/>
              <w:autoSpaceDN w:val="0"/>
              <w:adjustRightInd w:val="0"/>
              <w:spacing w:before="0"/>
              <w:rPr>
                <w:rFonts w:cs="Times New Roman"/>
              </w:rPr>
            </w:pPr>
            <w:r w:rsidRPr="00B6409F">
              <w:rPr>
                <w:rFonts w:eastAsia="Times New Roman" w:cs="Times New Roman"/>
              </w:rPr>
              <w:t>SCSE-</w:t>
            </w:r>
          </w:p>
        </w:tc>
        <w:tc>
          <w:tcPr>
            <w:tcW w:w="2092" w:type="pct"/>
            <w:tcBorders>
              <w:bottom w:val="single" w:sz="4" w:space="0" w:color="auto"/>
            </w:tcBorders>
          </w:tcPr>
          <w:p w14:paraId="62FCC423" w14:textId="77777777" w:rsidR="00B6409F" w:rsidRPr="00B6409F" w:rsidRDefault="00B6409F" w:rsidP="008005D1">
            <w:pPr>
              <w:autoSpaceDE w:val="0"/>
              <w:autoSpaceDN w:val="0"/>
              <w:adjustRightInd w:val="0"/>
              <w:spacing w:before="0"/>
              <w:rPr>
                <w:rFonts w:cs="Times New Roman"/>
              </w:rPr>
            </w:pPr>
            <w:r w:rsidRPr="00B6409F">
              <w:rPr>
                <w:rFonts w:cs="Times New Roman"/>
              </w:rPr>
              <w:t>…I find it harder to motivate myself.</w:t>
            </w:r>
          </w:p>
        </w:tc>
        <w:tc>
          <w:tcPr>
            <w:tcW w:w="596" w:type="pct"/>
            <w:tcBorders>
              <w:bottom w:val="single" w:sz="4" w:space="0" w:color="auto"/>
            </w:tcBorders>
            <w:vAlign w:val="bottom"/>
          </w:tcPr>
          <w:p w14:paraId="15FD570C"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0.83 (0.03)</w:t>
            </w:r>
          </w:p>
        </w:tc>
        <w:tc>
          <w:tcPr>
            <w:tcW w:w="596" w:type="pct"/>
            <w:tcBorders>
              <w:bottom w:val="single" w:sz="4" w:space="0" w:color="auto"/>
            </w:tcBorders>
          </w:tcPr>
          <w:p w14:paraId="33012327" w14:textId="77777777" w:rsidR="00B6409F" w:rsidRPr="00B6409F" w:rsidRDefault="00B6409F" w:rsidP="008005D1">
            <w:pPr>
              <w:spacing w:before="0"/>
              <w:jc w:val="center"/>
              <w:rPr>
                <w:rFonts w:cs="Times New Roman"/>
              </w:rPr>
            </w:pPr>
            <w:r w:rsidRPr="00B6409F">
              <w:rPr>
                <w:rFonts w:cs="Times New Roman"/>
              </w:rPr>
              <w:t>same</w:t>
            </w:r>
          </w:p>
        </w:tc>
        <w:tc>
          <w:tcPr>
            <w:tcW w:w="596" w:type="pct"/>
            <w:tcBorders>
              <w:bottom w:val="single" w:sz="4" w:space="0" w:color="auto"/>
            </w:tcBorders>
          </w:tcPr>
          <w:p w14:paraId="4DAE670F"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0.06 (0.09)</w:t>
            </w:r>
          </w:p>
        </w:tc>
        <w:tc>
          <w:tcPr>
            <w:tcW w:w="597" w:type="pct"/>
            <w:tcBorders>
              <w:bottom w:val="single" w:sz="4" w:space="0" w:color="auto"/>
            </w:tcBorders>
          </w:tcPr>
          <w:p w14:paraId="36B486C3" w14:textId="77777777" w:rsidR="00B6409F" w:rsidRPr="00B6409F" w:rsidRDefault="00B6409F" w:rsidP="008005D1">
            <w:pPr>
              <w:autoSpaceDE w:val="0"/>
              <w:autoSpaceDN w:val="0"/>
              <w:adjustRightInd w:val="0"/>
              <w:spacing w:before="0"/>
              <w:jc w:val="center"/>
              <w:rPr>
                <w:rFonts w:cs="Times New Roman"/>
              </w:rPr>
            </w:pPr>
            <w:r w:rsidRPr="00B6409F">
              <w:rPr>
                <w:rFonts w:cs="Times New Roman"/>
              </w:rPr>
              <w:t>0.31 (0.16)</w:t>
            </w:r>
          </w:p>
        </w:tc>
      </w:tr>
    </w:tbl>
    <w:p w14:paraId="735D2542" w14:textId="77777777" w:rsidR="00F257B5" w:rsidRDefault="00F257B5" w:rsidP="00B6409F">
      <w:pPr>
        <w:autoSpaceDE w:val="0"/>
        <w:autoSpaceDN w:val="0"/>
        <w:adjustRightInd w:val="0"/>
        <w:spacing w:after="0"/>
        <w:rPr>
          <w:rFonts w:cs="Times New Roman"/>
          <w:szCs w:val="24"/>
        </w:rPr>
      </w:pPr>
    </w:p>
    <w:p w14:paraId="5CE1F7BC" w14:textId="12E196A6" w:rsidR="00B6409F" w:rsidRPr="00B6409F" w:rsidRDefault="00B6409F" w:rsidP="00B6409F">
      <w:pPr>
        <w:autoSpaceDE w:val="0"/>
        <w:autoSpaceDN w:val="0"/>
        <w:adjustRightInd w:val="0"/>
        <w:spacing w:after="0"/>
        <w:rPr>
          <w:rFonts w:cs="Times New Roman"/>
          <w:szCs w:val="24"/>
        </w:rPr>
      </w:pPr>
      <w:r w:rsidRPr="00B6409F">
        <w:rPr>
          <w:rFonts w:cs="Times New Roman"/>
          <w:szCs w:val="24"/>
        </w:rPr>
        <w:t xml:space="preserve">Note. </w:t>
      </w:r>
      <w:r w:rsidRPr="00B6409F">
        <w:rPr>
          <w:rFonts w:cs="Times New Roman"/>
          <w:szCs w:val="24"/>
          <w:vertAlign w:val="superscript"/>
        </w:rPr>
        <w:t>1</w:t>
      </w:r>
      <w:r w:rsidRPr="00B6409F">
        <w:rPr>
          <w:rFonts w:cs="Times New Roman"/>
          <w:szCs w:val="24"/>
        </w:rPr>
        <w:t>AARC Domain Abbreviations: PHYS = Health and Physical Functioning; COG = Cognitive Functioning; INT = Interpersonal Relations; SCSE = Social-Cognitive and Social-Emotional Functioning; LIFE = Lifestyle and Engagement. ‘+’ positive domains; ‘-’ = negative domains.</w:t>
      </w:r>
    </w:p>
    <w:p w14:paraId="326CA9F6" w14:textId="77777777" w:rsidR="00F257B5" w:rsidRDefault="00F257B5" w:rsidP="00B6409F">
      <w:pPr>
        <w:rPr>
          <w:b/>
        </w:rPr>
      </w:pPr>
    </w:p>
    <w:p w14:paraId="63E9D85D" w14:textId="756C9BDF" w:rsidR="00B6409F" w:rsidRDefault="00F257B5" w:rsidP="00B6409F">
      <w:pPr>
        <w:rPr>
          <w:b/>
        </w:rPr>
      </w:pPr>
      <w:r>
        <w:rPr>
          <w:b/>
        </w:rPr>
        <w:lastRenderedPageBreak/>
        <w:t>2</w:t>
      </w:r>
      <w:r>
        <w:rPr>
          <w:b/>
        </w:rPr>
        <w:tab/>
        <w:t>Choice of Distributional Assumption for Error Terms in Accelerated Failure Time Model</w:t>
      </w:r>
    </w:p>
    <w:p w14:paraId="24A5E003" w14:textId="77777777" w:rsidR="00F257B5" w:rsidRPr="00B6409F" w:rsidRDefault="00F257B5" w:rsidP="00B6409F">
      <w:pPr>
        <w:rPr>
          <w:b/>
        </w:rPr>
      </w:pPr>
    </w:p>
    <w:p w14:paraId="61F8E79F" w14:textId="77777777" w:rsidR="00B6409F" w:rsidRPr="00B6409F" w:rsidRDefault="00B6409F" w:rsidP="00B6409F">
      <w:pPr>
        <w:spacing w:before="0" w:after="0"/>
        <w:rPr>
          <w:rFonts w:eastAsia="Times New Roman"/>
          <w:lang w:val="en-GB" w:eastAsia="en-GB"/>
        </w:rPr>
      </w:pPr>
      <w:r w:rsidRPr="00B6409F">
        <w:rPr>
          <w:rFonts w:eastAsia="Times New Roman"/>
          <w:lang w:val="en-GB" w:eastAsia="en-GB"/>
        </w:rPr>
        <w:t xml:space="preserve">Panel (A) </w:t>
      </w:r>
      <w:r w:rsidRPr="00B6409F">
        <w:rPr>
          <w:rFonts w:eastAsia="Times New Roman"/>
          <w:lang w:val="en-GB" w:eastAsia="en-GB"/>
        </w:rPr>
        <w:tab/>
      </w:r>
      <w:r w:rsidRPr="00B6409F">
        <w:rPr>
          <w:rFonts w:eastAsia="Times New Roman"/>
          <w:lang w:val="en-GB" w:eastAsia="en-GB"/>
        </w:rPr>
        <w:tab/>
      </w:r>
      <w:r w:rsidRPr="00B6409F">
        <w:rPr>
          <w:rFonts w:eastAsia="Times New Roman"/>
          <w:lang w:val="en-GB" w:eastAsia="en-GB"/>
        </w:rPr>
        <w:tab/>
      </w:r>
      <w:r w:rsidRPr="00B6409F">
        <w:rPr>
          <w:rFonts w:eastAsia="Times New Roman"/>
          <w:lang w:val="en-GB" w:eastAsia="en-GB"/>
        </w:rPr>
        <w:tab/>
      </w:r>
      <w:r w:rsidRPr="00B6409F">
        <w:rPr>
          <w:rFonts w:eastAsia="Times New Roman"/>
          <w:lang w:val="en-GB" w:eastAsia="en-GB"/>
        </w:rPr>
        <w:tab/>
      </w:r>
      <w:r w:rsidRPr="00B6409F">
        <w:rPr>
          <w:rFonts w:eastAsia="Times New Roman"/>
          <w:lang w:val="en-GB" w:eastAsia="en-GB"/>
        </w:rPr>
        <w:tab/>
      </w:r>
      <w:r w:rsidRPr="00B6409F">
        <w:rPr>
          <w:rFonts w:eastAsia="Times New Roman"/>
          <w:lang w:val="en-GB" w:eastAsia="en-GB"/>
        </w:rPr>
        <w:tab/>
      </w:r>
      <w:r w:rsidRPr="00B6409F">
        <w:rPr>
          <w:rFonts w:eastAsia="Times New Roman"/>
          <w:lang w:val="en-GB" w:eastAsia="en-GB"/>
        </w:rPr>
        <w:tab/>
      </w:r>
      <w:r w:rsidRPr="00B6409F">
        <w:rPr>
          <w:rFonts w:eastAsia="Times New Roman"/>
          <w:lang w:val="en-GB" w:eastAsia="en-GB"/>
        </w:rPr>
        <w:tab/>
        <w:t>Panel (B)</w:t>
      </w:r>
    </w:p>
    <w:p w14:paraId="24DAAD6F" w14:textId="77777777" w:rsidR="00B6409F" w:rsidRPr="00B6409F" w:rsidRDefault="00B6409F" w:rsidP="00B6409F">
      <w:pPr>
        <w:spacing w:before="0" w:after="0"/>
        <w:rPr>
          <w:rFonts w:eastAsia="Times New Roman" w:cs="Times New Roman"/>
          <w:szCs w:val="24"/>
          <w:lang w:val="en-GB" w:eastAsia="en-GB"/>
        </w:rPr>
      </w:pPr>
      <w:r w:rsidRPr="00B6409F">
        <w:rPr>
          <w:noProof/>
          <w:lang w:val="de-DE" w:eastAsia="de-DE"/>
        </w:rPr>
        <w:drawing>
          <wp:inline distT="0" distB="0" distL="0" distR="0" wp14:anchorId="69779F0D" wp14:editId="2D1D9AE1">
            <wp:extent cx="4181475" cy="30765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48" t="1791" r="1268" b="1791"/>
                    <a:stretch/>
                  </pic:blipFill>
                  <pic:spPr bwMode="auto">
                    <a:xfrm>
                      <a:off x="0" y="0"/>
                      <a:ext cx="4181475" cy="3076575"/>
                    </a:xfrm>
                    <a:prstGeom prst="rect">
                      <a:avLst/>
                    </a:prstGeom>
                    <a:noFill/>
                    <a:ln>
                      <a:noFill/>
                    </a:ln>
                    <a:extLst>
                      <a:ext uri="{53640926-AAD7-44D8-BBD7-CCE9431645EC}">
                        <a14:shadowObscured xmlns:a14="http://schemas.microsoft.com/office/drawing/2010/main"/>
                      </a:ext>
                    </a:extLst>
                  </pic:spPr>
                </pic:pic>
              </a:graphicData>
            </a:graphic>
          </wp:inline>
        </w:drawing>
      </w:r>
      <w:r w:rsidRPr="00B6409F">
        <w:rPr>
          <w:rFonts w:eastAsia="Times New Roman" w:cs="Times New Roman"/>
          <w:szCs w:val="24"/>
          <w:lang w:val="en-GB" w:eastAsia="en-GB"/>
        </w:rPr>
        <w:t xml:space="preserve">  </w:t>
      </w:r>
      <w:r w:rsidRPr="00B6409F">
        <w:rPr>
          <w:noProof/>
          <w:lang w:val="de-DE" w:eastAsia="de-DE"/>
        </w:rPr>
        <w:drawing>
          <wp:inline distT="0" distB="0" distL="0" distR="0" wp14:anchorId="63CB6574" wp14:editId="0D000A6E">
            <wp:extent cx="4105275" cy="30575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797" t="2095" r="1423" b="1797"/>
                    <a:stretch/>
                  </pic:blipFill>
                  <pic:spPr bwMode="auto">
                    <a:xfrm>
                      <a:off x="0" y="0"/>
                      <a:ext cx="4105275" cy="3057525"/>
                    </a:xfrm>
                    <a:prstGeom prst="rect">
                      <a:avLst/>
                    </a:prstGeom>
                    <a:noFill/>
                    <a:ln>
                      <a:noFill/>
                    </a:ln>
                    <a:extLst>
                      <a:ext uri="{53640926-AAD7-44D8-BBD7-CCE9431645EC}">
                        <a14:shadowObscured xmlns:a14="http://schemas.microsoft.com/office/drawing/2010/main"/>
                      </a:ext>
                    </a:extLst>
                  </pic:spPr>
                </pic:pic>
              </a:graphicData>
            </a:graphic>
          </wp:inline>
        </w:drawing>
      </w:r>
    </w:p>
    <w:p w14:paraId="4018CF9D" w14:textId="77777777" w:rsidR="00F257B5" w:rsidRDefault="00F257B5" w:rsidP="00B6409F">
      <w:pPr>
        <w:spacing w:before="0" w:after="0"/>
        <w:rPr>
          <w:rFonts w:cs="Times New Roman"/>
          <w:b/>
          <w:szCs w:val="24"/>
        </w:rPr>
      </w:pPr>
    </w:p>
    <w:p w14:paraId="743C39A9" w14:textId="0A8F8CCA" w:rsidR="00B6409F" w:rsidRPr="00B6409F" w:rsidRDefault="00B6409F" w:rsidP="00B6409F">
      <w:pPr>
        <w:spacing w:before="0" w:after="0"/>
        <w:rPr>
          <w:rFonts w:eastAsia="Times New Roman" w:cs="Times New Roman"/>
          <w:szCs w:val="24"/>
          <w:lang w:val="en-GB" w:eastAsia="en-GB"/>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Pr="0001436A">
        <w:rPr>
          <w:rFonts w:cs="Times New Roman"/>
          <w:b/>
          <w:szCs w:val="24"/>
        </w:rPr>
        <w:t>.</w:t>
      </w:r>
      <w:r w:rsidRPr="00B6409F">
        <w:rPr>
          <w:rFonts w:eastAsia="Times New Roman" w:cs="Times New Roman"/>
          <w:szCs w:val="24"/>
          <w:lang w:val="en-GB" w:eastAsia="en-GB"/>
        </w:rPr>
        <w:t xml:space="preserve"> Visual inspection of fit for log normal (A) and Weibull (B) distribution of error terms. Assuming a lognormal distribution of error terms in the fully parametric Accelerated Failure Time (ATF) model is more appropriate in representing the survival time data than assuming a Weibull distribution. Lifereg_t1 = survival time since wave 1 interview in days.</w:t>
      </w:r>
    </w:p>
    <w:p w14:paraId="457D0D64" w14:textId="77777777" w:rsidR="00B6409F" w:rsidRPr="00B6409F" w:rsidRDefault="00B6409F" w:rsidP="00B6409F">
      <w:pPr>
        <w:spacing w:before="0" w:after="0"/>
        <w:rPr>
          <w:rFonts w:eastAsia="Times New Roman" w:cs="Times New Roman"/>
          <w:szCs w:val="24"/>
          <w:lang w:val="en-GB" w:eastAsia="en-GB"/>
        </w:rPr>
      </w:pPr>
    </w:p>
    <w:p w14:paraId="69E8B715" w14:textId="1D3274C4" w:rsidR="00B6409F" w:rsidRDefault="00B6409F" w:rsidP="00994A3D">
      <w:pPr>
        <w:spacing w:before="100" w:beforeAutospacing="1" w:after="100" w:afterAutospacing="1"/>
        <w:jc w:val="both"/>
        <w:rPr>
          <w:rFonts w:eastAsia="Times New Roman" w:cs="Times New Roman"/>
          <w:szCs w:val="24"/>
          <w:lang w:val="en-GB" w:eastAsia="en-GB"/>
        </w:rPr>
      </w:pPr>
    </w:p>
    <w:p w14:paraId="2E4208F8" w14:textId="6BE3826A" w:rsidR="00F257B5" w:rsidRDefault="00F257B5" w:rsidP="00F257B5">
      <w:pPr>
        <w:spacing w:after="0"/>
        <w:jc w:val="both"/>
        <w:rPr>
          <w:rFonts w:cs="Times New Roman"/>
          <w:b/>
          <w:szCs w:val="24"/>
        </w:rPr>
      </w:pPr>
      <w:r>
        <w:rPr>
          <w:rFonts w:cs="Times New Roman"/>
          <w:b/>
          <w:szCs w:val="24"/>
        </w:rPr>
        <w:t>3</w:t>
      </w:r>
      <w:r>
        <w:rPr>
          <w:rFonts w:cs="Times New Roman"/>
          <w:b/>
          <w:szCs w:val="24"/>
        </w:rPr>
        <w:tab/>
        <w:t>Sensitivity Analysis</w:t>
      </w:r>
    </w:p>
    <w:p w14:paraId="0E5F0B0F" w14:textId="77777777" w:rsidR="00F257B5" w:rsidRDefault="00F257B5" w:rsidP="00F257B5">
      <w:pPr>
        <w:spacing w:after="0"/>
        <w:jc w:val="both"/>
        <w:rPr>
          <w:rFonts w:cs="Times New Roman"/>
          <w:b/>
          <w:szCs w:val="24"/>
        </w:rPr>
      </w:pPr>
    </w:p>
    <w:p w14:paraId="07B5BE05" w14:textId="4BC3B6A1" w:rsidR="00F257B5" w:rsidRPr="00B6409F" w:rsidRDefault="00F257B5" w:rsidP="00F257B5">
      <w:pPr>
        <w:spacing w:after="0"/>
        <w:jc w:val="both"/>
        <w:rPr>
          <w:rFonts w:cs="Times New Roman"/>
          <w:szCs w:val="24"/>
        </w:rPr>
      </w:pPr>
      <w:r w:rsidRPr="00B6409F">
        <w:rPr>
          <w:rFonts w:cs="Times New Roman"/>
          <w:b/>
          <w:szCs w:val="24"/>
        </w:rPr>
        <w:t>Supplementary Table 2.</w:t>
      </w:r>
      <w:r w:rsidRPr="00B6409F">
        <w:rPr>
          <w:rFonts w:cs="Times New Roman"/>
          <w:szCs w:val="24"/>
        </w:rPr>
        <w:t xml:space="preserve"> Sensitivity analysis: Predicting survival time using</w:t>
      </w:r>
      <w:r w:rsidRPr="00B6409F">
        <w:rPr>
          <w:lang w:val="en-GB"/>
        </w:rPr>
        <w:t xml:space="preserve"> </w:t>
      </w:r>
      <w:r w:rsidRPr="00B6409F">
        <w:rPr>
          <w:rFonts w:cs="Times New Roman"/>
          <w:szCs w:val="24"/>
        </w:rPr>
        <w:t>VOA as socio-behavioral indicator of longevity in self-report interviews only.</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948"/>
        <w:gridCol w:w="1948"/>
        <w:gridCol w:w="1948"/>
        <w:gridCol w:w="1948"/>
        <w:gridCol w:w="1945"/>
      </w:tblGrid>
      <w:tr w:rsidR="00F257B5" w:rsidRPr="00B6409F" w14:paraId="28D9AEC3" w14:textId="77777777" w:rsidTr="009405CA">
        <w:tc>
          <w:tcPr>
            <w:tcW w:w="1411" w:type="pct"/>
            <w:vMerge w:val="restart"/>
            <w:tcBorders>
              <w:top w:val="single" w:sz="4" w:space="0" w:color="auto"/>
              <w:left w:val="nil"/>
              <w:bottom w:val="single" w:sz="4" w:space="0" w:color="auto"/>
              <w:right w:val="nil"/>
            </w:tcBorders>
            <w:vAlign w:val="bottom"/>
            <w:hideMark/>
          </w:tcPr>
          <w:p w14:paraId="6247747F" w14:textId="77777777" w:rsidR="00F257B5" w:rsidRPr="00B6409F" w:rsidRDefault="00F257B5" w:rsidP="009405CA">
            <w:pPr>
              <w:spacing w:before="0" w:after="0"/>
              <w:rPr>
                <w:rFonts w:cs="Times New Roman"/>
                <w:sz w:val="22"/>
                <w:szCs w:val="20"/>
              </w:rPr>
            </w:pPr>
            <w:r w:rsidRPr="00B6409F">
              <w:rPr>
                <w:rFonts w:cs="Times New Roman"/>
                <w:szCs w:val="20"/>
              </w:rPr>
              <w:lastRenderedPageBreak/>
              <w:t>Predictor Variables</w:t>
            </w:r>
          </w:p>
        </w:tc>
        <w:tc>
          <w:tcPr>
            <w:tcW w:w="3589" w:type="pct"/>
            <w:gridSpan w:val="5"/>
            <w:tcBorders>
              <w:top w:val="single" w:sz="4" w:space="0" w:color="auto"/>
              <w:left w:val="nil"/>
              <w:bottom w:val="single" w:sz="4" w:space="0" w:color="auto"/>
              <w:right w:val="nil"/>
            </w:tcBorders>
            <w:hideMark/>
          </w:tcPr>
          <w:p w14:paraId="6A4D0C31" w14:textId="77777777" w:rsidR="00F257B5" w:rsidRPr="00B6409F" w:rsidRDefault="00F257B5" w:rsidP="009405CA">
            <w:pPr>
              <w:spacing w:before="0" w:after="0"/>
              <w:jc w:val="center"/>
              <w:rPr>
                <w:rFonts w:cs="Times New Roman"/>
                <w:szCs w:val="20"/>
              </w:rPr>
            </w:pPr>
            <w:r w:rsidRPr="00B6409F">
              <w:rPr>
                <w:rFonts w:cs="Times New Roman"/>
                <w:szCs w:val="20"/>
              </w:rPr>
              <w:t xml:space="preserve">Accelerated Failure Time (AFT) model  </w:t>
            </w:r>
          </w:p>
        </w:tc>
      </w:tr>
      <w:tr w:rsidR="00F257B5" w:rsidRPr="00B6409F" w14:paraId="058EF7E0" w14:textId="77777777" w:rsidTr="009405CA">
        <w:tc>
          <w:tcPr>
            <w:tcW w:w="0" w:type="auto"/>
            <w:vMerge/>
            <w:tcBorders>
              <w:top w:val="single" w:sz="4" w:space="0" w:color="auto"/>
              <w:left w:val="nil"/>
              <w:bottom w:val="single" w:sz="4" w:space="0" w:color="auto"/>
              <w:right w:val="nil"/>
            </w:tcBorders>
            <w:vAlign w:val="center"/>
            <w:hideMark/>
          </w:tcPr>
          <w:p w14:paraId="42122517" w14:textId="77777777" w:rsidR="00F257B5" w:rsidRPr="00B6409F" w:rsidRDefault="00F257B5" w:rsidP="009405CA">
            <w:pPr>
              <w:spacing w:before="0" w:after="0"/>
              <w:rPr>
                <w:rFonts w:cs="Times New Roman"/>
                <w:sz w:val="22"/>
                <w:szCs w:val="20"/>
              </w:rPr>
            </w:pPr>
          </w:p>
        </w:tc>
        <w:tc>
          <w:tcPr>
            <w:tcW w:w="718" w:type="pct"/>
            <w:tcBorders>
              <w:top w:val="single" w:sz="4" w:space="0" w:color="auto"/>
              <w:left w:val="nil"/>
              <w:bottom w:val="nil"/>
              <w:right w:val="nil"/>
            </w:tcBorders>
            <w:hideMark/>
          </w:tcPr>
          <w:p w14:paraId="4D25AA50" w14:textId="77777777" w:rsidR="00F257B5" w:rsidRPr="00B6409F" w:rsidRDefault="00F257B5" w:rsidP="009405CA">
            <w:pPr>
              <w:spacing w:before="0" w:after="0"/>
              <w:jc w:val="center"/>
              <w:rPr>
                <w:rFonts w:cs="Times New Roman"/>
                <w:szCs w:val="20"/>
              </w:rPr>
            </w:pPr>
            <w:r w:rsidRPr="00B6409F">
              <w:rPr>
                <w:rFonts w:cs="Times New Roman"/>
                <w:szCs w:val="20"/>
              </w:rPr>
              <w:t>Model 1 (n=1,514)</w:t>
            </w:r>
          </w:p>
        </w:tc>
        <w:tc>
          <w:tcPr>
            <w:tcW w:w="718" w:type="pct"/>
            <w:tcBorders>
              <w:top w:val="single" w:sz="4" w:space="0" w:color="auto"/>
              <w:left w:val="nil"/>
              <w:bottom w:val="nil"/>
              <w:right w:val="nil"/>
            </w:tcBorders>
            <w:hideMark/>
          </w:tcPr>
          <w:p w14:paraId="3903996D" w14:textId="77777777" w:rsidR="00F257B5" w:rsidRPr="00B6409F" w:rsidRDefault="00F257B5" w:rsidP="009405CA">
            <w:pPr>
              <w:spacing w:before="0" w:after="0"/>
              <w:jc w:val="center"/>
              <w:rPr>
                <w:rFonts w:cs="Times New Roman"/>
                <w:szCs w:val="20"/>
              </w:rPr>
            </w:pPr>
            <w:r w:rsidRPr="00B6409F">
              <w:rPr>
                <w:rFonts w:cs="Times New Roman"/>
                <w:szCs w:val="20"/>
              </w:rPr>
              <w:t>Model 2 (n=1,509)</w:t>
            </w:r>
          </w:p>
        </w:tc>
        <w:tc>
          <w:tcPr>
            <w:tcW w:w="718" w:type="pct"/>
            <w:tcBorders>
              <w:top w:val="single" w:sz="4" w:space="0" w:color="auto"/>
              <w:left w:val="nil"/>
              <w:bottom w:val="nil"/>
              <w:right w:val="nil"/>
            </w:tcBorders>
            <w:hideMark/>
          </w:tcPr>
          <w:p w14:paraId="5A21C6AF" w14:textId="77777777" w:rsidR="00F257B5" w:rsidRPr="00B6409F" w:rsidRDefault="00F257B5" w:rsidP="009405CA">
            <w:pPr>
              <w:spacing w:before="0" w:after="0"/>
              <w:jc w:val="center"/>
              <w:rPr>
                <w:rFonts w:cs="Times New Roman"/>
                <w:szCs w:val="20"/>
              </w:rPr>
            </w:pPr>
            <w:r w:rsidRPr="00B6409F">
              <w:rPr>
                <w:rFonts w:cs="Times New Roman"/>
                <w:szCs w:val="20"/>
              </w:rPr>
              <w:t>Model 3 (n=1,418)</w:t>
            </w:r>
          </w:p>
        </w:tc>
        <w:tc>
          <w:tcPr>
            <w:tcW w:w="718" w:type="pct"/>
            <w:tcBorders>
              <w:top w:val="single" w:sz="4" w:space="0" w:color="auto"/>
              <w:left w:val="nil"/>
              <w:bottom w:val="nil"/>
              <w:right w:val="nil"/>
            </w:tcBorders>
            <w:hideMark/>
          </w:tcPr>
          <w:p w14:paraId="5CD00A7A" w14:textId="77777777" w:rsidR="00F257B5" w:rsidRPr="00B6409F" w:rsidRDefault="00F257B5" w:rsidP="009405CA">
            <w:pPr>
              <w:spacing w:before="0" w:after="0"/>
              <w:jc w:val="center"/>
              <w:rPr>
                <w:rFonts w:cs="Times New Roman"/>
                <w:szCs w:val="20"/>
              </w:rPr>
            </w:pPr>
            <w:r w:rsidRPr="00B6409F">
              <w:rPr>
                <w:rFonts w:cs="Times New Roman"/>
                <w:szCs w:val="20"/>
              </w:rPr>
              <w:t>Model 4 (n=1,311)</w:t>
            </w:r>
          </w:p>
        </w:tc>
        <w:tc>
          <w:tcPr>
            <w:tcW w:w="717" w:type="pct"/>
            <w:tcBorders>
              <w:top w:val="single" w:sz="4" w:space="0" w:color="auto"/>
              <w:left w:val="nil"/>
              <w:bottom w:val="nil"/>
              <w:right w:val="nil"/>
            </w:tcBorders>
            <w:hideMark/>
          </w:tcPr>
          <w:p w14:paraId="342EE188" w14:textId="77777777" w:rsidR="00F257B5" w:rsidRPr="00B6409F" w:rsidRDefault="00F257B5" w:rsidP="009405CA">
            <w:pPr>
              <w:spacing w:before="0" w:after="0"/>
              <w:jc w:val="center"/>
              <w:rPr>
                <w:rFonts w:cs="Times New Roman"/>
                <w:szCs w:val="20"/>
              </w:rPr>
            </w:pPr>
            <w:r w:rsidRPr="00B6409F">
              <w:rPr>
                <w:rFonts w:cs="Times New Roman"/>
                <w:szCs w:val="20"/>
              </w:rPr>
              <w:t>Model 5 (n=1,106)</w:t>
            </w:r>
          </w:p>
        </w:tc>
      </w:tr>
      <w:tr w:rsidR="00F257B5" w:rsidRPr="00B6409F" w14:paraId="2C779AF6" w14:textId="77777777" w:rsidTr="009405CA">
        <w:tc>
          <w:tcPr>
            <w:tcW w:w="0" w:type="auto"/>
            <w:vMerge/>
            <w:tcBorders>
              <w:top w:val="single" w:sz="4" w:space="0" w:color="auto"/>
              <w:left w:val="nil"/>
              <w:bottom w:val="single" w:sz="4" w:space="0" w:color="auto"/>
              <w:right w:val="nil"/>
            </w:tcBorders>
            <w:vAlign w:val="center"/>
            <w:hideMark/>
          </w:tcPr>
          <w:p w14:paraId="58C7FB34" w14:textId="77777777" w:rsidR="00F257B5" w:rsidRPr="00B6409F" w:rsidRDefault="00F257B5" w:rsidP="009405CA">
            <w:pPr>
              <w:spacing w:before="0" w:after="0"/>
              <w:rPr>
                <w:rFonts w:cs="Times New Roman"/>
                <w:sz w:val="22"/>
                <w:szCs w:val="20"/>
              </w:rPr>
            </w:pPr>
          </w:p>
        </w:tc>
        <w:tc>
          <w:tcPr>
            <w:tcW w:w="718" w:type="pct"/>
            <w:tcBorders>
              <w:top w:val="nil"/>
              <w:left w:val="nil"/>
              <w:bottom w:val="single" w:sz="4" w:space="0" w:color="auto"/>
              <w:right w:val="nil"/>
            </w:tcBorders>
            <w:hideMark/>
          </w:tcPr>
          <w:p w14:paraId="0AFCE7E4" w14:textId="77777777" w:rsidR="00F257B5" w:rsidRPr="00B6409F" w:rsidRDefault="00F257B5" w:rsidP="009405CA">
            <w:pPr>
              <w:spacing w:before="0" w:after="0"/>
              <w:jc w:val="center"/>
              <w:rPr>
                <w:rFonts w:cs="Times New Roman"/>
                <w:szCs w:val="20"/>
              </w:rPr>
            </w:pPr>
            <w:r w:rsidRPr="00B6409F">
              <w:rPr>
                <w:rFonts w:cs="Times New Roman"/>
                <w:szCs w:val="20"/>
              </w:rPr>
              <w:t>ETR [CI95]</w:t>
            </w:r>
          </w:p>
        </w:tc>
        <w:tc>
          <w:tcPr>
            <w:tcW w:w="718" w:type="pct"/>
            <w:tcBorders>
              <w:top w:val="nil"/>
              <w:left w:val="nil"/>
              <w:bottom w:val="single" w:sz="4" w:space="0" w:color="auto"/>
              <w:right w:val="nil"/>
            </w:tcBorders>
            <w:hideMark/>
          </w:tcPr>
          <w:p w14:paraId="2358BBD2" w14:textId="77777777" w:rsidR="00F257B5" w:rsidRPr="00B6409F" w:rsidRDefault="00F257B5" w:rsidP="009405CA">
            <w:pPr>
              <w:spacing w:before="0" w:after="0"/>
              <w:jc w:val="center"/>
              <w:rPr>
                <w:rFonts w:cs="Times New Roman"/>
                <w:szCs w:val="20"/>
              </w:rPr>
            </w:pPr>
            <w:r w:rsidRPr="00B6409F">
              <w:rPr>
                <w:rFonts w:cs="Times New Roman"/>
                <w:szCs w:val="20"/>
              </w:rPr>
              <w:t>ETR [CI95]</w:t>
            </w:r>
          </w:p>
        </w:tc>
        <w:tc>
          <w:tcPr>
            <w:tcW w:w="718" w:type="pct"/>
            <w:tcBorders>
              <w:top w:val="nil"/>
              <w:left w:val="nil"/>
              <w:bottom w:val="single" w:sz="4" w:space="0" w:color="auto"/>
              <w:right w:val="nil"/>
            </w:tcBorders>
            <w:hideMark/>
          </w:tcPr>
          <w:p w14:paraId="1E2A1E4A" w14:textId="77777777" w:rsidR="00F257B5" w:rsidRPr="00B6409F" w:rsidRDefault="00F257B5" w:rsidP="009405CA">
            <w:pPr>
              <w:spacing w:before="0" w:after="0"/>
              <w:jc w:val="center"/>
              <w:rPr>
                <w:rFonts w:cs="Times New Roman"/>
                <w:szCs w:val="20"/>
              </w:rPr>
            </w:pPr>
            <w:r w:rsidRPr="00B6409F">
              <w:rPr>
                <w:rFonts w:cs="Times New Roman"/>
                <w:szCs w:val="20"/>
              </w:rPr>
              <w:t>ETR [CI95]</w:t>
            </w:r>
          </w:p>
        </w:tc>
        <w:tc>
          <w:tcPr>
            <w:tcW w:w="718" w:type="pct"/>
            <w:tcBorders>
              <w:top w:val="nil"/>
              <w:left w:val="nil"/>
              <w:bottom w:val="single" w:sz="4" w:space="0" w:color="auto"/>
              <w:right w:val="nil"/>
            </w:tcBorders>
            <w:hideMark/>
          </w:tcPr>
          <w:p w14:paraId="50D8BCCC" w14:textId="77777777" w:rsidR="00F257B5" w:rsidRPr="00B6409F" w:rsidRDefault="00F257B5" w:rsidP="009405CA">
            <w:pPr>
              <w:spacing w:before="0" w:after="0"/>
              <w:jc w:val="center"/>
              <w:rPr>
                <w:rFonts w:cs="Times New Roman"/>
                <w:szCs w:val="20"/>
              </w:rPr>
            </w:pPr>
            <w:r w:rsidRPr="00B6409F">
              <w:rPr>
                <w:rFonts w:cs="Times New Roman"/>
                <w:szCs w:val="20"/>
              </w:rPr>
              <w:t>ETR [CI95]</w:t>
            </w:r>
          </w:p>
        </w:tc>
        <w:tc>
          <w:tcPr>
            <w:tcW w:w="717" w:type="pct"/>
            <w:tcBorders>
              <w:top w:val="nil"/>
              <w:left w:val="nil"/>
              <w:bottom w:val="single" w:sz="4" w:space="0" w:color="auto"/>
              <w:right w:val="nil"/>
            </w:tcBorders>
            <w:hideMark/>
          </w:tcPr>
          <w:p w14:paraId="25CFB5A1" w14:textId="77777777" w:rsidR="00F257B5" w:rsidRPr="00B6409F" w:rsidRDefault="00F257B5" w:rsidP="009405CA">
            <w:pPr>
              <w:spacing w:before="0" w:after="0"/>
              <w:jc w:val="center"/>
              <w:rPr>
                <w:rFonts w:cs="Times New Roman"/>
                <w:szCs w:val="20"/>
              </w:rPr>
            </w:pPr>
            <w:r w:rsidRPr="00B6409F">
              <w:rPr>
                <w:rFonts w:cs="Times New Roman"/>
                <w:szCs w:val="20"/>
              </w:rPr>
              <w:t>ETR [CI95]</w:t>
            </w:r>
          </w:p>
        </w:tc>
      </w:tr>
      <w:tr w:rsidR="00F257B5" w:rsidRPr="00B6409F" w14:paraId="661DA897" w14:textId="77777777" w:rsidTr="009405CA">
        <w:tc>
          <w:tcPr>
            <w:tcW w:w="1411" w:type="pct"/>
            <w:hideMark/>
          </w:tcPr>
          <w:p w14:paraId="03808F0F" w14:textId="77777777" w:rsidR="00F257B5" w:rsidRPr="00B6409F" w:rsidRDefault="00F257B5" w:rsidP="009405CA">
            <w:pPr>
              <w:spacing w:before="0" w:after="0"/>
              <w:jc w:val="both"/>
              <w:rPr>
                <w:rFonts w:cs="Times New Roman"/>
                <w:szCs w:val="20"/>
              </w:rPr>
            </w:pPr>
            <w:r w:rsidRPr="00B6409F">
              <w:rPr>
                <w:rFonts w:cs="Times New Roman"/>
                <w:b/>
                <w:szCs w:val="20"/>
              </w:rPr>
              <w:t>Socio-demographics</w:t>
            </w:r>
          </w:p>
        </w:tc>
        <w:tc>
          <w:tcPr>
            <w:tcW w:w="718" w:type="pct"/>
            <w:vAlign w:val="bottom"/>
          </w:tcPr>
          <w:p w14:paraId="75FCF50F" w14:textId="77777777" w:rsidR="00F257B5" w:rsidRPr="00B6409F" w:rsidRDefault="00F257B5" w:rsidP="009405CA">
            <w:pPr>
              <w:spacing w:before="0" w:after="0"/>
              <w:jc w:val="center"/>
              <w:rPr>
                <w:rFonts w:cs="Times New Roman"/>
                <w:b/>
                <w:szCs w:val="24"/>
              </w:rPr>
            </w:pPr>
          </w:p>
        </w:tc>
        <w:tc>
          <w:tcPr>
            <w:tcW w:w="718" w:type="pct"/>
            <w:vAlign w:val="bottom"/>
          </w:tcPr>
          <w:p w14:paraId="04522CA6" w14:textId="77777777" w:rsidR="00F257B5" w:rsidRPr="00B6409F" w:rsidRDefault="00F257B5" w:rsidP="009405CA">
            <w:pPr>
              <w:spacing w:before="0" w:after="0"/>
              <w:jc w:val="center"/>
              <w:rPr>
                <w:rFonts w:cs="Times New Roman"/>
                <w:b/>
                <w:szCs w:val="24"/>
              </w:rPr>
            </w:pPr>
          </w:p>
        </w:tc>
        <w:tc>
          <w:tcPr>
            <w:tcW w:w="718" w:type="pct"/>
            <w:vAlign w:val="bottom"/>
          </w:tcPr>
          <w:p w14:paraId="5F879ADE" w14:textId="77777777" w:rsidR="00F257B5" w:rsidRPr="00B6409F" w:rsidRDefault="00F257B5" w:rsidP="009405CA">
            <w:pPr>
              <w:spacing w:before="0" w:after="0"/>
              <w:jc w:val="center"/>
              <w:rPr>
                <w:rFonts w:cs="Times New Roman"/>
                <w:b/>
                <w:szCs w:val="24"/>
              </w:rPr>
            </w:pPr>
          </w:p>
        </w:tc>
        <w:tc>
          <w:tcPr>
            <w:tcW w:w="718" w:type="pct"/>
            <w:vAlign w:val="bottom"/>
          </w:tcPr>
          <w:p w14:paraId="704D2A2F" w14:textId="77777777" w:rsidR="00F257B5" w:rsidRPr="00B6409F" w:rsidRDefault="00F257B5" w:rsidP="009405CA">
            <w:pPr>
              <w:spacing w:before="0" w:after="0"/>
              <w:jc w:val="center"/>
              <w:rPr>
                <w:rFonts w:cs="Times New Roman"/>
                <w:b/>
                <w:szCs w:val="24"/>
              </w:rPr>
            </w:pPr>
          </w:p>
        </w:tc>
        <w:tc>
          <w:tcPr>
            <w:tcW w:w="717" w:type="pct"/>
            <w:vAlign w:val="bottom"/>
          </w:tcPr>
          <w:p w14:paraId="5B5850B9" w14:textId="77777777" w:rsidR="00F257B5" w:rsidRPr="00B6409F" w:rsidRDefault="00F257B5" w:rsidP="009405CA">
            <w:pPr>
              <w:spacing w:before="0" w:after="0"/>
              <w:jc w:val="center"/>
              <w:rPr>
                <w:rFonts w:cs="Times New Roman"/>
                <w:b/>
                <w:szCs w:val="24"/>
              </w:rPr>
            </w:pPr>
          </w:p>
        </w:tc>
      </w:tr>
      <w:tr w:rsidR="00F257B5" w:rsidRPr="00B6409F" w14:paraId="04373DC7" w14:textId="77777777" w:rsidTr="009405CA">
        <w:tc>
          <w:tcPr>
            <w:tcW w:w="1411" w:type="pct"/>
            <w:hideMark/>
          </w:tcPr>
          <w:p w14:paraId="1AD98B77" w14:textId="77777777" w:rsidR="00F257B5" w:rsidRPr="00B6409F" w:rsidRDefault="00F257B5" w:rsidP="009405CA">
            <w:pPr>
              <w:spacing w:before="0" w:after="0"/>
              <w:jc w:val="both"/>
              <w:rPr>
                <w:rFonts w:cs="Times New Roman"/>
                <w:szCs w:val="20"/>
              </w:rPr>
            </w:pPr>
            <w:r w:rsidRPr="00B6409F">
              <w:rPr>
                <w:rFonts w:cs="Times New Roman"/>
                <w:szCs w:val="20"/>
              </w:rPr>
              <w:t>Gender (ref.: Women)</w:t>
            </w:r>
          </w:p>
        </w:tc>
        <w:tc>
          <w:tcPr>
            <w:tcW w:w="718" w:type="pct"/>
            <w:vAlign w:val="bottom"/>
            <w:hideMark/>
          </w:tcPr>
          <w:p w14:paraId="26C80935" w14:textId="77777777" w:rsidR="00F257B5" w:rsidRPr="00B6409F" w:rsidRDefault="00F257B5" w:rsidP="009405CA">
            <w:pPr>
              <w:spacing w:before="0" w:after="0"/>
              <w:jc w:val="center"/>
              <w:rPr>
                <w:rFonts w:cs="Times New Roman"/>
                <w:b/>
                <w:szCs w:val="24"/>
              </w:rPr>
            </w:pPr>
            <w:r w:rsidRPr="00B6409F">
              <w:rPr>
                <w:rFonts w:cs="Times New Roman"/>
                <w:b/>
                <w:szCs w:val="24"/>
              </w:rPr>
              <w:t>0.76 [0.60 - 0.98]</w:t>
            </w:r>
          </w:p>
        </w:tc>
        <w:tc>
          <w:tcPr>
            <w:tcW w:w="718" w:type="pct"/>
            <w:vAlign w:val="bottom"/>
            <w:hideMark/>
          </w:tcPr>
          <w:p w14:paraId="6315F9D6" w14:textId="77777777" w:rsidR="00F257B5" w:rsidRPr="00B6409F" w:rsidRDefault="00F257B5" w:rsidP="009405CA">
            <w:pPr>
              <w:spacing w:before="0" w:after="0"/>
              <w:jc w:val="center"/>
              <w:rPr>
                <w:rFonts w:cs="Times New Roman"/>
                <w:b/>
                <w:szCs w:val="24"/>
                <w:highlight w:val="yellow"/>
              </w:rPr>
            </w:pPr>
            <w:r w:rsidRPr="00B6409F">
              <w:rPr>
                <w:rFonts w:cs="Times New Roman"/>
                <w:b/>
                <w:szCs w:val="24"/>
              </w:rPr>
              <w:t>0.75 [0.59 - 0.96]</w:t>
            </w:r>
          </w:p>
        </w:tc>
        <w:tc>
          <w:tcPr>
            <w:tcW w:w="718" w:type="pct"/>
            <w:vAlign w:val="bottom"/>
            <w:hideMark/>
          </w:tcPr>
          <w:p w14:paraId="5D1E80CD" w14:textId="77777777" w:rsidR="00F257B5" w:rsidRPr="00B6409F" w:rsidRDefault="00F257B5" w:rsidP="009405CA">
            <w:pPr>
              <w:spacing w:before="0" w:after="0"/>
              <w:jc w:val="center"/>
              <w:rPr>
                <w:rFonts w:cs="Times New Roman"/>
                <w:b/>
                <w:szCs w:val="24"/>
                <w:highlight w:val="yellow"/>
              </w:rPr>
            </w:pPr>
            <w:r w:rsidRPr="00B6409F">
              <w:rPr>
                <w:rFonts w:cs="Times New Roman"/>
                <w:szCs w:val="24"/>
              </w:rPr>
              <w:t>0.78 [0.60 - 1.01]</w:t>
            </w:r>
          </w:p>
        </w:tc>
        <w:tc>
          <w:tcPr>
            <w:tcW w:w="718" w:type="pct"/>
            <w:vAlign w:val="bottom"/>
            <w:hideMark/>
          </w:tcPr>
          <w:p w14:paraId="76400E30" w14:textId="77777777" w:rsidR="00F257B5" w:rsidRPr="00B6409F" w:rsidRDefault="00F257B5" w:rsidP="009405CA">
            <w:pPr>
              <w:spacing w:before="0" w:after="0"/>
              <w:jc w:val="center"/>
              <w:rPr>
                <w:rFonts w:cs="Times New Roman"/>
                <w:b/>
                <w:szCs w:val="24"/>
              </w:rPr>
            </w:pPr>
            <w:r w:rsidRPr="00B6409F">
              <w:rPr>
                <w:rFonts w:cs="Times New Roman"/>
                <w:b/>
                <w:szCs w:val="24"/>
              </w:rPr>
              <w:t>0.75 [0.57 - 0.99]</w:t>
            </w:r>
          </w:p>
        </w:tc>
        <w:tc>
          <w:tcPr>
            <w:tcW w:w="717" w:type="pct"/>
            <w:vAlign w:val="bottom"/>
            <w:hideMark/>
          </w:tcPr>
          <w:p w14:paraId="126D3FDA" w14:textId="77777777" w:rsidR="00F257B5" w:rsidRPr="00B6409F" w:rsidRDefault="00F257B5" w:rsidP="009405CA">
            <w:pPr>
              <w:spacing w:before="0" w:after="0"/>
              <w:jc w:val="center"/>
              <w:rPr>
                <w:rFonts w:cs="Times New Roman"/>
                <w:b/>
                <w:szCs w:val="24"/>
              </w:rPr>
            </w:pPr>
            <w:r w:rsidRPr="00B6409F">
              <w:rPr>
                <w:rFonts w:cs="Times New Roman"/>
                <w:szCs w:val="24"/>
              </w:rPr>
              <w:t>0.77 [0.57 - 1.04]</w:t>
            </w:r>
          </w:p>
        </w:tc>
      </w:tr>
      <w:tr w:rsidR="00F257B5" w:rsidRPr="00B6409F" w14:paraId="628D8496" w14:textId="77777777" w:rsidTr="009405CA">
        <w:tc>
          <w:tcPr>
            <w:tcW w:w="1411" w:type="pct"/>
            <w:hideMark/>
          </w:tcPr>
          <w:p w14:paraId="5649BBE1" w14:textId="77777777" w:rsidR="00F257B5" w:rsidRPr="00B6409F" w:rsidRDefault="00F257B5" w:rsidP="009405CA">
            <w:pPr>
              <w:spacing w:before="0" w:after="0"/>
              <w:jc w:val="both"/>
              <w:rPr>
                <w:rFonts w:cs="Times New Roman"/>
                <w:szCs w:val="20"/>
              </w:rPr>
            </w:pPr>
            <w:r w:rsidRPr="00B6409F">
              <w:rPr>
                <w:rFonts w:cs="Times New Roman"/>
              </w:rPr>
              <w:t xml:space="preserve">Age group (ref.: 90 </w:t>
            </w:r>
            <w:proofErr w:type="spellStart"/>
            <w:r w:rsidRPr="00B6409F">
              <w:rPr>
                <w:rFonts w:cs="Times New Roman"/>
              </w:rPr>
              <w:t>yrs</w:t>
            </w:r>
            <w:proofErr w:type="spellEnd"/>
            <w:r w:rsidRPr="00B6409F">
              <w:rPr>
                <w:rFonts w:cs="Times New Roman"/>
              </w:rPr>
              <w:t xml:space="preserve"> or older)</w:t>
            </w:r>
          </w:p>
        </w:tc>
        <w:tc>
          <w:tcPr>
            <w:tcW w:w="718" w:type="pct"/>
            <w:vAlign w:val="bottom"/>
          </w:tcPr>
          <w:p w14:paraId="65B9969B" w14:textId="77777777" w:rsidR="00F257B5" w:rsidRPr="00B6409F" w:rsidRDefault="00F257B5" w:rsidP="009405CA">
            <w:pPr>
              <w:spacing w:before="0" w:after="0"/>
              <w:jc w:val="center"/>
              <w:rPr>
                <w:rFonts w:cs="Times New Roman"/>
                <w:b/>
                <w:szCs w:val="24"/>
              </w:rPr>
            </w:pPr>
          </w:p>
        </w:tc>
        <w:tc>
          <w:tcPr>
            <w:tcW w:w="718" w:type="pct"/>
            <w:vAlign w:val="bottom"/>
          </w:tcPr>
          <w:p w14:paraId="1BD3996B" w14:textId="77777777" w:rsidR="00F257B5" w:rsidRPr="00B6409F" w:rsidRDefault="00F257B5" w:rsidP="009405CA">
            <w:pPr>
              <w:spacing w:before="0" w:after="0"/>
              <w:jc w:val="center"/>
              <w:rPr>
                <w:rFonts w:cs="Times New Roman"/>
                <w:b/>
                <w:szCs w:val="24"/>
              </w:rPr>
            </w:pPr>
          </w:p>
        </w:tc>
        <w:tc>
          <w:tcPr>
            <w:tcW w:w="718" w:type="pct"/>
            <w:vAlign w:val="bottom"/>
          </w:tcPr>
          <w:p w14:paraId="1FB160EF" w14:textId="77777777" w:rsidR="00F257B5" w:rsidRPr="00B6409F" w:rsidRDefault="00F257B5" w:rsidP="009405CA">
            <w:pPr>
              <w:spacing w:before="0" w:after="0"/>
              <w:jc w:val="center"/>
              <w:rPr>
                <w:rFonts w:cs="Times New Roman"/>
                <w:b/>
                <w:szCs w:val="24"/>
              </w:rPr>
            </w:pPr>
          </w:p>
        </w:tc>
        <w:tc>
          <w:tcPr>
            <w:tcW w:w="718" w:type="pct"/>
            <w:vAlign w:val="bottom"/>
          </w:tcPr>
          <w:p w14:paraId="72E07A1A" w14:textId="77777777" w:rsidR="00F257B5" w:rsidRPr="00B6409F" w:rsidRDefault="00F257B5" w:rsidP="009405CA">
            <w:pPr>
              <w:spacing w:before="0" w:after="0"/>
              <w:jc w:val="center"/>
              <w:rPr>
                <w:rFonts w:cs="Times New Roman"/>
                <w:b/>
                <w:szCs w:val="24"/>
              </w:rPr>
            </w:pPr>
          </w:p>
        </w:tc>
        <w:tc>
          <w:tcPr>
            <w:tcW w:w="717" w:type="pct"/>
            <w:vAlign w:val="bottom"/>
          </w:tcPr>
          <w:p w14:paraId="28B92A03" w14:textId="77777777" w:rsidR="00F257B5" w:rsidRPr="00B6409F" w:rsidRDefault="00F257B5" w:rsidP="009405CA">
            <w:pPr>
              <w:spacing w:before="0" w:after="0"/>
              <w:jc w:val="center"/>
              <w:rPr>
                <w:rFonts w:cs="Times New Roman"/>
                <w:b/>
                <w:szCs w:val="24"/>
              </w:rPr>
            </w:pPr>
          </w:p>
        </w:tc>
      </w:tr>
      <w:tr w:rsidR="00F257B5" w:rsidRPr="00B6409F" w14:paraId="3D35218B" w14:textId="77777777" w:rsidTr="009405CA">
        <w:tc>
          <w:tcPr>
            <w:tcW w:w="1411" w:type="pct"/>
            <w:hideMark/>
          </w:tcPr>
          <w:p w14:paraId="6A2463FA" w14:textId="77777777" w:rsidR="00F257B5" w:rsidRPr="00B6409F" w:rsidRDefault="00F257B5" w:rsidP="009405CA">
            <w:pPr>
              <w:pStyle w:val="Listenabsatz"/>
              <w:numPr>
                <w:ilvl w:val="0"/>
                <w:numId w:val="20"/>
              </w:numPr>
              <w:spacing w:before="0" w:after="0"/>
              <w:jc w:val="both"/>
            </w:pPr>
            <w:r w:rsidRPr="00B6409F">
              <w:t xml:space="preserve">80-84 </w:t>
            </w:r>
            <w:proofErr w:type="spellStart"/>
            <w:r w:rsidRPr="00B6409F">
              <w:t>yrs</w:t>
            </w:r>
            <w:proofErr w:type="spellEnd"/>
          </w:p>
        </w:tc>
        <w:tc>
          <w:tcPr>
            <w:tcW w:w="718" w:type="pct"/>
            <w:vAlign w:val="bottom"/>
            <w:hideMark/>
          </w:tcPr>
          <w:p w14:paraId="111C66D5" w14:textId="77777777" w:rsidR="00F257B5" w:rsidRPr="00B6409F" w:rsidRDefault="00F257B5" w:rsidP="009405CA">
            <w:pPr>
              <w:spacing w:before="0" w:after="0"/>
              <w:jc w:val="center"/>
              <w:rPr>
                <w:rFonts w:cs="Times New Roman"/>
                <w:b/>
                <w:szCs w:val="24"/>
              </w:rPr>
            </w:pPr>
            <w:r w:rsidRPr="00B6409F">
              <w:rPr>
                <w:rFonts w:cs="Times New Roman"/>
                <w:b/>
                <w:szCs w:val="24"/>
              </w:rPr>
              <w:t>2.97 [2.08 - 4.23]</w:t>
            </w:r>
          </w:p>
        </w:tc>
        <w:tc>
          <w:tcPr>
            <w:tcW w:w="718" w:type="pct"/>
            <w:vAlign w:val="bottom"/>
            <w:hideMark/>
          </w:tcPr>
          <w:p w14:paraId="09A1BA45" w14:textId="77777777" w:rsidR="00F257B5" w:rsidRPr="00B6409F" w:rsidRDefault="00F257B5" w:rsidP="009405CA">
            <w:pPr>
              <w:spacing w:before="0" w:after="0"/>
              <w:jc w:val="center"/>
              <w:rPr>
                <w:rFonts w:cs="Times New Roman"/>
                <w:b/>
                <w:szCs w:val="24"/>
              </w:rPr>
            </w:pPr>
            <w:r w:rsidRPr="00B6409F">
              <w:rPr>
                <w:rFonts w:cs="Times New Roman"/>
                <w:b/>
                <w:szCs w:val="24"/>
              </w:rPr>
              <w:t>2.64 [1.86 - 3.75]</w:t>
            </w:r>
          </w:p>
        </w:tc>
        <w:tc>
          <w:tcPr>
            <w:tcW w:w="718" w:type="pct"/>
            <w:vAlign w:val="bottom"/>
            <w:hideMark/>
          </w:tcPr>
          <w:p w14:paraId="1C73A815" w14:textId="77777777" w:rsidR="00F257B5" w:rsidRPr="00B6409F" w:rsidRDefault="00F257B5" w:rsidP="009405CA">
            <w:pPr>
              <w:spacing w:before="0" w:after="0"/>
              <w:jc w:val="center"/>
              <w:rPr>
                <w:rFonts w:cs="Times New Roman"/>
                <w:b/>
                <w:szCs w:val="24"/>
              </w:rPr>
            </w:pPr>
            <w:r w:rsidRPr="00B6409F">
              <w:rPr>
                <w:rFonts w:cs="Times New Roman"/>
                <w:b/>
                <w:szCs w:val="24"/>
              </w:rPr>
              <w:t>2.58 [1.79 - 3.73]</w:t>
            </w:r>
          </w:p>
        </w:tc>
        <w:tc>
          <w:tcPr>
            <w:tcW w:w="718" w:type="pct"/>
            <w:vAlign w:val="bottom"/>
            <w:hideMark/>
          </w:tcPr>
          <w:p w14:paraId="1C03FE41" w14:textId="77777777" w:rsidR="00F257B5" w:rsidRPr="00B6409F" w:rsidRDefault="00F257B5" w:rsidP="009405CA">
            <w:pPr>
              <w:spacing w:before="0" w:after="0"/>
              <w:jc w:val="center"/>
              <w:rPr>
                <w:rFonts w:cs="Times New Roman"/>
                <w:b/>
                <w:szCs w:val="24"/>
              </w:rPr>
            </w:pPr>
            <w:r w:rsidRPr="00B6409F">
              <w:rPr>
                <w:rFonts w:cs="Times New Roman"/>
                <w:b/>
                <w:szCs w:val="24"/>
              </w:rPr>
              <w:t>2.63 [1.76 - 3.93]</w:t>
            </w:r>
          </w:p>
        </w:tc>
        <w:tc>
          <w:tcPr>
            <w:tcW w:w="717" w:type="pct"/>
            <w:vAlign w:val="bottom"/>
            <w:hideMark/>
          </w:tcPr>
          <w:p w14:paraId="603DC82C" w14:textId="77777777" w:rsidR="00F257B5" w:rsidRPr="00B6409F" w:rsidRDefault="00F257B5" w:rsidP="009405CA">
            <w:pPr>
              <w:spacing w:before="0" w:after="0"/>
              <w:jc w:val="center"/>
              <w:rPr>
                <w:rFonts w:cs="Times New Roman"/>
                <w:b/>
                <w:szCs w:val="24"/>
              </w:rPr>
            </w:pPr>
            <w:r w:rsidRPr="00B6409F">
              <w:rPr>
                <w:rFonts w:cs="Times New Roman"/>
                <w:b/>
                <w:szCs w:val="24"/>
              </w:rPr>
              <w:t>2.22 [1.42 - 3.47]</w:t>
            </w:r>
          </w:p>
        </w:tc>
      </w:tr>
      <w:tr w:rsidR="00F257B5" w:rsidRPr="00B6409F" w14:paraId="2A11FBCC" w14:textId="77777777" w:rsidTr="009405CA">
        <w:tc>
          <w:tcPr>
            <w:tcW w:w="1411" w:type="pct"/>
            <w:hideMark/>
          </w:tcPr>
          <w:p w14:paraId="3A549801" w14:textId="77777777" w:rsidR="00F257B5" w:rsidRPr="00B6409F" w:rsidRDefault="00F257B5" w:rsidP="009405CA">
            <w:pPr>
              <w:pStyle w:val="Listenabsatz"/>
              <w:numPr>
                <w:ilvl w:val="0"/>
                <w:numId w:val="20"/>
              </w:numPr>
              <w:spacing w:before="0" w:after="0"/>
              <w:jc w:val="both"/>
            </w:pPr>
            <w:r w:rsidRPr="00B6409F">
              <w:t xml:space="preserve">85-89 </w:t>
            </w:r>
            <w:proofErr w:type="spellStart"/>
            <w:r w:rsidRPr="00B6409F">
              <w:t>yrs</w:t>
            </w:r>
            <w:proofErr w:type="spellEnd"/>
          </w:p>
        </w:tc>
        <w:tc>
          <w:tcPr>
            <w:tcW w:w="718" w:type="pct"/>
            <w:vAlign w:val="bottom"/>
            <w:hideMark/>
          </w:tcPr>
          <w:p w14:paraId="5A583547" w14:textId="77777777" w:rsidR="00F257B5" w:rsidRPr="00B6409F" w:rsidRDefault="00F257B5" w:rsidP="009405CA">
            <w:pPr>
              <w:spacing w:before="0" w:after="0"/>
              <w:jc w:val="center"/>
              <w:rPr>
                <w:rFonts w:cs="Times New Roman"/>
                <w:b/>
                <w:szCs w:val="24"/>
              </w:rPr>
            </w:pPr>
            <w:r w:rsidRPr="00B6409F">
              <w:rPr>
                <w:rFonts w:cs="Times New Roman"/>
                <w:b/>
                <w:szCs w:val="24"/>
              </w:rPr>
              <w:t>1.97 [1.38 - 2.81]</w:t>
            </w:r>
          </w:p>
        </w:tc>
        <w:tc>
          <w:tcPr>
            <w:tcW w:w="718" w:type="pct"/>
            <w:vAlign w:val="bottom"/>
            <w:hideMark/>
          </w:tcPr>
          <w:p w14:paraId="0500D99C" w14:textId="77777777" w:rsidR="00F257B5" w:rsidRPr="00B6409F" w:rsidRDefault="00F257B5" w:rsidP="009405CA">
            <w:pPr>
              <w:spacing w:before="0" w:after="0"/>
              <w:jc w:val="center"/>
              <w:rPr>
                <w:rFonts w:cs="Times New Roman"/>
                <w:b/>
                <w:szCs w:val="24"/>
              </w:rPr>
            </w:pPr>
            <w:r w:rsidRPr="00B6409F">
              <w:rPr>
                <w:rFonts w:cs="Times New Roman"/>
                <w:b/>
                <w:szCs w:val="24"/>
              </w:rPr>
              <w:t>1.88 [1.32 - 2.67]</w:t>
            </w:r>
          </w:p>
        </w:tc>
        <w:tc>
          <w:tcPr>
            <w:tcW w:w="718" w:type="pct"/>
            <w:vAlign w:val="bottom"/>
            <w:hideMark/>
          </w:tcPr>
          <w:p w14:paraId="0CA8EFF8" w14:textId="77777777" w:rsidR="00F257B5" w:rsidRPr="00B6409F" w:rsidRDefault="00F257B5" w:rsidP="009405CA">
            <w:pPr>
              <w:spacing w:before="0" w:after="0"/>
              <w:jc w:val="center"/>
              <w:rPr>
                <w:rFonts w:cs="Times New Roman"/>
                <w:b/>
                <w:szCs w:val="24"/>
              </w:rPr>
            </w:pPr>
            <w:r w:rsidRPr="00B6409F">
              <w:rPr>
                <w:rFonts w:cs="Times New Roman"/>
                <w:b/>
                <w:szCs w:val="24"/>
              </w:rPr>
              <w:t>1.87 [1.29 - 2.72]</w:t>
            </w:r>
          </w:p>
        </w:tc>
        <w:tc>
          <w:tcPr>
            <w:tcW w:w="718" w:type="pct"/>
            <w:vAlign w:val="bottom"/>
            <w:hideMark/>
          </w:tcPr>
          <w:p w14:paraId="480ABCB5" w14:textId="77777777" w:rsidR="00F257B5" w:rsidRPr="00B6409F" w:rsidRDefault="00F257B5" w:rsidP="009405CA">
            <w:pPr>
              <w:spacing w:before="0" w:after="0"/>
              <w:jc w:val="center"/>
              <w:rPr>
                <w:rFonts w:cs="Times New Roman"/>
                <w:b/>
                <w:szCs w:val="24"/>
              </w:rPr>
            </w:pPr>
            <w:r w:rsidRPr="00B6409F">
              <w:rPr>
                <w:rFonts w:cs="Times New Roman"/>
                <w:b/>
                <w:szCs w:val="24"/>
              </w:rPr>
              <w:t>1.81 [1.21 - 2.70]</w:t>
            </w:r>
          </w:p>
        </w:tc>
        <w:tc>
          <w:tcPr>
            <w:tcW w:w="717" w:type="pct"/>
            <w:vAlign w:val="bottom"/>
            <w:hideMark/>
          </w:tcPr>
          <w:p w14:paraId="5EF64DC2" w14:textId="77777777" w:rsidR="00F257B5" w:rsidRPr="00B6409F" w:rsidRDefault="00F257B5" w:rsidP="009405CA">
            <w:pPr>
              <w:spacing w:before="0" w:after="0"/>
              <w:jc w:val="center"/>
              <w:rPr>
                <w:rFonts w:cs="Times New Roman"/>
                <w:b/>
                <w:szCs w:val="24"/>
                <w:highlight w:val="yellow"/>
              </w:rPr>
            </w:pPr>
            <w:r w:rsidRPr="00B6409F">
              <w:rPr>
                <w:rFonts w:cs="Times New Roman"/>
                <w:b/>
                <w:szCs w:val="24"/>
              </w:rPr>
              <w:t>1.65 [1.06 - 2.58]</w:t>
            </w:r>
          </w:p>
        </w:tc>
      </w:tr>
      <w:tr w:rsidR="00F257B5" w:rsidRPr="00B6409F" w14:paraId="6B0AA0FB" w14:textId="77777777" w:rsidTr="009405CA">
        <w:tc>
          <w:tcPr>
            <w:tcW w:w="1411" w:type="pct"/>
            <w:hideMark/>
          </w:tcPr>
          <w:p w14:paraId="0EF57F4E" w14:textId="77777777" w:rsidR="00F257B5" w:rsidRPr="00B6409F" w:rsidRDefault="00F257B5" w:rsidP="009405CA">
            <w:pPr>
              <w:spacing w:before="0" w:after="0"/>
              <w:jc w:val="both"/>
              <w:rPr>
                <w:rFonts w:cs="Times New Roman"/>
              </w:rPr>
            </w:pPr>
            <w:r w:rsidRPr="00B6409F">
              <w:rPr>
                <w:rFonts w:cs="Times New Roman"/>
              </w:rPr>
              <w:t>Institutionalization (ref.: Private)</w:t>
            </w:r>
          </w:p>
        </w:tc>
        <w:tc>
          <w:tcPr>
            <w:tcW w:w="718" w:type="pct"/>
            <w:vAlign w:val="bottom"/>
            <w:hideMark/>
          </w:tcPr>
          <w:p w14:paraId="7B217DAB" w14:textId="77777777" w:rsidR="00F257B5" w:rsidRPr="00B6409F" w:rsidRDefault="00F257B5" w:rsidP="009405CA">
            <w:pPr>
              <w:spacing w:before="0" w:after="0"/>
              <w:jc w:val="center"/>
              <w:rPr>
                <w:rFonts w:cs="Times New Roman"/>
                <w:b/>
                <w:szCs w:val="24"/>
              </w:rPr>
            </w:pPr>
            <w:r w:rsidRPr="00B6409F">
              <w:rPr>
                <w:rFonts w:cs="Times New Roman"/>
                <w:b/>
                <w:szCs w:val="24"/>
              </w:rPr>
              <w:t>0.50 [0.35 - 0.72]</w:t>
            </w:r>
          </w:p>
        </w:tc>
        <w:tc>
          <w:tcPr>
            <w:tcW w:w="718" w:type="pct"/>
            <w:vAlign w:val="bottom"/>
            <w:hideMark/>
          </w:tcPr>
          <w:p w14:paraId="4EDEFB03" w14:textId="77777777" w:rsidR="00F257B5" w:rsidRPr="00B6409F" w:rsidRDefault="00F257B5" w:rsidP="009405CA">
            <w:pPr>
              <w:spacing w:before="0" w:after="0"/>
              <w:jc w:val="center"/>
              <w:rPr>
                <w:rFonts w:cs="Times New Roman"/>
                <w:b/>
                <w:szCs w:val="24"/>
              </w:rPr>
            </w:pPr>
            <w:r w:rsidRPr="00B6409F">
              <w:rPr>
                <w:rFonts w:cs="Times New Roman"/>
                <w:b/>
                <w:szCs w:val="24"/>
              </w:rPr>
              <w:t>0.63 [0.44 - 0.90]</w:t>
            </w:r>
          </w:p>
        </w:tc>
        <w:tc>
          <w:tcPr>
            <w:tcW w:w="718" w:type="pct"/>
            <w:vAlign w:val="bottom"/>
            <w:hideMark/>
          </w:tcPr>
          <w:p w14:paraId="5B507F86" w14:textId="77777777" w:rsidR="00F257B5" w:rsidRPr="00B6409F" w:rsidRDefault="00F257B5" w:rsidP="009405CA">
            <w:pPr>
              <w:spacing w:before="0" w:after="0"/>
              <w:jc w:val="center"/>
              <w:rPr>
                <w:rFonts w:cs="Times New Roman"/>
                <w:b/>
                <w:szCs w:val="24"/>
              </w:rPr>
            </w:pPr>
            <w:r w:rsidRPr="00B6409F">
              <w:rPr>
                <w:rFonts w:cs="Times New Roman"/>
                <w:b/>
                <w:szCs w:val="24"/>
              </w:rPr>
              <w:t>0.60 [0.41 - 0.88]</w:t>
            </w:r>
          </w:p>
        </w:tc>
        <w:tc>
          <w:tcPr>
            <w:tcW w:w="718" w:type="pct"/>
            <w:vAlign w:val="bottom"/>
            <w:hideMark/>
          </w:tcPr>
          <w:p w14:paraId="3A3924ED" w14:textId="77777777" w:rsidR="00F257B5" w:rsidRPr="00B6409F" w:rsidRDefault="00F257B5" w:rsidP="009405CA">
            <w:pPr>
              <w:spacing w:before="0" w:after="0"/>
              <w:jc w:val="center"/>
              <w:rPr>
                <w:rFonts w:cs="Times New Roman"/>
                <w:b/>
                <w:szCs w:val="24"/>
              </w:rPr>
            </w:pPr>
            <w:r w:rsidRPr="00B6409F">
              <w:rPr>
                <w:rFonts w:cs="Times New Roman"/>
                <w:szCs w:val="24"/>
              </w:rPr>
              <w:t>0.69 [0.45 - 1.05]</w:t>
            </w:r>
          </w:p>
        </w:tc>
        <w:tc>
          <w:tcPr>
            <w:tcW w:w="717" w:type="pct"/>
            <w:vAlign w:val="bottom"/>
            <w:hideMark/>
          </w:tcPr>
          <w:p w14:paraId="3D4A6B7E" w14:textId="77777777" w:rsidR="00F257B5" w:rsidRPr="00B6409F" w:rsidRDefault="00F257B5" w:rsidP="009405CA">
            <w:pPr>
              <w:spacing w:before="0" w:after="0"/>
              <w:jc w:val="center"/>
              <w:rPr>
                <w:rFonts w:cs="Times New Roman"/>
                <w:szCs w:val="24"/>
              </w:rPr>
            </w:pPr>
            <w:r w:rsidRPr="00B6409F">
              <w:rPr>
                <w:rFonts w:cs="Times New Roman"/>
                <w:szCs w:val="24"/>
              </w:rPr>
              <w:t>1.03 [0.62 - 1.71]</w:t>
            </w:r>
          </w:p>
        </w:tc>
      </w:tr>
      <w:tr w:rsidR="00F257B5" w:rsidRPr="00B6409F" w14:paraId="0F9FFCA9" w14:textId="77777777" w:rsidTr="009405CA">
        <w:tc>
          <w:tcPr>
            <w:tcW w:w="1411" w:type="pct"/>
            <w:hideMark/>
          </w:tcPr>
          <w:p w14:paraId="11CE9FB8" w14:textId="77777777" w:rsidR="00F257B5" w:rsidRPr="00B6409F" w:rsidRDefault="00F257B5" w:rsidP="009405CA">
            <w:pPr>
              <w:spacing w:before="0" w:after="0"/>
              <w:jc w:val="both"/>
              <w:rPr>
                <w:rFonts w:cs="Times New Roman"/>
                <w:b/>
                <w:szCs w:val="20"/>
              </w:rPr>
            </w:pPr>
            <w:r w:rsidRPr="00B6409F">
              <w:rPr>
                <w:rFonts w:cs="Times New Roman"/>
                <w:b/>
                <w:szCs w:val="20"/>
              </w:rPr>
              <w:t>Views of Aging</w:t>
            </w:r>
          </w:p>
        </w:tc>
        <w:tc>
          <w:tcPr>
            <w:tcW w:w="718" w:type="pct"/>
            <w:vAlign w:val="bottom"/>
          </w:tcPr>
          <w:p w14:paraId="3ED203ED" w14:textId="77777777" w:rsidR="00F257B5" w:rsidRPr="00B6409F" w:rsidRDefault="00F257B5" w:rsidP="009405CA">
            <w:pPr>
              <w:spacing w:before="0" w:after="0"/>
              <w:jc w:val="center"/>
              <w:rPr>
                <w:rFonts w:cs="Times New Roman"/>
                <w:b/>
                <w:szCs w:val="24"/>
              </w:rPr>
            </w:pPr>
          </w:p>
        </w:tc>
        <w:tc>
          <w:tcPr>
            <w:tcW w:w="718" w:type="pct"/>
            <w:vAlign w:val="bottom"/>
          </w:tcPr>
          <w:p w14:paraId="19ED69C6" w14:textId="77777777" w:rsidR="00F257B5" w:rsidRPr="00B6409F" w:rsidRDefault="00F257B5" w:rsidP="009405CA">
            <w:pPr>
              <w:spacing w:before="0" w:after="0"/>
              <w:jc w:val="center"/>
              <w:rPr>
                <w:rFonts w:cs="Times New Roman"/>
                <w:b/>
                <w:szCs w:val="24"/>
              </w:rPr>
            </w:pPr>
          </w:p>
        </w:tc>
        <w:tc>
          <w:tcPr>
            <w:tcW w:w="718" w:type="pct"/>
            <w:vAlign w:val="bottom"/>
          </w:tcPr>
          <w:p w14:paraId="43FFA021" w14:textId="77777777" w:rsidR="00F257B5" w:rsidRPr="00B6409F" w:rsidRDefault="00F257B5" w:rsidP="009405CA">
            <w:pPr>
              <w:spacing w:before="0" w:after="0"/>
              <w:jc w:val="center"/>
              <w:rPr>
                <w:rFonts w:cs="Times New Roman"/>
                <w:b/>
                <w:szCs w:val="24"/>
              </w:rPr>
            </w:pPr>
          </w:p>
        </w:tc>
        <w:tc>
          <w:tcPr>
            <w:tcW w:w="718" w:type="pct"/>
            <w:vAlign w:val="bottom"/>
          </w:tcPr>
          <w:p w14:paraId="40AEEB9A" w14:textId="77777777" w:rsidR="00F257B5" w:rsidRPr="00B6409F" w:rsidRDefault="00F257B5" w:rsidP="009405CA">
            <w:pPr>
              <w:spacing w:before="0" w:after="0"/>
              <w:jc w:val="center"/>
              <w:rPr>
                <w:rFonts w:cs="Times New Roman"/>
                <w:b/>
                <w:szCs w:val="24"/>
              </w:rPr>
            </w:pPr>
          </w:p>
        </w:tc>
        <w:tc>
          <w:tcPr>
            <w:tcW w:w="717" w:type="pct"/>
            <w:vAlign w:val="bottom"/>
          </w:tcPr>
          <w:p w14:paraId="11915614" w14:textId="77777777" w:rsidR="00F257B5" w:rsidRPr="00B6409F" w:rsidRDefault="00F257B5" w:rsidP="009405CA">
            <w:pPr>
              <w:spacing w:before="0" w:after="0"/>
              <w:jc w:val="center"/>
              <w:rPr>
                <w:rFonts w:cs="Times New Roman"/>
                <w:b/>
                <w:szCs w:val="24"/>
              </w:rPr>
            </w:pPr>
          </w:p>
        </w:tc>
      </w:tr>
      <w:tr w:rsidR="00F257B5" w:rsidRPr="00B6409F" w14:paraId="3F71A8ED" w14:textId="77777777" w:rsidTr="009405CA">
        <w:tc>
          <w:tcPr>
            <w:tcW w:w="1411" w:type="pct"/>
            <w:hideMark/>
          </w:tcPr>
          <w:p w14:paraId="07AC8623" w14:textId="77777777" w:rsidR="00F257B5" w:rsidRPr="00B6409F" w:rsidRDefault="00F257B5" w:rsidP="009405CA">
            <w:pPr>
              <w:spacing w:before="0" w:after="0"/>
              <w:jc w:val="both"/>
              <w:rPr>
                <w:szCs w:val="20"/>
              </w:rPr>
            </w:pPr>
            <w:r w:rsidRPr="00B6409F">
              <w:rPr>
                <w:szCs w:val="20"/>
              </w:rPr>
              <w:t>AARC-Gains (1-5)</w:t>
            </w:r>
          </w:p>
        </w:tc>
        <w:tc>
          <w:tcPr>
            <w:tcW w:w="718" w:type="pct"/>
            <w:vAlign w:val="bottom"/>
          </w:tcPr>
          <w:p w14:paraId="00A29CAC" w14:textId="77777777" w:rsidR="00F257B5" w:rsidRPr="00B6409F" w:rsidRDefault="00F257B5" w:rsidP="009405CA">
            <w:pPr>
              <w:spacing w:before="0" w:after="0"/>
              <w:jc w:val="center"/>
              <w:rPr>
                <w:rFonts w:cs="Times New Roman"/>
                <w:b/>
                <w:szCs w:val="24"/>
              </w:rPr>
            </w:pPr>
          </w:p>
        </w:tc>
        <w:tc>
          <w:tcPr>
            <w:tcW w:w="718" w:type="pct"/>
            <w:vAlign w:val="bottom"/>
            <w:hideMark/>
          </w:tcPr>
          <w:p w14:paraId="79612F8C" w14:textId="77777777" w:rsidR="00F257B5" w:rsidRPr="00B6409F" w:rsidRDefault="00F257B5" w:rsidP="009405CA">
            <w:pPr>
              <w:spacing w:before="0" w:after="0"/>
              <w:jc w:val="center"/>
              <w:rPr>
                <w:rFonts w:cs="Times New Roman"/>
                <w:b/>
                <w:szCs w:val="24"/>
              </w:rPr>
            </w:pPr>
            <w:r w:rsidRPr="00B6409F">
              <w:rPr>
                <w:rFonts w:cs="Times New Roman"/>
                <w:b/>
                <w:szCs w:val="24"/>
              </w:rPr>
              <w:t>1.21 [1.04 - 1.41]</w:t>
            </w:r>
          </w:p>
        </w:tc>
        <w:tc>
          <w:tcPr>
            <w:tcW w:w="718" w:type="pct"/>
            <w:vAlign w:val="bottom"/>
            <w:hideMark/>
          </w:tcPr>
          <w:p w14:paraId="206A0F7D" w14:textId="77777777" w:rsidR="00F257B5" w:rsidRPr="00B6409F" w:rsidRDefault="00F257B5" w:rsidP="009405CA">
            <w:pPr>
              <w:spacing w:before="0" w:after="0"/>
              <w:jc w:val="center"/>
              <w:rPr>
                <w:rFonts w:cs="Times New Roman"/>
                <w:b/>
                <w:szCs w:val="24"/>
                <w:highlight w:val="yellow"/>
              </w:rPr>
            </w:pPr>
            <w:r w:rsidRPr="00B6409F">
              <w:rPr>
                <w:rFonts w:cs="Times New Roman"/>
                <w:b/>
                <w:szCs w:val="24"/>
              </w:rPr>
              <w:t>1.25 [1.06 - 1.47]</w:t>
            </w:r>
          </w:p>
        </w:tc>
        <w:tc>
          <w:tcPr>
            <w:tcW w:w="718" w:type="pct"/>
            <w:vAlign w:val="bottom"/>
            <w:hideMark/>
          </w:tcPr>
          <w:p w14:paraId="1FE0F692" w14:textId="77777777" w:rsidR="00F257B5" w:rsidRPr="00B6409F" w:rsidRDefault="00F257B5" w:rsidP="009405CA">
            <w:pPr>
              <w:spacing w:before="0" w:after="0"/>
              <w:jc w:val="center"/>
              <w:rPr>
                <w:rFonts w:cs="Times New Roman"/>
                <w:b/>
                <w:szCs w:val="24"/>
              </w:rPr>
            </w:pPr>
            <w:r w:rsidRPr="00B6409F">
              <w:rPr>
                <w:rFonts w:cs="Times New Roman"/>
                <w:b/>
                <w:szCs w:val="24"/>
              </w:rPr>
              <w:t>1.22 [1.03 - 1.45]</w:t>
            </w:r>
          </w:p>
        </w:tc>
        <w:tc>
          <w:tcPr>
            <w:tcW w:w="717" w:type="pct"/>
            <w:vAlign w:val="bottom"/>
            <w:hideMark/>
          </w:tcPr>
          <w:p w14:paraId="145FEF72" w14:textId="77777777" w:rsidR="00F257B5" w:rsidRPr="00B6409F" w:rsidRDefault="00F257B5" w:rsidP="009405CA">
            <w:pPr>
              <w:spacing w:before="0" w:after="0"/>
              <w:jc w:val="center"/>
              <w:rPr>
                <w:rFonts w:cs="Times New Roman"/>
                <w:szCs w:val="24"/>
              </w:rPr>
            </w:pPr>
            <w:r w:rsidRPr="00B6409F">
              <w:rPr>
                <w:rFonts w:cs="Times New Roman"/>
                <w:szCs w:val="24"/>
              </w:rPr>
              <w:t>1.10 [0.91 - 1.33]</w:t>
            </w:r>
          </w:p>
        </w:tc>
      </w:tr>
      <w:tr w:rsidR="00F257B5" w:rsidRPr="00B6409F" w14:paraId="1804DBBB" w14:textId="77777777" w:rsidTr="009405CA">
        <w:tc>
          <w:tcPr>
            <w:tcW w:w="1411" w:type="pct"/>
            <w:hideMark/>
          </w:tcPr>
          <w:p w14:paraId="066A7500" w14:textId="77777777" w:rsidR="00F257B5" w:rsidRPr="00B6409F" w:rsidRDefault="00F257B5" w:rsidP="009405CA">
            <w:pPr>
              <w:spacing w:before="0" w:after="0"/>
              <w:jc w:val="both"/>
              <w:rPr>
                <w:szCs w:val="20"/>
              </w:rPr>
            </w:pPr>
            <w:r w:rsidRPr="00B6409F">
              <w:rPr>
                <w:szCs w:val="20"/>
              </w:rPr>
              <w:t>AARC-Losses (1-5)</w:t>
            </w:r>
          </w:p>
        </w:tc>
        <w:tc>
          <w:tcPr>
            <w:tcW w:w="718" w:type="pct"/>
            <w:vAlign w:val="bottom"/>
          </w:tcPr>
          <w:p w14:paraId="3D173FDE" w14:textId="77777777" w:rsidR="00F257B5" w:rsidRPr="00B6409F" w:rsidRDefault="00F257B5" w:rsidP="009405CA">
            <w:pPr>
              <w:spacing w:before="0" w:after="0"/>
              <w:jc w:val="center"/>
              <w:rPr>
                <w:rFonts w:cs="Times New Roman"/>
                <w:b/>
                <w:szCs w:val="24"/>
              </w:rPr>
            </w:pPr>
          </w:p>
        </w:tc>
        <w:tc>
          <w:tcPr>
            <w:tcW w:w="718" w:type="pct"/>
            <w:vAlign w:val="bottom"/>
            <w:hideMark/>
          </w:tcPr>
          <w:p w14:paraId="3FF9EA56" w14:textId="77777777" w:rsidR="00F257B5" w:rsidRPr="00B6409F" w:rsidRDefault="00F257B5" w:rsidP="009405CA">
            <w:pPr>
              <w:spacing w:before="0" w:after="0"/>
              <w:jc w:val="center"/>
              <w:rPr>
                <w:rFonts w:cs="Times New Roman"/>
                <w:b/>
                <w:szCs w:val="24"/>
              </w:rPr>
            </w:pPr>
            <w:r w:rsidRPr="00B6409F">
              <w:rPr>
                <w:rFonts w:cs="Times New Roman"/>
                <w:b/>
                <w:szCs w:val="24"/>
              </w:rPr>
              <w:t>0.74 [0.65 - 0.85]</w:t>
            </w:r>
          </w:p>
        </w:tc>
        <w:tc>
          <w:tcPr>
            <w:tcW w:w="718" w:type="pct"/>
            <w:vAlign w:val="bottom"/>
            <w:hideMark/>
          </w:tcPr>
          <w:p w14:paraId="719FB20A" w14:textId="77777777" w:rsidR="00F257B5" w:rsidRPr="00B6409F" w:rsidRDefault="00F257B5" w:rsidP="009405CA">
            <w:pPr>
              <w:spacing w:before="0" w:after="0"/>
              <w:jc w:val="center"/>
              <w:rPr>
                <w:rFonts w:cs="Times New Roman"/>
                <w:b/>
                <w:szCs w:val="24"/>
              </w:rPr>
            </w:pPr>
            <w:r w:rsidRPr="00B6409F">
              <w:rPr>
                <w:rFonts w:cs="Times New Roman"/>
                <w:b/>
                <w:szCs w:val="24"/>
              </w:rPr>
              <w:t>0.68 [0.58 - 0.80]</w:t>
            </w:r>
          </w:p>
        </w:tc>
        <w:tc>
          <w:tcPr>
            <w:tcW w:w="718" w:type="pct"/>
            <w:vAlign w:val="bottom"/>
            <w:hideMark/>
          </w:tcPr>
          <w:p w14:paraId="167E30CE" w14:textId="77777777" w:rsidR="00F257B5" w:rsidRPr="00B6409F" w:rsidRDefault="00F257B5" w:rsidP="009405CA">
            <w:pPr>
              <w:spacing w:before="0" w:after="0"/>
              <w:jc w:val="center"/>
              <w:rPr>
                <w:rFonts w:cs="Times New Roman"/>
                <w:b/>
                <w:szCs w:val="24"/>
              </w:rPr>
            </w:pPr>
            <w:r w:rsidRPr="00B6409F">
              <w:rPr>
                <w:rFonts w:cs="Times New Roman"/>
                <w:b/>
                <w:szCs w:val="24"/>
              </w:rPr>
              <w:t>0.69 [0.58 - 0.82]</w:t>
            </w:r>
          </w:p>
        </w:tc>
        <w:tc>
          <w:tcPr>
            <w:tcW w:w="717" w:type="pct"/>
            <w:vAlign w:val="bottom"/>
            <w:hideMark/>
          </w:tcPr>
          <w:p w14:paraId="02231C64" w14:textId="77777777" w:rsidR="00F257B5" w:rsidRPr="00B6409F" w:rsidRDefault="00F257B5" w:rsidP="009405CA">
            <w:pPr>
              <w:spacing w:before="0" w:after="0"/>
              <w:jc w:val="center"/>
              <w:rPr>
                <w:rFonts w:cs="Times New Roman"/>
                <w:b/>
                <w:szCs w:val="24"/>
              </w:rPr>
            </w:pPr>
            <w:r w:rsidRPr="00B6409F">
              <w:rPr>
                <w:rFonts w:cs="Times New Roman"/>
                <w:szCs w:val="24"/>
              </w:rPr>
              <w:t>0.81 [0.65 - 1.01]</w:t>
            </w:r>
          </w:p>
        </w:tc>
      </w:tr>
      <w:tr w:rsidR="00F257B5" w:rsidRPr="00B6409F" w14:paraId="2D03C08D" w14:textId="77777777" w:rsidTr="009405CA">
        <w:tc>
          <w:tcPr>
            <w:tcW w:w="1411" w:type="pct"/>
            <w:hideMark/>
          </w:tcPr>
          <w:p w14:paraId="0D6E5FA5" w14:textId="77777777" w:rsidR="00F257B5" w:rsidRPr="00B6409F" w:rsidRDefault="00F257B5" w:rsidP="009405CA">
            <w:pPr>
              <w:spacing w:before="0" w:after="0"/>
              <w:jc w:val="both"/>
              <w:rPr>
                <w:rFonts w:cs="Times New Roman"/>
                <w:b/>
              </w:rPr>
            </w:pPr>
            <w:r w:rsidRPr="00B6409F">
              <w:rPr>
                <w:rFonts w:cs="Times New Roman"/>
                <w:b/>
              </w:rPr>
              <w:t>Appraisal of life</w:t>
            </w:r>
          </w:p>
        </w:tc>
        <w:tc>
          <w:tcPr>
            <w:tcW w:w="718" w:type="pct"/>
            <w:vAlign w:val="bottom"/>
          </w:tcPr>
          <w:p w14:paraId="5E57E4BA" w14:textId="77777777" w:rsidR="00F257B5" w:rsidRPr="00B6409F" w:rsidRDefault="00F257B5" w:rsidP="009405CA">
            <w:pPr>
              <w:spacing w:before="0" w:after="0"/>
              <w:jc w:val="center"/>
              <w:rPr>
                <w:rFonts w:cs="Times New Roman"/>
                <w:b/>
                <w:szCs w:val="24"/>
              </w:rPr>
            </w:pPr>
          </w:p>
        </w:tc>
        <w:tc>
          <w:tcPr>
            <w:tcW w:w="718" w:type="pct"/>
            <w:vAlign w:val="bottom"/>
          </w:tcPr>
          <w:p w14:paraId="6CEE9EB7" w14:textId="77777777" w:rsidR="00F257B5" w:rsidRPr="00B6409F" w:rsidRDefault="00F257B5" w:rsidP="009405CA">
            <w:pPr>
              <w:spacing w:before="0" w:after="0"/>
              <w:jc w:val="center"/>
              <w:rPr>
                <w:rFonts w:cs="Times New Roman"/>
                <w:b/>
                <w:szCs w:val="24"/>
              </w:rPr>
            </w:pPr>
          </w:p>
        </w:tc>
        <w:tc>
          <w:tcPr>
            <w:tcW w:w="718" w:type="pct"/>
            <w:vAlign w:val="bottom"/>
          </w:tcPr>
          <w:p w14:paraId="194BC8F2" w14:textId="77777777" w:rsidR="00F257B5" w:rsidRPr="00B6409F" w:rsidRDefault="00F257B5" w:rsidP="009405CA">
            <w:pPr>
              <w:spacing w:before="0" w:after="0"/>
              <w:jc w:val="center"/>
              <w:rPr>
                <w:rFonts w:cs="Times New Roman"/>
                <w:b/>
                <w:szCs w:val="24"/>
              </w:rPr>
            </w:pPr>
          </w:p>
        </w:tc>
        <w:tc>
          <w:tcPr>
            <w:tcW w:w="718" w:type="pct"/>
            <w:vAlign w:val="bottom"/>
          </w:tcPr>
          <w:p w14:paraId="0B68A623" w14:textId="77777777" w:rsidR="00F257B5" w:rsidRPr="00B6409F" w:rsidRDefault="00F257B5" w:rsidP="009405CA">
            <w:pPr>
              <w:spacing w:before="0" w:after="0"/>
              <w:jc w:val="center"/>
              <w:rPr>
                <w:rFonts w:cs="Times New Roman"/>
                <w:b/>
                <w:szCs w:val="24"/>
              </w:rPr>
            </w:pPr>
          </w:p>
        </w:tc>
        <w:tc>
          <w:tcPr>
            <w:tcW w:w="717" w:type="pct"/>
            <w:vAlign w:val="bottom"/>
          </w:tcPr>
          <w:p w14:paraId="48BA455C" w14:textId="77777777" w:rsidR="00F257B5" w:rsidRPr="00B6409F" w:rsidRDefault="00F257B5" w:rsidP="009405CA">
            <w:pPr>
              <w:spacing w:before="0" w:after="0"/>
              <w:jc w:val="center"/>
              <w:rPr>
                <w:rFonts w:cs="Times New Roman"/>
                <w:b/>
                <w:szCs w:val="24"/>
              </w:rPr>
            </w:pPr>
          </w:p>
        </w:tc>
      </w:tr>
      <w:tr w:rsidR="00F257B5" w:rsidRPr="00B6409F" w14:paraId="10AFD52F" w14:textId="77777777" w:rsidTr="009405CA">
        <w:tc>
          <w:tcPr>
            <w:tcW w:w="1411" w:type="pct"/>
            <w:hideMark/>
          </w:tcPr>
          <w:p w14:paraId="03FEAACE" w14:textId="77777777" w:rsidR="00F257B5" w:rsidRPr="00B6409F" w:rsidRDefault="00F257B5" w:rsidP="009405CA">
            <w:pPr>
              <w:spacing w:before="0" w:after="0"/>
              <w:jc w:val="both"/>
              <w:rPr>
                <w:rFonts w:cs="Times New Roman"/>
                <w:szCs w:val="20"/>
              </w:rPr>
            </w:pPr>
            <w:r w:rsidRPr="00B6409F">
              <w:rPr>
                <w:rFonts w:cs="Times New Roman"/>
                <w:szCs w:val="20"/>
              </w:rPr>
              <w:t xml:space="preserve">Valuation of life – Engagement (0-2) </w:t>
            </w:r>
          </w:p>
        </w:tc>
        <w:tc>
          <w:tcPr>
            <w:tcW w:w="718" w:type="pct"/>
            <w:vAlign w:val="bottom"/>
          </w:tcPr>
          <w:p w14:paraId="5BEB628C" w14:textId="77777777" w:rsidR="00F257B5" w:rsidRPr="00B6409F" w:rsidRDefault="00F257B5" w:rsidP="009405CA">
            <w:pPr>
              <w:spacing w:before="0" w:after="0"/>
              <w:jc w:val="center"/>
              <w:rPr>
                <w:rFonts w:cs="Times New Roman"/>
                <w:b/>
                <w:szCs w:val="24"/>
                <w:highlight w:val="yellow"/>
              </w:rPr>
            </w:pPr>
          </w:p>
        </w:tc>
        <w:tc>
          <w:tcPr>
            <w:tcW w:w="718" w:type="pct"/>
            <w:vAlign w:val="bottom"/>
          </w:tcPr>
          <w:p w14:paraId="70307A29" w14:textId="77777777" w:rsidR="00F257B5" w:rsidRPr="00B6409F" w:rsidRDefault="00F257B5" w:rsidP="009405CA">
            <w:pPr>
              <w:spacing w:before="0" w:after="0"/>
              <w:jc w:val="center"/>
              <w:rPr>
                <w:rFonts w:cs="Times New Roman"/>
                <w:b/>
                <w:szCs w:val="24"/>
                <w:highlight w:val="yellow"/>
              </w:rPr>
            </w:pPr>
          </w:p>
        </w:tc>
        <w:tc>
          <w:tcPr>
            <w:tcW w:w="718" w:type="pct"/>
            <w:vAlign w:val="bottom"/>
            <w:hideMark/>
          </w:tcPr>
          <w:p w14:paraId="0ECB66EA" w14:textId="77777777" w:rsidR="00F257B5" w:rsidRPr="00B6409F" w:rsidRDefault="00F257B5" w:rsidP="009405CA">
            <w:pPr>
              <w:spacing w:before="0" w:after="0"/>
              <w:jc w:val="center"/>
              <w:rPr>
                <w:rFonts w:cs="Times New Roman"/>
                <w:szCs w:val="24"/>
              </w:rPr>
            </w:pPr>
            <w:r w:rsidRPr="00B6409F">
              <w:rPr>
                <w:rFonts w:cs="Times New Roman"/>
                <w:szCs w:val="24"/>
              </w:rPr>
              <w:t>0.77 [0.58 - 1.02]</w:t>
            </w:r>
          </w:p>
        </w:tc>
        <w:tc>
          <w:tcPr>
            <w:tcW w:w="718" w:type="pct"/>
            <w:vAlign w:val="bottom"/>
            <w:hideMark/>
          </w:tcPr>
          <w:p w14:paraId="2C37E7C4" w14:textId="77777777" w:rsidR="00F257B5" w:rsidRPr="00B6409F" w:rsidRDefault="00F257B5" w:rsidP="009405CA">
            <w:pPr>
              <w:spacing w:before="0" w:after="0"/>
              <w:jc w:val="center"/>
              <w:rPr>
                <w:rFonts w:cs="Times New Roman"/>
                <w:b/>
                <w:szCs w:val="24"/>
              </w:rPr>
            </w:pPr>
            <w:r w:rsidRPr="00B6409F">
              <w:rPr>
                <w:rFonts w:cs="Times New Roman"/>
                <w:b/>
                <w:szCs w:val="24"/>
              </w:rPr>
              <w:t>0.64 [0.46 - 0.88]</w:t>
            </w:r>
          </w:p>
        </w:tc>
        <w:tc>
          <w:tcPr>
            <w:tcW w:w="717" w:type="pct"/>
            <w:vAlign w:val="bottom"/>
            <w:hideMark/>
          </w:tcPr>
          <w:p w14:paraId="77C30BFD" w14:textId="77777777" w:rsidR="00F257B5" w:rsidRPr="00B6409F" w:rsidRDefault="00F257B5" w:rsidP="009405CA">
            <w:pPr>
              <w:spacing w:before="0" w:after="0"/>
              <w:jc w:val="center"/>
              <w:rPr>
                <w:rFonts w:cs="Times New Roman"/>
                <w:b/>
                <w:szCs w:val="24"/>
              </w:rPr>
            </w:pPr>
            <w:r w:rsidRPr="00B6409F">
              <w:rPr>
                <w:rFonts w:cs="Times New Roman"/>
                <w:b/>
                <w:szCs w:val="24"/>
              </w:rPr>
              <w:t>0.67 [0.46 - 0.97]</w:t>
            </w:r>
          </w:p>
        </w:tc>
      </w:tr>
      <w:tr w:rsidR="00F257B5" w:rsidRPr="00B6409F" w14:paraId="31995265" w14:textId="77777777" w:rsidTr="009405CA">
        <w:tc>
          <w:tcPr>
            <w:tcW w:w="1411" w:type="pct"/>
            <w:hideMark/>
          </w:tcPr>
          <w:p w14:paraId="449231AF" w14:textId="77777777" w:rsidR="00F257B5" w:rsidRPr="00B6409F" w:rsidRDefault="00F257B5" w:rsidP="009405CA">
            <w:pPr>
              <w:spacing w:before="0" w:after="0"/>
              <w:jc w:val="both"/>
              <w:rPr>
                <w:rFonts w:cs="Times New Roman"/>
                <w:szCs w:val="20"/>
              </w:rPr>
            </w:pPr>
            <w:r w:rsidRPr="00B6409F">
              <w:rPr>
                <w:rFonts w:cs="Times New Roman"/>
              </w:rPr>
              <w:t>Valuation of life – Optimism (0-2)</w:t>
            </w:r>
          </w:p>
        </w:tc>
        <w:tc>
          <w:tcPr>
            <w:tcW w:w="718" w:type="pct"/>
            <w:vAlign w:val="bottom"/>
          </w:tcPr>
          <w:p w14:paraId="3788D699" w14:textId="77777777" w:rsidR="00F257B5" w:rsidRPr="00B6409F" w:rsidRDefault="00F257B5" w:rsidP="009405CA">
            <w:pPr>
              <w:spacing w:before="0" w:after="0"/>
              <w:jc w:val="center"/>
              <w:rPr>
                <w:rFonts w:cs="Times New Roman"/>
                <w:b/>
                <w:szCs w:val="24"/>
                <w:highlight w:val="yellow"/>
              </w:rPr>
            </w:pPr>
          </w:p>
        </w:tc>
        <w:tc>
          <w:tcPr>
            <w:tcW w:w="718" w:type="pct"/>
            <w:vAlign w:val="bottom"/>
          </w:tcPr>
          <w:p w14:paraId="179D8520" w14:textId="77777777" w:rsidR="00F257B5" w:rsidRPr="00B6409F" w:rsidRDefault="00F257B5" w:rsidP="009405CA">
            <w:pPr>
              <w:spacing w:before="0" w:after="0"/>
              <w:jc w:val="center"/>
              <w:rPr>
                <w:rFonts w:cs="Times New Roman"/>
                <w:b/>
                <w:szCs w:val="24"/>
                <w:highlight w:val="yellow"/>
              </w:rPr>
            </w:pPr>
          </w:p>
        </w:tc>
        <w:tc>
          <w:tcPr>
            <w:tcW w:w="718" w:type="pct"/>
            <w:vAlign w:val="bottom"/>
            <w:hideMark/>
          </w:tcPr>
          <w:p w14:paraId="1108D26D" w14:textId="77777777" w:rsidR="00F257B5" w:rsidRPr="00B6409F" w:rsidRDefault="00F257B5" w:rsidP="009405CA">
            <w:pPr>
              <w:spacing w:before="0" w:after="0"/>
              <w:jc w:val="center"/>
              <w:rPr>
                <w:rFonts w:cs="Times New Roman"/>
                <w:szCs w:val="24"/>
              </w:rPr>
            </w:pPr>
            <w:r w:rsidRPr="00B6409F">
              <w:rPr>
                <w:rFonts w:cs="Times New Roman"/>
                <w:szCs w:val="24"/>
              </w:rPr>
              <w:t>1.06 [0.71 - 1.57]</w:t>
            </w:r>
          </w:p>
        </w:tc>
        <w:tc>
          <w:tcPr>
            <w:tcW w:w="718" w:type="pct"/>
            <w:vAlign w:val="bottom"/>
            <w:hideMark/>
          </w:tcPr>
          <w:p w14:paraId="1A7D631C" w14:textId="77777777" w:rsidR="00F257B5" w:rsidRPr="00B6409F" w:rsidRDefault="00F257B5" w:rsidP="009405CA">
            <w:pPr>
              <w:spacing w:before="0" w:after="0"/>
              <w:jc w:val="center"/>
              <w:rPr>
                <w:rFonts w:cs="Times New Roman"/>
                <w:szCs w:val="24"/>
              </w:rPr>
            </w:pPr>
            <w:r w:rsidRPr="00B6409F">
              <w:rPr>
                <w:rFonts w:cs="Times New Roman"/>
                <w:szCs w:val="24"/>
              </w:rPr>
              <w:t>1.09 [0.71 - 1.67]</w:t>
            </w:r>
          </w:p>
        </w:tc>
        <w:tc>
          <w:tcPr>
            <w:tcW w:w="717" w:type="pct"/>
            <w:vAlign w:val="bottom"/>
            <w:hideMark/>
          </w:tcPr>
          <w:p w14:paraId="574FF5E6" w14:textId="77777777" w:rsidR="00F257B5" w:rsidRPr="00B6409F" w:rsidRDefault="00F257B5" w:rsidP="009405CA">
            <w:pPr>
              <w:spacing w:before="0" w:after="0"/>
              <w:jc w:val="center"/>
              <w:rPr>
                <w:rFonts w:cs="Times New Roman"/>
                <w:szCs w:val="24"/>
              </w:rPr>
            </w:pPr>
            <w:r w:rsidRPr="00B6409F">
              <w:rPr>
                <w:rFonts w:cs="Times New Roman"/>
                <w:szCs w:val="24"/>
              </w:rPr>
              <w:t>0.91 [0.56 - 1.47]</w:t>
            </w:r>
          </w:p>
        </w:tc>
      </w:tr>
      <w:tr w:rsidR="00F257B5" w:rsidRPr="00B6409F" w14:paraId="1B711AB2" w14:textId="77777777" w:rsidTr="009405CA">
        <w:tc>
          <w:tcPr>
            <w:tcW w:w="1411" w:type="pct"/>
            <w:hideMark/>
          </w:tcPr>
          <w:p w14:paraId="61FABE5D" w14:textId="77777777" w:rsidR="00F257B5" w:rsidRPr="00B6409F" w:rsidRDefault="00F257B5" w:rsidP="009405CA">
            <w:pPr>
              <w:spacing w:before="0" w:after="0"/>
              <w:jc w:val="both"/>
              <w:rPr>
                <w:rFonts w:cs="Times New Roman"/>
              </w:rPr>
            </w:pPr>
            <w:r w:rsidRPr="00B6409F">
              <w:rPr>
                <w:rFonts w:cs="Times New Roman"/>
              </w:rPr>
              <w:t>Perceived obsolescence (1-4)</w:t>
            </w:r>
          </w:p>
        </w:tc>
        <w:tc>
          <w:tcPr>
            <w:tcW w:w="718" w:type="pct"/>
            <w:vAlign w:val="bottom"/>
          </w:tcPr>
          <w:p w14:paraId="6B65CF2C" w14:textId="77777777" w:rsidR="00F257B5" w:rsidRPr="00B6409F" w:rsidRDefault="00F257B5" w:rsidP="009405CA">
            <w:pPr>
              <w:spacing w:before="0" w:after="0"/>
              <w:jc w:val="center"/>
              <w:rPr>
                <w:rFonts w:cs="Times New Roman"/>
                <w:b/>
                <w:szCs w:val="24"/>
                <w:highlight w:val="yellow"/>
              </w:rPr>
            </w:pPr>
          </w:p>
        </w:tc>
        <w:tc>
          <w:tcPr>
            <w:tcW w:w="718" w:type="pct"/>
            <w:vAlign w:val="bottom"/>
          </w:tcPr>
          <w:p w14:paraId="3BC9BF93" w14:textId="77777777" w:rsidR="00F257B5" w:rsidRPr="00B6409F" w:rsidRDefault="00F257B5" w:rsidP="009405CA">
            <w:pPr>
              <w:spacing w:before="0" w:after="0"/>
              <w:jc w:val="center"/>
              <w:rPr>
                <w:rFonts w:cs="Times New Roman"/>
                <w:b/>
                <w:szCs w:val="24"/>
                <w:highlight w:val="yellow"/>
              </w:rPr>
            </w:pPr>
          </w:p>
        </w:tc>
        <w:tc>
          <w:tcPr>
            <w:tcW w:w="718" w:type="pct"/>
            <w:vAlign w:val="bottom"/>
            <w:hideMark/>
          </w:tcPr>
          <w:p w14:paraId="45C73628" w14:textId="77777777" w:rsidR="00F257B5" w:rsidRPr="00B6409F" w:rsidRDefault="00F257B5" w:rsidP="009405CA">
            <w:pPr>
              <w:spacing w:before="0" w:after="0"/>
              <w:jc w:val="center"/>
              <w:rPr>
                <w:rFonts w:cs="Times New Roman"/>
                <w:szCs w:val="24"/>
              </w:rPr>
            </w:pPr>
            <w:r w:rsidRPr="00B6409F">
              <w:rPr>
                <w:rFonts w:cs="Times New Roman"/>
                <w:szCs w:val="24"/>
              </w:rPr>
              <w:t>1.04 [0.89 - 1.22]</w:t>
            </w:r>
          </w:p>
        </w:tc>
        <w:tc>
          <w:tcPr>
            <w:tcW w:w="718" w:type="pct"/>
            <w:vAlign w:val="bottom"/>
            <w:hideMark/>
          </w:tcPr>
          <w:p w14:paraId="06756883" w14:textId="77777777" w:rsidR="00F257B5" w:rsidRPr="00B6409F" w:rsidRDefault="00F257B5" w:rsidP="009405CA">
            <w:pPr>
              <w:spacing w:before="0" w:after="0"/>
              <w:jc w:val="center"/>
              <w:rPr>
                <w:rFonts w:cs="Times New Roman"/>
                <w:szCs w:val="24"/>
              </w:rPr>
            </w:pPr>
            <w:r w:rsidRPr="00B6409F">
              <w:rPr>
                <w:rFonts w:cs="Times New Roman"/>
                <w:szCs w:val="24"/>
              </w:rPr>
              <w:t>1.09 [0.92 - 1.29]</w:t>
            </w:r>
          </w:p>
        </w:tc>
        <w:tc>
          <w:tcPr>
            <w:tcW w:w="717" w:type="pct"/>
            <w:vAlign w:val="bottom"/>
            <w:hideMark/>
          </w:tcPr>
          <w:p w14:paraId="6137241B" w14:textId="77777777" w:rsidR="00F257B5" w:rsidRPr="00B6409F" w:rsidRDefault="00F257B5" w:rsidP="009405CA">
            <w:pPr>
              <w:spacing w:before="0" w:after="0"/>
              <w:jc w:val="center"/>
              <w:rPr>
                <w:rFonts w:cs="Times New Roman"/>
                <w:szCs w:val="24"/>
              </w:rPr>
            </w:pPr>
            <w:r w:rsidRPr="00B6409F">
              <w:rPr>
                <w:rFonts w:cs="Times New Roman"/>
                <w:szCs w:val="24"/>
              </w:rPr>
              <w:t>0.99 [0.83 - 1.19]</w:t>
            </w:r>
          </w:p>
        </w:tc>
      </w:tr>
      <w:tr w:rsidR="00F257B5" w:rsidRPr="00B6409F" w14:paraId="2E42A4FC" w14:textId="77777777" w:rsidTr="009405CA">
        <w:tc>
          <w:tcPr>
            <w:tcW w:w="1411" w:type="pct"/>
            <w:hideMark/>
          </w:tcPr>
          <w:p w14:paraId="5D19CDF1" w14:textId="77777777" w:rsidR="00F257B5" w:rsidRPr="00B6409F" w:rsidRDefault="00F257B5" w:rsidP="009405CA">
            <w:pPr>
              <w:spacing w:before="0" w:after="0"/>
              <w:jc w:val="both"/>
              <w:rPr>
                <w:rFonts w:cs="Times New Roman"/>
                <w:szCs w:val="20"/>
              </w:rPr>
            </w:pPr>
            <w:r w:rsidRPr="00B6409F">
              <w:rPr>
                <w:rFonts w:cs="Times New Roman"/>
                <w:szCs w:val="20"/>
              </w:rPr>
              <w:t>Feeling needed by society (1-4)</w:t>
            </w:r>
          </w:p>
        </w:tc>
        <w:tc>
          <w:tcPr>
            <w:tcW w:w="718" w:type="pct"/>
            <w:vAlign w:val="bottom"/>
          </w:tcPr>
          <w:p w14:paraId="41FE87FE" w14:textId="77777777" w:rsidR="00F257B5" w:rsidRPr="00B6409F" w:rsidRDefault="00F257B5" w:rsidP="009405CA">
            <w:pPr>
              <w:spacing w:before="0" w:after="0"/>
              <w:jc w:val="center"/>
              <w:rPr>
                <w:rFonts w:cs="Times New Roman"/>
                <w:b/>
                <w:szCs w:val="24"/>
              </w:rPr>
            </w:pPr>
          </w:p>
        </w:tc>
        <w:tc>
          <w:tcPr>
            <w:tcW w:w="718" w:type="pct"/>
            <w:vAlign w:val="bottom"/>
          </w:tcPr>
          <w:p w14:paraId="5CB3F543" w14:textId="77777777" w:rsidR="00F257B5" w:rsidRPr="00B6409F" w:rsidRDefault="00F257B5" w:rsidP="009405CA">
            <w:pPr>
              <w:spacing w:before="0" w:after="0"/>
              <w:jc w:val="center"/>
              <w:rPr>
                <w:rFonts w:cs="Times New Roman"/>
                <w:b/>
                <w:szCs w:val="24"/>
              </w:rPr>
            </w:pPr>
          </w:p>
        </w:tc>
        <w:tc>
          <w:tcPr>
            <w:tcW w:w="718" w:type="pct"/>
            <w:vAlign w:val="bottom"/>
            <w:hideMark/>
          </w:tcPr>
          <w:p w14:paraId="7ED4EAF2" w14:textId="77777777" w:rsidR="00F257B5" w:rsidRPr="00B6409F" w:rsidRDefault="00F257B5" w:rsidP="009405CA">
            <w:pPr>
              <w:spacing w:before="0" w:after="0"/>
              <w:jc w:val="center"/>
              <w:rPr>
                <w:rFonts w:cs="Times New Roman"/>
                <w:szCs w:val="24"/>
              </w:rPr>
            </w:pPr>
            <w:r w:rsidRPr="00B6409F">
              <w:rPr>
                <w:rFonts w:cs="Times New Roman"/>
                <w:szCs w:val="24"/>
              </w:rPr>
              <w:t>0.94 [0.83 - 1.07]</w:t>
            </w:r>
          </w:p>
        </w:tc>
        <w:tc>
          <w:tcPr>
            <w:tcW w:w="718" w:type="pct"/>
            <w:vAlign w:val="bottom"/>
            <w:hideMark/>
          </w:tcPr>
          <w:p w14:paraId="49463D6D" w14:textId="77777777" w:rsidR="00F257B5" w:rsidRPr="00B6409F" w:rsidRDefault="00F257B5" w:rsidP="009405CA">
            <w:pPr>
              <w:spacing w:before="0" w:after="0"/>
              <w:jc w:val="center"/>
              <w:rPr>
                <w:rFonts w:cs="Times New Roman"/>
                <w:szCs w:val="24"/>
              </w:rPr>
            </w:pPr>
            <w:r w:rsidRPr="00B6409F">
              <w:rPr>
                <w:rFonts w:cs="Times New Roman"/>
                <w:szCs w:val="24"/>
              </w:rPr>
              <w:t>0.92 [0.81 - 1.05]</w:t>
            </w:r>
          </w:p>
        </w:tc>
        <w:tc>
          <w:tcPr>
            <w:tcW w:w="717" w:type="pct"/>
            <w:vAlign w:val="bottom"/>
            <w:hideMark/>
          </w:tcPr>
          <w:p w14:paraId="26AF4DA6" w14:textId="77777777" w:rsidR="00F257B5" w:rsidRPr="00B6409F" w:rsidRDefault="00F257B5" w:rsidP="009405CA">
            <w:pPr>
              <w:spacing w:before="0" w:after="0"/>
              <w:jc w:val="center"/>
              <w:rPr>
                <w:rFonts w:cs="Times New Roman"/>
                <w:szCs w:val="24"/>
              </w:rPr>
            </w:pPr>
            <w:r w:rsidRPr="00B6409F">
              <w:rPr>
                <w:rFonts w:cs="Times New Roman"/>
                <w:szCs w:val="24"/>
              </w:rPr>
              <w:t>0.90 [0.78 - 1.04]</w:t>
            </w:r>
          </w:p>
        </w:tc>
      </w:tr>
      <w:tr w:rsidR="00F257B5" w:rsidRPr="00B6409F" w14:paraId="4F9E9FF9" w14:textId="77777777" w:rsidTr="009405CA">
        <w:tc>
          <w:tcPr>
            <w:tcW w:w="1411" w:type="pct"/>
            <w:hideMark/>
          </w:tcPr>
          <w:p w14:paraId="4DC01C8E" w14:textId="77777777" w:rsidR="00F257B5" w:rsidRPr="00B6409F" w:rsidRDefault="00F257B5" w:rsidP="009405CA">
            <w:pPr>
              <w:spacing w:before="0" w:after="0"/>
              <w:jc w:val="both"/>
              <w:rPr>
                <w:rFonts w:cs="Times New Roman"/>
                <w:b/>
                <w:szCs w:val="20"/>
              </w:rPr>
            </w:pPr>
            <w:r w:rsidRPr="00B6409F">
              <w:rPr>
                <w:rFonts w:cs="Times New Roman"/>
                <w:b/>
                <w:szCs w:val="20"/>
              </w:rPr>
              <w:t>Perceived control</w:t>
            </w:r>
          </w:p>
        </w:tc>
        <w:tc>
          <w:tcPr>
            <w:tcW w:w="718" w:type="pct"/>
            <w:vAlign w:val="bottom"/>
          </w:tcPr>
          <w:p w14:paraId="5E145896" w14:textId="77777777" w:rsidR="00F257B5" w:rsidRPr="00B6409F" w:rsidRDefault="00F257B5" w:rsidP="009405CA">
            <w:pPr>
              <w:spacing w:before="0" w:after="0"/>
              <w:jc w:val="center"/>
              <w:rPr>
                <w:rFonts w:cs="Times New Roman"/>
                <w:b/>
                <w:szCs w:val="24"/>
              </w:rPr>
            </w:pPr>
          </w:p>
        </w:tc>
        <w:tc>
          <w:tcPr>
            <w:tcW w:w="718" w:type="pct"/>
            <w:vAlign w:val="bottom"/>
          </w:tcPr>
          <w:p w14:paraId="4D976D00" w14:textId="77777777" w:rsidR="00F257B5" w:rsidRPr="00B6409F" w:rsidRDefault="00F257B5" w:rsidP="009405CA">
            <w:pPr>
              <w:spacing w:before="0" w:after="0"/>
              <w:jc w:val="center"/>
              <w:rPr>
                <w:rFonts w:cs="Times New Roman"/>
                <w:b/>
                <w:szCs w:val="24"/>
              </w:rPr>
            </w:pPr>
          </w:p>
        </w:tc>
        <w:tc>
          <w:tcPr>
            <w:tcW w:w="718" w:type="pct"/>
            <w:vAlign w:val="bottom"/>
          </w:tcPr>
          <w:p w14:paraId="453D722A" w14:textId="77777777" w:rsidR="00F257B5" w:rsidRPr="00B6409F" w:rsidRDefault="00F257B5" w:rsidP="009405CA">
            <w:pPr>
              <w:spacing w:before="0" w:after="0"/>
              <w:jc w:val="center"/>
              <w:rPr>
                <w:rFonts w:cs="Times New Roman"/>
                <w:b/>
                <w:szCs w:val="24"/>
              </w:rPr>
            </w:pPr>
          </w:p>
        </w:tc>
        <w:tc>
          <w:tcPr>
            <w:tcW w:w="718" w:type="pct"/>
            <w:vAlign w:val="bottom"/>
          </w:tcPr>
          <w:p w14:paraId="615194F1" w14:textId="77777777" w:rsidR="00F257B5" w:rsidRPr="00B6409F" w:rsidRDefault="00F257B5" w:rsidP="009405CA">
            <w:pPr>
              <w:spacing w:before="0" w:after="0"/>
              <w:jc w:val="center"/>
              <w:rPr>
                <w:rFonts w:cs="Times New Roman"/>
                <w:b/>
                <w:szCs w:val="24"/>
              </w:rPr>
            </w:pPr>
          </w:p>
        </w:tc>
        <w:tc>
          <w:tcPr>
            <w:tcW w:w="717" w:type="pct"/>
            <w:vAlign w:val="bottom"/>
          </w:tcPr>
          <w:p w14:paraId="11CBB9AB" w14:textId="77777777" w:rsidR="00F257B5" w:rsidRPr="00B6409F" w:rsidRDefault="00F257B5" w:rsidP="009405CA">
            <w:pPr>
              <w:spacing w:before="0" w:after="0"/>
              <w:jc w:val="center"/>
              <w:rPr>
                <w:rFonts w:cs="Times New Roman"/>
                <w:b/>
                <w:szCs w:val="24"/>
              </w:rPr>
            </w:pPr>
          </w:p>
        </w:tc>
      </w:tr>
      <w:tr w:rsidR="00F257B5" w:rsidRPr="00B6409F" w14:paraId="16B3590B" w14:textId="77777777" w:rsidTr="009405CA">
        <w:tc>
          <w:tcPr>
            <w:tcW w:w="1411" w:type="pct"/>
            <w:hideMark/>
          </w:tcPr>
          <w:p w14:paraId="136BFEE8" w14:textId="77777777" w:rsidR="00F257B5" w:rsidRPr="00B6409F" w:rsidRDefault="00F257B5" w:rsidP="009405CA">
            <w:pPr>
              <w:spacing w:before="0" w:after="0"/>
              <w:jc w:val="both"/>
              <w:rPr>
                <w:rFonts w:cs="Times New Roman"/>
                <w:szCs w:val="20"/>
              </w:rPr>
            </w:pPr>
            <w:r w:rsidRPr="00B6409F">
              <w:rPr>
                <w:rFonts w:cs="Times New Roman"/>
                <w:szCs w:val="20"/>
              </w:rPr>
              <w:t>Internal (1-4)</w:t>
            </w:r>
          </w:p>
        </w:tc>
        <w:tc>
          <w:tcPr>
            <w:tcW w:w="718" w:type="pct"/>
            <w:vAlign w:val="bottom"/>
          </w:tcPr>
          <w:p w14:paraId="311ECFE4" w14:textId="77777777" w:rsidR="00F257B5" w:rsidRPr="00B6409F" w:rsidRDefault="00F257B5" w:rsidP="009405CA">
            <w:pPr>
              <w:spacing w:before="0" w:after="0"/>
              <w:jc w:val="center"/>
              <w:rPr>
                <w:rFonts w:cs="Times New Roman"/>
                <w:b/>
                <w:szCs w:val="24"/>
              </w:rPr>
            </w:pPr>
          </w:p>
        </w:tc>
        <w:tc>
          <w:tcPr>
            <w:tcW w:w="718" w:type="pct"/>
            <w:vAlign w:val="bottom"/>
          </w:tcPr>
          <w:p w14:paraId="061A2DDB" w14:textId="77777777" w:rsidR="00F257B5" w:rsidRPr="00B6409F" w:rsidRDefault="00F257B5" w:rsidP="009405CA">
            <w:pPr>
              <w:spacing w:before="0" w:after="0"/>
              <w:jc w:val="center"/>
              <w:rPr>
                <w:rFonts w:cs="Times New Roman"/>
                <w:b/>
                <w:szCs w:val="24"/>
              </w:rPr>
            </w:pPr>
          </w:p>
        </w:tc>
        <w:tc>
          <w:tcPr>
            <w:tcW w:w="718" w:type="pct"/>
            <w:vAlign w:val="bottom"/>
          </w:tcPr>
          <w:p w14:paraId="355DDDBC" w14:textId="77777777" w:rsidR="00F257B5" w:rsidRPr="00B6409F" w:rsidRDefault="00F257B5" w:rsidP="009405CA">
            <w:pPr>
              <w:spacing w:before="0" w:after="0"/>
              <w:jc w:val="center"/>
              <w:rPr>
                <w:rFonts w:cs="Times New Roman"/>
                <w:b/>
                <w:szCs w:val="24"/>
              </w:rPr>
            </w:pPr>
          </w:p>
        </w:tc>
        <w:tc>
          <w:tcPr>
            <w:tcW w:w="718" w:type="pct"/>
            <w:vAlign w:val="bottom"/>
            <w:hideMark/>
          </w:tcPr>
          <w:p w14:paraId="6D105175" w14:textId="77777777" w:rsidR="00F257B5" w:rsidRPr="00B6409F" w:rsidRDefault="00F257B5" w:rsidP="009405CA">
            <w:pPr>
              <w:spacing w:before="0" w:after="0"/>
              <w:jc w:val="center"/>
              <w:rPr>
                <w:rFonts w:cs="Times New Roman"/>
                <w:szCs w:val="24"/>
              </w:rPr>
            </w:pPr>
            <w:r w:rsidRPr="00B6409F">
              <w:rPr>
                <w:rFonts w:cs="Times New Roman"/>
                <w:szCs w:val="24"/>
              </w:rPr>
              <w:t>1.17 [0.92 - 1.49]</w:t>
            </w:r>
          </w:p>
        </w:tc>
        <w:tc>
          <w:tcPr>
            <w:tcW w:w="717" w:type="pct"/>
            <w:vAlign w:val="bottom"/>
            <w:hideMark/>
          </w:tcPr>
          <w:p w14:paraId="2611DF61" w14:textId="77777777" w:rsidR="00F257B5" w:rsidRPr="00B6409F" w:rsidRDefault="00F257B5" w:rsidP="009405CA">
            <w:pPr>
              <w:spacing w:before="0" w:after="0"/>
              <w:jc w:val="center"/>
              <w:rPr>
                <w:rFonts w:cs="Times New Roman"/>
                <w:szCs w:val="24"/>
              </w:rPr>
            </w:pPr>
            <w:r w:rsidRPr="00B6409F">
              <w:rPr>
                <w:rFonts w:cs="Times New Roman"/>
                <w:szCs w:val="24"/>
              </w:rPr>
              <w:t>1.13 [0.86 - 1.48]</w:t>
            </w:r>
          </w:p>
        </w:tc>
      </w:tr>
      <w:tr w:rsidR="00F257B5" w:rsidRPr="00B6409F" w14:paraId="53211ECC" w14:textId="77777777" w:rsidTr="009405CA">
        <w:tc>
          <w:tcPr>
            <w:tcW w:w="1411" w:type="pct"/>
            <w:hideMark/>
          </w:tcPr>
          <w:p w14:paraId="796BB570" w14:textId="77777777" w:rsidR="00F257B5" w:rsidRPr="00B6409F" w:rsidRDefault="00F257B5" w:rsidP="009405CA">
            <w:pPr>
              <w:spacing w:before="0" w:after="0"/>
              <w:jc w:val="both"/>
              <w:rPr>
                <w:rFonts w:cs="Times New Roman"/>
              </w:rPr>
            </w:pPr>
            <w:r w:rsidRPr="00B6409F">
              <w:rPr>
                <w:rFonts w:cs="Times New Roman"/>
              </w:rPr>
              <w:t>Powerful others (1-4)</w:t>
            </w:r>
          </w:p>
        </w:tc>
        <w:tc>
          <w:tcPr>
            <w:tcW w:w="718" w:type="pct"/>
            <w:vAlign w:val="bottom"/>
          </w:tcPr>
          <w:p w14:paraId="341C7D9A" w14:textId="77777777" w:rsidR="00F257B5" w:rsidRPr="00B6409F" w:rsidRDefault="00F257B5" w:rsidP="009405CA">
            <w:pPr>
              <w:spacing w:before="0" w:after="0"/>
              <w:jc w:val="center"/>
              <w:rPr>
                <w:rFonts w:cs="Times New Roman"/>
                <w:b/>
                <w:szCs w:val="24"/>
              </w:rPr>
            </w:pPr>
          </w:p>
        </w:tc>
        <w:tc>
          <w:tcPr>
            <w:tcW w:w="718" w:type="pct"/>
            <w:vAlign w:val="bottom"/>
          </w:tcPr>
          <w:p w14:paraId="440B56C9" w14:textId="77777777" w:rsidR="00F257B5" w:rsidRPr="00B6409F" w:rsidRDefault="00F257B5" w:rsidP="009405CA">
            <w:pPr>
              <w:spacing w:before="0" w:after="0"/>
              <w:jc w:val="center"/>
              <w:rPr>
                <w:rFonts w:cs="Times New Roman"/>
                <w:b/>
                <w:szCs w:val="24"/>
              </w:rPr>
            </w:pPr>
          </w:p>
        </w:tc>
        <w:tc>
          <w:tcPr>
            <w:tcW w:w="718" w:type="pct"/>
            <w:vAlign w:val="bottom"/>
          </w:tcPr>
          <w:p w14:paraId="020D2EB2" w14:textId="77777777" w:rsidR="00F257B5" w:rsidRPr="00B6409F" w:rsidRDefault="00F257B5" w:rsidP="009405CA">
            <w:pPr>
              <w:autoSpaceDE w:val="0"/>
              <w:autoSpaceDN w:val="0"/>
              <w:adjustRightInd w:val="0"/>
              <w:spacing w:before="0" w:after="0"/>
              <w:jc w:val="center"/>
              <w:rPr>
                <w:rFonts w:cs="Times New Roman"/>
                <w:b/>
                <w:szCs w:val="24"/>
              </w:rPr>
            </w:pPr>
          </w:p>
        </w:tc>
        <w:tc>
          <w:tcPr>
            <w:tcW w:w="718" w:type="pct"/>
            <w:vAlign w:val="bottom"/>
            <w:hideMark/>
          </w:tcPr>
          <w:p w14:paraId="4EC515B1" w14:textId="77777777" w:rsidR="00F257B5" w:rsidRPr="00B6409F" w:rsidRDefault="00F257B5" w:rsidP="009405CA">
            <w:pPr>
              <w:autoSpaceDE w:val="0"/>
              <w:autoSpaceDN w:val="0"/>
              <w:adjustRightInd w:val="0"/>
              <w:spacing w:before="0" w:after="0"/>
              <w:jc w:val="center"/>
              <w:rPr>
                <w:rFonts w:cs="Times New Roman"/>
                <w:b/>
                <w:szCs w:val="24"/>
                <w:highlight w:val="yellow"/>
              </w:rPr>
            </w:pPr>
            <w:r w:rsidRPr="00B6409F">
              <w:rPr>
                <w:rFonts w:cs="Times New Roman"/>
                <w:szCs w:val="24"/>
              </w:rPr>
              <w:t>0.90 [0.75 - 1.08]</w:t>
            </w:r>
          </w:p>
        </w:tc>
        <w:tc>
          <w:tcPr>
            <w:tcW w:w="717" w:type="pct"/>
            <w:vAlign w:val="bottom"/>
            <w:hideMark/>
          </w:tcPr>
          <w:p w14:paraId="79DDF586" w14:textId="77777777" w:rsidR="00F257B5" w:rsidRPr="00B6409F" w:rsidRDefault="00F257B5" w:rsidP="009405CA">
            <w:pPr>
              <w:autoSpaceDE w:val="0"/>
              <w:autoSpaceDN w:val="0"/>
              <w:adjustRightInd w:val="0"/>
              <w:spacing w:before="0" w:after="0"/>
              <w:jc w:val="center"/>
              <w:rPr>
                <w:rFonts w:cs="Times New Roman"/>
                <w:szCs w:val="24"/>
              </w:rPr>
            </w:pPr>
            <w:r w:rsidRPr="00B6409F">
              <w:rPr>
                <w:rFonts w:cs="Times New Roman"/>
                <w:szCs w:val="24"/>
              </w:rPr>
              <w:t>0.92 [0.75 - 1.13]</w:t>
            </w:r>
          </w:p>
        </w:tc>
      </w:tr>
      <w:tr w:rsidR="00F257B5" w:rsidRPr="00B6409F" w14:paraId="5EDA991A" w14:textId="77777777" w:rsidTr="009405CA">
        <w:trPr>
          <w:trHeight w:val="424"/>
        </w:trPr>
        <w:tc>
          <w:tcPr>
            <w:tcW w:w="1411" w:type="pct"/>
            <w:hideMark/>
          </w:tcPr>
          <w:p w14:paraId="38A76189" w14:textId="77777777" w:rsidR="00F257B5" w:rsidRPr="00B6409F" w:rsidRDefault="00F257B5" w:rsidP="009405CA">
            <w:pPr>
              <w:spacing w:before="0" w:after="0"/>
              <w:jc w:val="both"/>
              <w:rPr>
                <w:rFonts w:cs="Times New Roman"/>
              </w:rPr>
            </w:pPr>
            <w:r w:rsidRPr="00B6409F">
              <w:rPr>
                <w:rFonts w:cs="Times New Roman"/>
              </w:rPr>
              <w:t>Chance (1-4)</w:t>
            </w:r>
          </w:p>
        </w:tc>
        <w:tc>
          <w:tcPr>
            <w:tcW w:w="718" w:type="pct"/>
            <w:vAlign w:val="bottom"/>
          </w:tcPr>
          <w:p w14:paraId="08558E0E" w14:textId="77777777" w:rsidR="00F257B5" w:rsidRPr="00B6409F" w:rsidRDefault="00F257B5" w:rsidP="009405CA">
            <w:pPr>
              <w:spacing w:before="0" w:after="0"/>
              <w:jc w:val="center"/>
              <w:rPr>
                <w:rFonts w:cs="Times New Roman"/>
                <w:b/>
                <w:szCs w:val="24"/>
              </w:rPr>
            </w:pPr>
          </w:p>
        </w:tc>
        <w:tc>
          <w:tcPr>
            <w:tcW w:w="718" w:type="pct"/>
            <w:vAlign w:val="bottom"/>
          </w:tcPr>
          <w:p w14:paraId="553754EC" w14:textId="77777777" w:rsidR="00F257B5" w:rsidRPr="00B6409F" w:rsidRDefault="00F257B5" w:rsidP="009405CA">
            <w:pPr>
              <w:spacing w:before="0" w:after="0"/>
              <w:jc w:val="center"/>
              <w:rPr>
                <w:rFonts w:cs="Times New Roman"/>
                <w:b/>
                <w:szCs w:val="24"/>
              </w:rPr>
            </w:pPr>
          </w:p>
        </w:tc>
        <w:tc>
          <w:tcPr>
            <w:tcW w:w="718" w:type="pct"/>
            <w:vAlign w:val="bottom"/>
          </w:tcPr>
          <w:p w14:paraId="46C1D786" w14:textId="77777777" w:rsidR="00F257B5" w:rsidRPr="00B6409F" w:rsidRDefault="00F257B5" w:rsidP="009405CA">
            <w:pPr>
              <w:spacing w:before="0" w:after="0"/>
              <w:jc w:val="center"/>
              <w:rPr>
                <w:rFonts w:cs="Times New Roman"/>
                <w:b/>
                <w:szCs w:val="24"/>
              </w:rPr>
            </w:pPr>
          </w:p>
        </w:tc>
        <w:tc>
          <w:tcPr>
            <w:tcW w:w="718" w:type="pct"/>
            <w:vAlign w:val="bottom"/>
            <w:hideMark/>
          </w:tcPr>
          <w:p w14:paraId="1575F7D7" w14:textId="77777777" w:rsidR="00F257B5" w:rsidRPr="00B6409F" w:rsidRDefault="00F257B5" w:rsidP="009405CA">
            <w:pPr>
              <w:spacing w:before="0" w:after="0"/>
              <w:jc w:val="center"/>
              <w:rPr>
                <w:rFonts w:cs="Times New Roman"/>
                <w:b/>
                <w:szCs w:val="24"/>
              </w:rPr>
            </w:pPr>
            <w:r w:rsidRPr="00B6409F">
              <w:rPr>
                <w:rFonts w:cs="Times New Roman"/>
                <w:szCs w:val="24"/>
              </w:rPr>
              <w:t>1.07 [0.93 - 1.22]</w:t>
            </w:r>
          </w:p>
        </w:tc>
        <w:tc>
          <w:tcPr>
            <w:tcW w:w="717" w:type="pct"/>
            <w:vAlign w:val="bottom"/>
            <w:hideMark/>
          </w:tcPr>
          <w:p w14:paraId="69B1A382" w14:textId="77777777" w:rsidR="00F257B5" w:rsidRPr="00B6409F" w:rsidRDefault="00F257B5" w:rsidP="009405CA">
            <w:pPr>
              <w:spacing w:before="0" w:after="0"/>
              <w:jc w:val="center"/>
              <w:rPr>
                <w:rFonts w:cs="Times New Roman"/>
                <w:b/>
                <w:szCs w:val="24"/>
              </w:rPr>
            </w:pPr>
            <w:r w:rsidRPr="00B6409F">
              <w:rPr>
                <w:rFonts w:cs="Times New Roman"/>
                <w:szCs w:val="24"/>
              </w:rPr>
              <w:t>1.13 [0.96 - 1.32]</w:t>
            </w:r>
          </w:p>
        </w:tc>
      </w:tr>
      <w:tr w:rsidR="00F257B5" w:rsidRPr="00B6409F" w14:paraId="510EF0DF" w14:textId="77777777" w:rsidTr="009405CA">
        <w:tc>
          <w:tcPr>
            <w:tcW w:w="1411" w:type="pct"/>
            <w:hideMark/>
          </w:tcPr>
          <w:p w14:paraId="03306359" w14:textId="77777777" w:rsidR="00F257B5" w:rsidRPr="00B6409F" w:rsidRDefault="00F257B5" w:rsidP="009405CA">
            <w:pPr>
              <w:spacing w:before="0" w:after="0"/>
              <w:jc w:val="both"/>
              <w:rPr>
                <w:rFonts w:cs="Times New Roman"/>
                <w:b/>
                <w:szCs w:val="20"/>
              </w:rPr>
            </w:pPr>
            <w:r w:rsidRPr="00B6409F">
              <w:rPr>
                <w:rFonts w:cs="Times New Roman"/>
                <w:b/>
                <w:szCs w:val="20"/>
              </w:rPr>
              <w:t>Health resources</w:t>
            </w:r>
          </w:p>
        </w:tc>
        <w:tc>
          <w:tcPr>
            <w:tcW w:w="718" w:type="pct"/>
            <w:vAlign w:val="bottom"/>
          </w:tcPr>
          <w:p w14:paraId="72600C32" w14:textId="77777777" w:rsidR="00F257B5" w:rsidRPr="00B6409F" w:rsidRDefault="00F257B5" w:rsidP="009405CA">
            <w:pPr>
              <w:spacing w:before="0" w:after="0"/>
              <w:jc w:val="center"/>
              <w:rPr>
                <w:rFonts w:cs="Times New Roman"/>
                <w:b/>
                <w:szCs w:val="24"/>
              </w:rPr>
            </w:pPr>
          </w:p>
        </w:tc>
        <w:tc>
          <w:tcPr>
            <w:tcW w:w="718" w:type="pct"/>
            <w:vAlign w:val="bottom"/>
          </w:tcPr>
          <w:p w14:paraId="69C0C337" w14:textId="77777777" w:rsidR="00F257B5" w:rsidRPr="00B6409F" w:rsidRDefault="00F257B5" w:rsidP="009405CA">
            <w:pPr>
              <w:spacing w:before="0" w:after="0"/>
              <w:jc w:val="center"/>
              <w:rPr>
                <w:rFonts w:cs="Times New Roman"/>
                <w:b/>
                <w:szCs w:val="24"/>
              </w:rPr>
            </w:pPr>
          </w:p>
        </w:tc>
        <w:tc>
          <w:tcPr>
            <w:tcW w:w="718" w:type="pct"/>
            <w:vAlign w:val="bottom"/>
          </w:tcPr>
          <w:p w14:paraId="230DF8DD" w14:textId="77777777" w:rsidR="00F257B5" w:rsidRPr="00B6409F" w:rsidRDefault="00F257B5" w:rsidP="009405CA">
            <w:pPr>
              <w:spacing w:before="0" w:after="0"/>
              <w:jc w:val="center"/>
              <w:rPr>
                <w:rFonts w:cs="Times New Roman"/>
                <w:b/>
                <w:szCs w:val="24"/>
              </w:rPr>
            </w:pPr>
          </w:p>
        </w:tc>
        <w:tc>
          <w:tcPr>
            <w:tcW w:w="718" w:type="pct"/>
            <w:vAlign w:val="bottom"/>
          </w:tcPr>
          <w:p w14:paraId="6A10EEA1" w14:textId="77777777" w:rsidR="00F257B5" w:rsidRPr="00B6409F" w:rsidRDefault="00F257B5" w:rsidP="009405CA">
            <w:pPr>
              <w:spacing w:before="0" w:after="0"/>
              <w:jc w:val="center"/>
              <w:rPr>
                <w:rFonts w:cs="Times New Roman"/>
                <w:b/>
                <w:szCs w:val="24"/>
              </w:rPr>
            </w:pPr>
          </w:p>
        </w:tc>
        <w:tc>
          <w:tcPr>
            <w:tcW w:w="717" w:type="pct"/>
            <w:vAlign w:val="bottom"/>
          </w:tcPr>
          <w:p w14:paraId="269F871B" w14:textId="77777777" w:rsidR="00F257B5" w:rsidRPr="00B6409F" w:rsidRDefault="00F257B5" w:rsidP="009405CA">
            <w:pPr>
              <w:spacing w:before="0" w:after="0"/>
              <w:jc w:val="center"/>
              <w:rPr>
                <w:rFonts w:cs="Times New Roman"/>
                <w:b/>
                <w:szCs w:val="24"/>
              </w:rPr>
            </w:pPr>
          </w:p>
        </w:tc>
      </w:tr>
      <w:tr w:rsidR="00F257B5" w:rsidRPr="00B6409F" w14:paraId="669C2BCA" w14:textId="77777777" w:rsidTr="009405CA">
        <w:tc>
          <w:tcPr>
            <w:tcW w:w="1411" w:type="pct"/>
            <w:hideMark/>
          </w:tcPr>
          <w:p w14:paraId="453B8197" w14:textId="77777777" w:rsidR="00F257B5" w:rsidRPr="00B6409F" w:rsidRDefault="00F257B5" w:rsidP="009405CA">
            <w:pPr>
              <w:spacing w:before="0" w:after="0"/>
              <w:jc w:val="both"/>
              <w:rPr>
                <w:rFonts w:cs="Times New Roman"/>
                <w:szCs w:val="20"/>
              </w:rPr>
            </w:pPr>
            <w:r w:rsidRPr="00B6409F">
              <w:rPr>
                <w:rFonts w:cs="Times New Roman"/>
                <w:szCs w:val="20"/>
              </w:rPr>
              <w:t>Treated health conditions (0-19)</w:t>
            </w:r>
          </w:p>
        </w:tc>
        <w:tc>
          <w:tcPr>
            <w:tcW w:w="718" w:type="pct"/>
            <w:vAlign w:val="bottom"/>
          </w:tcPr>
          <w:p w14:paraId="16E74AE2" w14:textId="77777777" w:rsidR="00F257B5" w:rsidRPr="00B6409F" w:rsidRDefault="00F257B5" w:rsidP="009405CA">
            <w:pPr>
              <w:spacing w:before="0" w:after="0"/>
              <w:jc w:val="center"/>
              <w:rPr>
                <w:rFonts w:cs="Times New Roman"/>
                <w:b/>
                <w:szCs w:val="24"/>
              </w:rPr>
            </w:pPr>
          </w:p>
        </w:tc>
        <w:tc>
          <w:tcPr>
            <w:tcW w:w="718" w:type="pct"/>
            <w:vAlign w:val="bottom"/>
          </w:tcPr>
          <w:p w14:paraId="42308F73" w14:textId="77777777" w:rsidR="00F257B5" w:rsidRPr="00B6409F" w:rsidRDefault="00F257B5" w:rsidP="009405CA">
            <w:pPr>
              <w:spacing w:before="0" w:after="0"/>
              <w:jc w:val="center"/>
              <w:rPr>
                <w:rFonts w:cs="Times New Roman"/>
                <w:b/>
                <w:szCs w:val="24"/>
              </w:rPr>
            </w:pPr>
          </w:p>
        </w:tc>
        <w:tc>
          <w:tcPr>
            <w:tcW w:w="718" w:type="pct"/>
            <w:vAlign w:val="bottom"/>
          </w:tcPr>
          <w:p w14:paraId="5BFC1654" w14:textId="77777777" w:rsidR="00F257B5" w:rsidRPr="00B6409F" w:rsidRDefault="00F257B5" w:rsidP="009405CA">
            <w:pPr>
              <w:spacing w:before="0" w:after="0"/>
              <w:jc w:val="center"/>
              <w:rPr>
                <w:rFonts w:cs="Times New Roman"/>
                <w:b/>
                <w:szCs w:val="24"/>
              </w:rPr>
            </w:pPr>
          </w:p>
        </w:tc>
        <w:tc>
          <w:tcPr>
            <w:tcW w:w="718" w:type="pct"/>
            <w:vAlign w:val="bottom"/>
          </w:tcPr>
          <w:p w14:paraId="70F16F67" w14:textId="77777777" w:rsidR="00F257B5" w:rsidRPr="00B6409F" w:rsidRDefault="00F257B5" w:rsidP="009405CA">
            <w:pPr>
              <w:spacing w:before="0" w:after="0"/>
              <w:jc w:val="center"/>
              <w:rPr>
                <w:rFonts w:cs="Times New Roman"/>
                <w:b/>
                <w:szCs w:val="24"/>
              </w:rPr>
            </w:pPr>
          </w:p>
        </w:tc>
        <w:tc>
          <w:tcPr>
            <w:tcW w:w="717" w:type="pct"/>
            <w:vAlign w:val="bottom"/>
            <w:hideMark/>
          </w:tcPr>
          <w:p w14:paraId="794BA8EB" w14:textId="77777777" w:rsidR="00F257B5" w:rsidRPr="00B6409F" w:rsidRDefault="00F257B5" w:rsidP="009405CA">
            <w:pPr>
              <w:spacing w:before="0" w:after="0"/>
              <w:jc w:val="center"/>
              <w:rPr>
                <w:rFonts w:cs="Times New Roman"/>
                <w:szCs w:val="24"/>
              </w:rPr>
            </w:pPr>
            <w:r w:rsidRPr="00B6409F">
              <w:rPr>
                <w:rFonts w:cs="Times New Roman"/>
                <w:szCs w:val="24"/>
              </w:rPr>
              <w:t>1.00 [0.93 - 1.06]</w:t>
            </w:r>
          </w:p>
        </w:tc>
      </w:tr>
      <w:tr w:rsidR="00F257B5" w:rsidRPr="00B6409F" w14:paraId="63CD0DCA" w14:textId="77777777" w:rsidTr="009405CA">
        <w:tc>
          <w:tcPr>
            <w:tcW w:w="1411" w:type="pct"/>
            <w:hideMark/>
          </w:tcPr>
          <w:p w14:paraId="1048DE4B" w14:textId="77777777" w:rsidR="00F257B5" w:rsidRPr="00B6409F" w:rsidRDefault="00F257B5" w:rsidP="009405CA">
            <w:pPr>
              <w:spacing w:before="0" w:after="0"/>
              <w:jc w:val="both"/>
              <w:rPr>
                <w:rFonts w:cs="Times New Roman"/>
                <w:szCs w:val="20"/>
              </w:rPr>
            </w:pPr>
            <w:r w:rsidRPr="00B6409F">
              <w:rPr>
                <w:rFonts w:cs="Times New Roman"/>
                <w:szCs w:val="20"/>
              </w:rPr>
              <w:t>ADL independence (0-2)</w:t>
            </w:r>
          </w:p>
        </w:tc>
        <w:tc>
          <w:tcPr>
            <w:tcW w:w="718" w:type="pct"/>
            <w:vAlign w:val="bottom"/>
          </w:tcPr>
          <w:p w14:paraId="5684AB07" w14:textId="77777777" w:rsidR="00F257B5" w:rsidRPr="00B6409F" w:rsidRDefault="00F257B5" w:rsidP="009405CA">
            <w:pPr>
              <w:spacing w:before="0" w:after="0"/>
              <w:jc w:val="center"/>
              <w:rPr>
                <w:rFonts w:cs="Times New Roman"/>
                <w:b/>
                <w:szCs w:val="24"/>
              </w:rPr>
            </w:pPr>
          </w:p>
        </w:tc>
        <w:tc>
          <w:tcPr>
            <w:tcW w:w="718" w:type="pct"/>
            <w:vAlign w:val="bottom"/>
          </w:tcPr>
          <w:p w14:paraId="3AA205D5" w14:textId="77777777" w:rsidR="00F257B5" w:rsidRPr="00B6409F" w:rsidRDefault="00F257B5" w:rsidP="009405CA">
            <w:pPr>
              <w:spacing w:before="0" w:after="0"/>
              <w:jc w:val="center"/>
              <w:rPr>
                <w:rFonts w:cs="Times New Roman"/>
                <w:b/>
                <w:szCs w:val="24"/>
              </w:rPr>
            </w:pPr>
          </w:p>
        </w:tc>
        <w:tc>
          <w:tcPr>
            <w:tcW w:w="718" w:type="pct"/>
            <w:vAlign w:val="bottom"/>
          </w:tcPr>
          <w:p w14:paraId="74C6917F" w14:textId="77777777" w:rsidR="00F257B5" w:rsidRPr="00B6409F" w:rsidRDefault="00F257B5" w:rsidP="009405CA">
            <w:pPr>
              <w:spacing w:before="0" w:after="0"/>
              <w:jc w:val="center"/>
              <w:rPr>
                <w:rFonts w:cs="Times New Roman"/>
                <w:b/>
                <w:szCs w:val="24"/>
              </w:rPr>
            </w:pPr>
          </w:p>
        </w:tc>
        <w:tc>
          <w:tcPr>
            <w:tcW w:w="718" w:type="pct"/>
            <w:vAlign w:val="bottom"/>
          </w:tcPr>
          <w:p w14:paraId="00C89C2B" w14:textId="77777777" w:rsidR="00F257B5" w:rsidRPr="00B6409F" w:rsidRDefault="00F257B5" w:rsidP="009405CA">
            <w:pPr>
              <w:spacing w:before="0" w:after="0"/>
              <w:jc w:val="center"/>
              <w:rPr>
                <w:rFonts w:cs="Times New Roman"/>
                <w:b/>
                <w:szCs w:val="24"/>
              </w:rPr>
            </w:pPr>
          </w:p>
        </w:tc>
        <w:tc>
          <w:tcPr>
            <w:tcW w:w="717" w:type="pct"/>
            <w:vAlign w:val="bottom"/>
            <w:hideMark/>
          </w:tcPr>
          <w:p w14:paraId="2B1BC7CF" w14:textId="77777777" w:rsidR="00F257B5" w:rsidRPr="00B6409F" w:rsidRDefault="00F257B5" w:rsidP="009405CA">
            <w:pPr>
              <w:spacing w:before="0" w:after="0"/>
              <w:jc w:val="center"/>
              <w:rPr>
                <w:rFonts w:cs="Times New Roman"/>
                <w:b/>
                <w:szCs w:val="24"/>
                <w:highlight w:val="yellow"/>
              </w:rPr>
            </w:pPr>
            <w:r w:rsidRPr="00B6409F">
              <w:rPr>
                <w:rFonts w:cs="Times New Roman"/>
                <w:b/>
                <w:szCs w:val="24"/>
              </w:rPr>
              <w:t>1.75 [1.03 - 2.98]</w:t>
            </w:r>
          </w:p>
        </w:tc>
      </w:tr>
      <w:tr w:rsidR="00F257B5" w:rsidRPr="00B6409F" w14:paraId="3C593B29" w14:textId="77777777" w:rsidTr="009405CA">
        <w:tc>
          <w:tcPr>
            <w:tcW w:w="1411" w:type="pct"/>
            <w:hideMark/>
          </w:tcPr>
          <w:p w14:paraId="4C96EF90" w14:textId="77777777" w:rsidR="00F257B5" w:rsidRPr="00B6409F" w:rsidRDefault="00F257B5" w:rsidP="009405CA">
            <w:pPr>
              <w:spacing w:before="0" w:after="0"/>
              <w:jc w:val="both"/>
              <w:rPr>
                <w:rFonts w:cs="Times New Roman"/>
              </w:rPr>
            </w:pPr>
            <w:r w:rsidRPr="00B6409F">
              <w:rPr>
                <w:rFonts w:cs="Times New Roman"/>
              </w:rPr>
              <w:t>IADL independence (0-2)</w:t>
            </w:r>
          </w:p>
        </w:tc>
        <w:tc>
          <w:tcPr>
            <w:tcW w:w="718" w:type="pct"/>
            <w:vAlign w:val="bottom"/>
          </w:tcPr>
          <w:p w14:paraId="55713C21" w14:textId="77777777" w:rsidR="00F257B5" w:rsidRPr="00B6409F" w:rsidRDefault="00F257B5" w:rsidP="009405CA">
            <w:pPr>
              <w:spacing w:before="0" w:after="0"/>
              <w:jc w:val="center"/>
              <w:rPr>
                <w:rFonts w:cs="Times New Roman"/>
                <w:b/>
                <w:szCs w:val="24"/>
              </w:rPr>
            </w:pPr>
          </w:p>
        </w:tc>
        <w:tc>
          <w:tcPr>
            <w:tcW w:w="718" w:type="pct"/>
            <w:vAlign w:val="bottom"/>
          </w:tcPr>
          <w:p w14:paraId="741CAF80" w14:textId="77777777" w:rsidR="00F257B5" w:rsidRPr="00B6409F" w:rsidRDefault="00F257B5" w:rsidP="009405CA">
            <w:pPr>
              <w:spacing w:before="0" w:after="0"/>
              <w:jc w:val="center"/>
              <w:rPr>
                <w:rFonts w:cs="Times New Roman"/>
                <w:b/>
                <w:szCs w:val="24"/>
              </w:rPr>
            </w:pPr>
          </w:p>
        </w:tc>
        <w:tc>
          <w:tcPr>
            <w:tcW w:w="718" w:type="pct"/>
            <w:vAlign w:val="bottom"/>
          </w:tcPr>
          <w:p w14:paraId="0B85C8D3" w14:textId="77777777" w:rsidR="00F257B5" w:rsidRPr="00B6409F" w:rsidRDefault="00F257B5" w:rsidP="009405CA">
            <w:pPr>
              <w:autoSpaceDE w:val="0"/>
              <w:autoSpaceDN w:val="0"/>
              <w:adjustRightInd w:val="0"/>
              <w:spacing w:before="0" w:after="0"/>
              <w:jc w:val="center"/>
              <w:rPr>
                <w:rFonts w:cs="Times New Roman"/>
                <w:b/>
                <w:szCs w:val="24"/>
              </w:rPr>
            </w:pPr>
          </w:p>
        </w:tc>
        <w:tc>
          <w:tcPr>
            <w:tcW w:w="718" w:type="pct"/>
            <w:vAlign w:val="bottom"/>
          </w:tcPr>
          <w:p w14:paraId="2675FBEE" w14:textId="77777777" w:rsidR="00F257B5" w:rsidRPr="00B6409F" w:rsidRDefault="00F257B5" w:rsidP="009405CA">
            <w:pPr>
              <w:autoSpaceDE w:val="0"/>
              <w:autoSpaceDN w:val="0"/>
              <w:adjustRightInd w:val="0"/>
              <w:spacing w:before="0" w:after="0"/>
              <w:jc w:val="center"/>
              <w:rPr>
                <w:rFonts w:cs="Times New Roman"/>
                <w:b/>
                <w:szCs w:val="24"/>
              </w:rPr>
            </w:pPr>
          </w:p>
        </w:tc>
        <w:tc>
          <w:tcPr>
            <w:tcW w:w="717" w:type="pct"/>
            <w:vAlign w:val="bottom"/>
            <w:hideMark/>
          </w:tcPr>
          <w:p w14:paraId="174E928F" w14:textId="77777777" w:rsidR="00F257B5" w:rsidRPr="00B6409F" w:rsidRDefault="00F257B5" w:rsidP="009405CA">
            <w:pPr>
              <w:autoSpaceDE w:val="0"/>
              <w:autoSpaceDN w:val="0"/>
              <w:adjustRightInd w:val="0"/>
              <w:spacing w:before="0" w:after="0"/>
              <w:jc w:val="center"/>
              <w:rPr>
                <w:rFonts w:cs="Times New Roman"/>
                <w:szCs w:val="24"/>
              </w:rPr>
            </w:pPr>
            <w:r w:rsidRPr="00B6409F">
              <w:rPr>
                <w:rFonts w:cs="Times New Roman"/>
                <w:szCs w:val="24"/>
              </w:rPr>
              <w:t>1.29 [0.81 - 2.05]</w:t>
            </w:r>
          </w:p>
        </w:tc>
      </w:tr>
      <w:tr w:rsidR="00F257B5" w:rsidRPr="00B6409F" w14:paraId="10033A34" w14:textId="77777777" w:rsidTr="009405CA">
        <w:trPr>
          <w:trHeight w:val="424"/>
        </w:trPr>
        <w:tc>
          <w:tcPr>
            <w:tcW w:w="1411" w:type="pct"/>
            <w:hideMark/>
          </w:tcPr>
          <w:p w14:paraId="463F6B1C" w14:textId="77777777" w:rsidR="00F257B5" w:rsidRPr="00B6409F" w:rsidRDefault="00F257B5" w:rsidP="009405CA">
            <w:pPr>
              <w:spacing w:before="0" w:after="0"/>
              <w:jc w:val="both"/>
              <w:rPr>
                <w:rFonts w:cs="Times New Roman"/>
              </w:rPr>
            </w:pPr>
            <w:r w:rsidRPr="00B6409F">
              <w:rPr>
                <w:rFonts w:cs="Times New Roman"/>
              </w:rPr>
              <w:t>Cognitive status (ref.: Beginning AD)</w:t>
            </w:r>
          </w:p>
        </w:tc>
        <w:tc>
          <w:tcPr>
            <w:tcW w:w="718" w:type="pct"/>
            <w:vAlign w:val="bottom"/>
          </w:tcPr>
          <w:p w14:paraId="09FCFB80" w14:textId="77777777" w:rsidR="00F257B5" w:rsidRPr="00B6409F" w:rsidRDefault="00F257B5" w:rsidP="009405CA">
            <w:pPr>
              <w:spacing w:before="0" w:after="0"/>
              <w:jc w:val="center"/>
              <w:rPr>
                <w:rFonts w:cs="Times New Roman"/>
                <w:b/>
                <w:szCs w:val="24"/>
              </w:rPr>
            </w:pPr>
          </w:p>
        </w:tc>
        <w:tc>
          <w:tcPr>
            <w:tcW w:w="718" w:type="pct"/>
            <w:vAlign w:val="bottom"/>
          </w:tcPr>
          <w:p w14:paraId="4949074F" w14:textId="77777777" w:rsidR="00F257B5" w:rsidRPr="00B6409F" w:rsidRDefault="00F257B5" w:rsidP="009405CA">
            <w:pPr>
              <w:spacing w:before="0" w:after="0"/>
              <w:jc w:val="center"/>
              <w:rPr>
                <w:rFonts w:cs="Times New Roman"/>
                <w:b/>
                <w:szCs w:val="24"/>
              </w:rPr>
            </w:pPr>
          </w:p>
        </w:tc>
        <w:tc>
          <w:tcPr>
            <w:tcW w:w="718" w:type="pct"/>
            <w:vAlign w:val="bottom"/>
          </w:tcPr>
          <w:p w14:paraId="11AA492E" w14:textId="77777777" w:rsidR="00F257B5" w:rsidRPr="00B6409F" w:rsidRDefault="00F257B5" w:rsidP="009405CA">
            <w:pPr>
              <w:spacing w:before="0" w:after="0"/>
              <w:jc w:val="center"/>
              <w:rPr>
                <w:rFonts w:cs="Times New Roman"/>
                <w:b/>
                <w:szCs w:val="24"/>
              </w:rPr>
            </w:pPr>
          </w:p>
        </w:tc>
        <w:tc>
          <w:tcPr>
            <w:tcW w:w="718" w:type="pct"/>
            <w:vAlign w:val="bottom"/>
          </w:tcPr>
          <w:p w14:paraId="4CC61744" w14:textId="77777777" w:rsidR="00F257B5" w:rsidRPr="00B6409F" w:rsidRDefault="00F257B5" w:rsidP="009405CA">
            <w:pPr>
              <w:spacing w:before="0" w:after="0"/>
              <w:jc w:val="center"/>
              <w:rPr>
                <w:rFonts w:cs="Times New Roman"/>
                <w:b/>
                <w:szCs w:val="24"/>
              </w:rPr>
            </w:pPr>
          </w:p>
        </w:tc>
        <w:tc>
          <w:tcPr>
            <w:tcW w:w="717" w:type="pct"/>
            <w:vAlign w:val="bottom"/>
          </w:tcPr>
          <w:p w14:paraId="66777653" w14:textId="77777777" w:rsidR="00F257B5" w:rsidRPr="00B6409F" w:rsidRDefault="00F257B5" w:rsidP="009405CA">
            <w:pPr>
              <w:spacing w:before="0" w:after="0"/>
              <w:jc w:val="center"/>
              <w:rPr>
                <w:rFonts w:cs="Times New Roman"/>
                <w:b/>
                <w:szCs w:val="24"/>
              </w:rPr>
            </w:pPr>
          </w:p>
        </w:tc>
      </w:tr>
      <w:tr w:rsidR="00F257B5" w:rsidRPr="00B6409F" w14:paraId="106AFB8F" w14:textId="77777777" w:rsidTr="009405CA">
        <w:tc>
          <w:tcPr>
            <w:tcW w:w="1411" w:type="pct"/>
            <w:hideMark/>
          </w:tcPr>
          <w:p w14:paraId="66DC8D84" w14:textId="77777777" w:rsidR="00F257B5" w:rsidRPr="00B6409F" w:rsidRDefault="00F257B5" w:rsidP="009405CA">
            <w:pPr>
              <w:pStyle w:val="Listenabsatz"/>
              <w:numPr>
                <w:ilvl w:val="0"/>
                <w:numId w:val="20"/>
              </w:numPr>
              <w:spacing w:before="0" w:after="0"/>
              <w:jc w:val="both"/>
            </w:pPr>
            <w:r w:rsidRPr="00B6409F">
              <w:t xml:space="preserve">Age adequate function </w:t>
            </w:r>
          </w:p>
        </w:tc>
        <w:tc>
          <w:tcPr>
            <w:tcW w:w="718" w:type="pct"/>
            <w:vAlign w:val="bottom"/>
          </w:tcPr>
          <w:p w14:paraId="362DFCBC" w14:textId="77777777" w:rsidR="00F257B5" w:rsidRPr="00B6409F" w:rsidRDefault="00F257B5" w:rsidP="009405CA">
            <w:pPr>
              <w:spacing w:before="0" w:after="0"/>
              <w:jc w:val="center"/>
              <w:rPr>
                <w:rFonts w:cs="Times New Roman"/>
                <w:b/>
                <w:szCs w:val="24"/>
              </w:rPr>
            </w:pPr>
          </w:p>
        </w:tc>
        <w:tc>
          <w:tcPr>
            <w:tcW w:w="718" w:type="pct"/>
            <w:vAlign w:val="bottom"/>
          </w:tcPr>
          <w:p w14:paraId="1D4594D6" w14:textId="77777777" w:rsidR="00F257B5" w:rsidRPr="00B6409F" w:rsidRDefault="00F257B5" w:rsidP="009405CA">
            <w:pPr>
              <w:spacing w:before="0" w:after="0"/>
              <w:jc w:val="center"/>
              <w:rPr>
                <w:rFonts w:cs="Times New Roman"/>
                <w:b/>
                <w:szCs w:val="24"/>
              </w:rPr>
            </w:pPr>
          </w:p>
        </w:tc>
        <w:tc>
          <w:tcPr>
            <w:tcW w:w="718" w:type="pct"/>
            <w:vAlign w:val="bottom"/>
          </w:tcPr>
          <w:p w14:paraId="116B95BC" w14:textId="77777777" w:rsidR="00F257B5" w:rsidRPr="00B6409F" w:rsidRDefault="00F257B5" w:rsidP="009405CA">
            <w:pPr>
              <w:spacing w:before="0" w:after="0"/>
              <w:jc w:val="center"/>
              <w:rPr>
                <w:rFonts w:cs="Times New Roman"/>
                <w:b/>
                <w:szCs w:val="24"/>
              </w:rPr>
            </w:pPr>
          </w:p>
        </w:tc>
        <w:tc>
          <w:tcPr>
            <w:tcW w:w="718" w:type="pct"/>
            <w:vAlign w:val="bottom"/>
          </w:tcPr>
          <w:p w14:paraId="675C056B" w14:textId="77777777" w:rsidR="00F257B5" w:rsidRPr="00B6409F" w:rsidRDefault="00F257B5" w:rsidP="009405CA">
            <w:pPr>
              <w:spacing w:before="0" w:after="0"/>
              <w:jc w:val="center"/>
              <w:rPr>
                <w:rFonts w:cs="Times New Roman"/>
                <w:b/>
                <w:szCs w:val="24"/>
              </w:rPr>
            </w:pPr>
          </w:p>
        </w:tc>
        <w:tc>
          <w:tcPr>
            <w:tcW w:w="717" w:type="pct"/>
            <w:vAlign w:val="bottom"/>
            <w:hideMark/>
          </w:tcPr>
          <w:p w14:paraId="5048B595" w14:textId="77777777" w:rsidR="00F257B5" w:rsidRPr="00B6409F" w:rsidRDefault="00F257B5" w:rsidP="009405CA">
            <w:pPr>
              <w:spacing w:before="0" w:after="0"/>
              <w:jc w:val="center"/>
              <w:rPr>
                <w:rFonts w:cs="Times New Roman"/>
                <w:b/>
                <w:szCs w:val="24"/>
              </w:rPr>
            </w:pPr>
            <w:r w:rsidRPr="00B6409F">
              <w:rPr>
                <w:rFonts w:cs="Times New Roman"/>
                <w:szCs w:val="24"/>
              </w:rPr>
              <w:t>1.43 [0.86 - 2.38]</w:t>
            </w:r>
          </w:p>
        </w:tc>
      </w:tr>
      <w:tr w:rsidR="00F257B5" w:rsidRPr="00B6409F" w14:paraId="2F5EB947" w14:textId="77777777" w:rsidTr="009405CA">
        <w:tc>
          <w:tcPr>
            <w:tcW w:w="1411" w:type="pct"/>
            <w:hideMark/>
          </w:tcPr>
          <w:p w14:paraId="73415C09" w14:textId="77777777" w:rsidR="00F257B5" w:rsidRPr="00B6409F" w:rsidRDefault="00F257B5" w:rsidP="009405CA">
            <w:pPr>
              <w:pStyle w:val="Listenabsatz"/>
              <w:numPr>
                <w:ilvl w:val="0"/>
                <w:numId w:val="20"/>
              </w:numPr>
              <w:spacing w:before="0" w:after="0"/>
              <w:jc w:val="both"/>
            </w:pPr>
            <w:r w:rsidRPr="00B6409F">
              <w:t>MCI</w:t>
            </w:r>
          </w:p>
        </w:tc>
        <w:tc>
          <w:tcPr>
            <w:tcW w:w="718" w:type="pct"/>
            <w:vAlign w:val="bottom"/>
          </w:tcPr>
          <w:p w14:paraId="2D74C33A" w14:textId="77777777" w:rsidR="00F257B5" w:rsidRPr="00B6409F" w:rsidRDefault="00F257B5" w:rsidP="009405CA">
            <w:pPr>
              <w:spacing w:before="0" w:after="0"/>
              <w:jc w:val="center"/>
              <w:rPr>
                <w:rFonts w:cs="Times New Roman"/>
                <w:b/>
                <w:szCs w:val="24"/>
              </w:rPr>
            </w:pPr>
          </w:p>
        </w:tc>
        <w:tc>
          <w:tcPr>
            <w:tcW w:w="718" w:type="pct"/>
            <w:vAlign w:val="bottom"/>
          </w:tcPr>
          <w:p w14:paraId="73724895" w14:textId="77777777" w:rsidR="00F257B5" w:rsidRPr="00B6409F" w:rsidRDefault="00F257B5" w:rsidP="009405CA">
            <w:pPr>
              <w:spacing w:before="0" w:after="0"/>
              <w:jc w:val="center"/>
              <w:rPr>
                <w:rFonts w:cs="Times New Roman"/>
                <w:b/>
                <w:szCs w:val="24"/>
              </w:rPr>
            </w:pPr>
          </w:p>
        </w:tc>
        <w:tc>
          <w:tcPr>
            <w:tcW w:w="718" w:type="pct"/>
            <w:vAlign w:val="bottom"/>
          </w:tcPr>
          <w:p w14:paraId="02576508" w14:textId="77777777" w:rsidR="00F257B5" w:rsidRPr="00B6409F" w:rsidRDefault="00F257B5" w:rsidP="009405CA">
            <w:pPr>
              <w:spacing w:before="0" w:after="0"/>
              <w:jc w:val="center"/>
              <w:rPr>
                <w:rFonts w:cs="Times New Roman"/>
                <w:b/>
                <w:szCs w:val="24"/>
              </w:rPr>
            </w:pPr>
          </w:p>
        </w:tc>
        <w:tc>
          <w:tcPr>
            <w:tcW w:w="718" w:type="pct"/>
            <w:vAlign w:val="bottom"/>
          </w:tcPr>
          <w:p w14:paraId="6DCBA2C5" w14:textId="77777777" w:rsidR="00F257B5" w:rsidRPr="00B6409F" w:rsidRDefault="00F257B5" w:rsidP="009405CA">
            <w:pPr>
              <w:spacing w:before="0" w:after="0"/>
              <w:jc w:val="center"/>
              <w:rPr>
                <w:rFonts w:cs="Times New Roman"/>
                <w:b/>
                <w:szCs w:val="24"/>
              </w:rPr>
            </w:pPr>
          </w:p>
        </w:tc>
        <w:tc>
          <w:tcPr>
            <w:tcW w:w="717" w:type="pct"/>
            <w:vAlign w:val="bottom"/>
            <w:hideMark/>
          </w:tcPr>
          <w:p w14:paraId="3830489E" w14:textId="77777777" w:rsidR="00F257B5" w:rsidRPr="00B6409F" w:rsidRDefault="00F257B5" w:rsidP="009405CA">
            <w:pPr>
              <w:spacing w:before="0" w:after="0"/>
              <w:jc w:val="center"/>
              <w:rPr>
                <w:rFonts w:cs="Times New Roman"/>
                <w:szCs w:val="24"/>
              </w:rPr>
            </w:pPr>
            <w:r w:rsidRPr="00B6409F">
              <w:rPr>
                <w:rFonts w:cs="Times New Roman"/>
                <w:szCs w:val="24"/>
              </w:rPr>
              <w:t>1.06 [0.61 - 1.86]</w:t>
            </w:r>
          </w:p>
        </w:tc>
      </w:tr>
      <w:tr w:rsidR="00F257B5" w:rsidRPr="00B6409F" w14:paraId="227CE41C" w14:textId="77777777" w:rsidTr="009405CA">
        <w:tc>
          <w:tcPr>
            <w:tcW w:w="1411" w:type="pct"/>
            <w:tcBorders>
              <w:top w:val="nil"/>
              <w:left w:val="nil"/>
              <w:bottom w:val="single" w:sz="4" w:space="0" w:color="auto"/>
              <w:right w:val="nil"/>
            </w:tcBorders>
            <w:hideMark/>
          </w:tcPr>
          <w:p w14:paraId="5FF6B780" w14:textId="77777777" w:rsidR="00F257B5" w:rsidRPr="00B6409F" w:rsidRDefault="00F257B5" w:rsidP="009405CA">
            <w:pPr>
              <w:spacing w:before="0" w:after="0"/>
              <w:jc w:val="both"/>
            </w:pPr>
            <w:r w:rsidRPr="00B6409F">
              <w:t>Scale</w:t>
            </w:r>
          </w:p>
        </w:tc>
        <w:tc>
          <w:tcPr>
            <w:tcW w:w="718" w:type="pct"/>
            <w:tcBorders>
              <w:top w:val="nil"/>
              <w:left w:val="nil"/>
              <w:bottom w:val="single" w:sz="4" w:space="0" w:color="auto"/>
              <w:right w:val="nil"/>
            </w:tcBorders>
            <w:vAlign w:val="bottom"/>
            <w:hideMark/>
          </w:tcPr>
          <w:p w14:paraId="16EA9A1F" w14:textId="77777777" w:rsidR="00F257B5" w:rsidRPr="00B6409F" w:rsidRDefault="00F257B5" w:rsidP="009405CA">
            <w:pPr>
              <w:spacing w:before="0" w:after="0"/>
              <w:jc w:val="center"/>
              <w:rPr>
                <w:rFonts w:cs="Times New Roman"/>
                <w:b/>
                <w:szCs w:val="24"/>
              </w:rPr>
            </w:pPr>
            <w:r w:rsidRPr="00B6409F">
              <w:rPr>
                <w:rFonts w:cs="Times New Roman"/>
                <w:b/>
                <w:szCs w:val="24"/>
              </w:rPr>
              <w:t>1.66 [1.49– 1.86]</w:t>
            </w:r>
          </w:p>
        </w:tc>
        <w:tc>
          <w:tcPr>
            <w:tcW w:w="718" w:type="pct"/>
            <w:tcBorders>
              <w:top w:val="nil"/>
              <w:left w:val="nil"/>
              <w:bottom w:val="single" w:sz="4" w:space="0" w:color="auto"/>
              <w:right w:val="nil"/>
            </w:tcBorders>
            <w:vAlign w:val="bottom"/>
            <w:hideMark/>
          </w:tcPr>
          <w:p w14:paraId="41274AF6" w14:textId="77777777" w:rsidR="00F257B5" w:rsidRPr="00B6409F" w:rsidRDefault="00F257B5" w:rsidP="009405CA">
            <w:pPr>
              <w:spacing w:before="0" w:after="0"/>
              <w:jc w:val="center"/>
              <w:rPr>
                <w:rFonts w:cs="Times New Roman"/>
                <w:b/>
                <w:szCs w:val="24"/>
              </w:rPr>
            </w:pPr>
            <w:r w:rsidRPr="00B6409F">
              <w:rPr>
                <w:rFonts w:cs="Times New Roman"/>
                <w:b/>
                <w:szCs w:val="24"/>
              </w:rPr>
              <w:t>1.63 [1.46 – 1.82]</w:t>
            </w:r>
          </w:p>
        </w:tc>
        <w:tc>
          <w:tcPr>
            <w:tcW w:w="718" w:type="pct"/>
            <w:tcBorders>
              <w:top w:val="nil"/>
              <w:left w:val="nil"/>
              <w:bottom w:val="single" w:sz="4" w:space="0" w:color="auto"/>
              <w:right w:val="nil"/>
            </w:tcBorders>
            <w:vAlign w:val="bottom"/>
            <w:hideMark/>
          </w:tcPr>
          <w:p w14:paraId="1B73A5F2" w14:textId="77777777" w:rsidR="00F257B5" w:rsidRPr="00B6409F" w:rsidRDefault="00F257B5" w:rsidP="009405CA">
            <w:pPr>
              <w:spacing w:before="0" w:after="0"/>
              <w:jc w:val="center"/>
              <w:rPr>
                <w:rFonts w:cs="Times New Roman"/>
                <w:b/>
                <w:szCs w:val="24"/>
              </w:rPr>
            </w:pPr>
            <w:r w:rsidRPr="00B6409F">
              <w:rPr>
                <w:rFonts w:cs="Times New Roman"/>
                <w:b/>
                <w:szCs w:val="24"/>
              </w:rPr>
              <w:t>1.64 [1.46 – 1.83]</w:t>
            </w:r>
          </w:p>
        </w:tc>
        <w:tc>
          <w:tcPr>
            <w:tcW w:w="718" w:type="pct"/>
            <w:tcBorders>
              <w:top w:val="nil"/>
              <w:left w:val="nil"/>
              <w:bottom w:val="single" w:sz="4" w:space="0" w:color="auto"/>
              <w:right w:val="nil"/>
            </w:tcBorders>
            <w:vAlign w:val="bottom"/>
            <w:hideMark/>
          </w:tcPr>
          <w:p w14:paraId="3EB201F1" w14:textId="77777777" w:rsidR="00F257B5" w:rsidRPr="00B6409F" w:rsidRDefault="00F257B5" w:rsidP="009405CA">
            <w:pPr>
              <w:spacing w:before="0" w:after="0"/>
              <w:jc w:val="center"/>
              <w:rPr>
                <w:rFonts w:cs="Times New Roman"/>
                <w:b/>
                <w:szCs w:val="24"/>
              </w:rPr>
            </w:pPr>
            <w:r w:rsidRPr="00B6409F">
              <w:rPr>
                <w:rFonts w:cs="Times New Roman"/>
                <w:b/>
                <w:szCs w:val="24"/>
              </w:rPr>
              <w:t>1.66 [1.47 – 1.88]</w:t>
            </w:r>
          </w:p>
        </w:tc>
        <w:tc>
          <w:tcPr>
            <w:tcW w:w="717" w:type="pct"/>
            <w:tcBorders>
              <w:top w:val="nil"/>
              <w:left w:val="nil"/>
              <w:bottom w:val="single" w:sz="4" w:space="0" w:color="auto"/>
              <w:right w:val="nil"/>
            </w:tcBorders>
            <w:vAlign w:val="bottom"/>
            <w:hideMark/>
          </w:tcPr>
          <w:p w14:paraId="4E0149E6" w14:textId="77777777" w:rsidR="00F257B5" w:rsidRPr="00B6409F" w:rsidRDefault="00F257B5" w:rsidP="009405CA">
            <w:pPr>
              <w:spacing w:before="0" w:after="0"/>
              <w:jc w:val="center"/>
              <w:rPr>
                <w:rFonts w:cs="Times New Roman"/>
                <w:b/>
                <w:szCs w:val="24"/>
              </w:rPr>
            </w:pPr>
            <w:r w:rsidRPr="00B6409F">
              <w:rPr>
                <w:rFonts w:cs="Times New Roman"/>
                <w:b/>
                <w:szCs w:val="24"/>
              </w:rPr>
              <w:t>1.62 [1.41 – 1.86]</w:t>
            </w:r>
          </w:p>
        </w:tc>
      </w:tr>
      <w:tr w:rsidR="00F257B5" w:rsidRPr="00B6409F" w14:paraId="3C0B8B9F" w14:textId="77777777" w:rsidTr="009405CA">
        <w:tc>
          <w:tcPr>
            <w:tcW w:w="1411" w:type="pct"/>
            <w:tcBorders>
              <w:top w:val="single" w:sz="4" w:space="0" w:color="auto"/>
              <w:left w:val="nil"/>
              <w:bottom w:val="single" w:sz="4" w:space="0" w:color="auto"/>
              <w:right w:val="nil"/>
            </w:tcBorders>
            <w:hideMark/>
          </w:tcPr>
          <w:p w14:paraId="2C47BAB3" w14:textId="77777777" w:rsidR="00F257B5" w:rsidRPr="00B6409F" w:rsidRDefault="00F257B5" w:rsidP="009405CA">
            <w:pPr>
              <w:spacing w:before="0" w:after="0"/>
              <w:rPr>
                <w:rFonts w:cs="Times New Roman"/>
                <w:szCs w:val="20"/>
              </w:rPr>
            </w:pPr>
            <w:r w:rsidRPr="00B6409F">
              <w:rPr>
                <w:rFonts w:cs="Times New Roman"/>
                <w:szCs w:val="20"/>
              </w:rPr>
              <w:t>AIC/BIC</w:t>
            </w:r>
          </w:p>
        </w:tc>
        <w:tc>
          <w:tcPr>
            <w:tcW w:w="718" w:type="pct"/>
            <w:tcBorders>
              <w:top w:val="single" w:sz="4" w:space="0" w:color="auto"/>
              <w:left w:val="nil"/>
              <w:bottom w:val="single" w:sz="4" w:space="0" w:color="auto"/>
              <w:right w:val="nil"/>
            </w:tcBorders>
            <w:vAlign w:val="bottom"/>
            <w:hideMark/>
          </w:tcPr>
          <w:p w14:paraId="56D2252A" w14:textId="77777777" w:rsidR="00F257B5" w:rsidRPr="00B6409F" w:rsidRDefault="00F257B5" w:rsidP="009405CA">
            <w:pPr>
              <w:spacing w:before="0" w:after="0"/>
              <w:jc w:val="center"/>
              <w:rPr>
                <w:rFonts w:cs="Times New Roman"/>
              </w:rPr>
            </w:pPr>
            <w:r w:rsidRPr="00B6409F">
              <w:rPr>
                <w:rFonts w:cs="Times New Roman"/>
              </w:rPr>
              <w:t>1865.19/1897.24</w:t>
            </w:r>
          </w:p>
        </w:tc>
        <w:tc>
          <w:tcPr>
            <w:tcW w:w="718" w:type="pct"/>
            <w:tcBorders>
              <w:top w:val="single" w:sz="4" w:space="0" w:color="auto"/>
              <w:left w:val="nil"/>
              <w:bottom w:val="single" w:sz="4" w:space="0" w:color="auto"/>
              <w:right w:val="nil"/>
            </w:tcBorders>
            <w:vAlign w:val="bottom"/>
            <w:hideMark/>
          </w:tcPr>
          <w:p w14:paraId="56E8A8AE" w14:textId="77777777" w:rsidR="00F257B5" w:rsidRPr="00B6409F" w:rsidRDefault="00F257B5" w:rsidP="009405CA">
            <w:pPr>
              <w:spacing w:before="0" w:after="0"/>
              <w:jc w:val="center"/>
              <w:rPr>
                <w:rFonts w:cs="Times New Roman"/>
              </w:rPr>
            </w:pPr>
            <w:r w:rsidRPr="00B6409F">
              <w:rPr>
                <w:rFonts w:cs="Times New Roman"/>
              </w:rPr>
              <w:t>1841.95/1884.66</w:t>
            </w:r>
          </w:p>
        </w:tc>
        <w:tc>
          <w:tcPr>
            <w:tcW w:w="718" w:type="pct"/>
            <w:tcBorders>
              <w:top w:val="single" w:sz="4" w:space="0" w:color="auto"/>
              <w:left w:val="nil"/>
              <w:bottom w:val="single" w:sz="4" w:space="0" w:color="auto"/>
              <w:right w:val="nil"/>
            </w:tcBorders>
            <w:vAlign w:val="bottom"/>
            <w:hideMark/>
          </w:tcPr>
          <w:p w14:paraId="369BEEAF" w14:textId="77777777" w:rsidR="00F257B5" w:rsidRPr="00B6409F" w:rsidRDefault="00F257B5" w:rsidP="009405CA">
            <w:pPr>
              <w:spacing w:before="0" w:after="0"/>
              <w:jc w:val="center"/>
              <w:rPr>
                <w:rFonts w:cs="Times New Roman"/>
              </w:rPr>
            </w:pPr>
            <w:r w:rsidRPr="00B6409F">
              <w:rPr>
                <w:rFonts w:cs="Times New Roman"/>
              </w:rPr>
              <w:t>1731.06/1794.46</w:t>
            </w:r>
          </w:p>
        </w:tc>
        <w:tc>
          <w:tcPr>
            <w:tcW w:w="718" w:type="pct"/>
            <w:tcBorders>
              <w:top w:val="single" w:sz="4" w:space="0" w:color="auto"/>
              <w:left w:val="nil"/>
              <w:bottom w:val="single" w:sz="4" w:space="0" w:color="auto"/>
              <w:right w:val="nil"/>
            </w:tcBorders>
            <w:vAlign w:val="bottom"/>
            <w:hideMark/>
          </w:tcPr>
          <w:p w14:paraId="17207064" w14:textId="77777777" w:rsidR="00F257B5" w:rsidRPr="00B6409F" w:rsidRDefault="00F257B5" w:rsidP="009405CA">
            <w:pPr>
              <w:spacing w:before="0" w:after="0"/>
              <w:jc w:val="center"/>
              <w:rPr>
                <w:rFonts w:cs="Times New Roman"/>
              </w:rPr>
            </w:pPr>
            <w:r w:rsidRPr="00B6409F">
              <w:rPr>
                <w:rFonts w:cs="Times New Roman"/>
              </w:rPr>
              <w:t>1574.82/1652.97</w:t>
            </w:r>
          </w:p>
        </w:tc>
        <w:tc>
          <w:tcPr>
            <w:tcW w:w="717" w:type="pct"/>
            <w:tcBorders>
              <w:top w:val="single" w:sz="4" w:space="0" w:color="auto"/>
              <w:left w:val="nil"/>
              <w:bottom w:val="single" w:sz="4" w:space="0" w:color="auto"/>
              <w:right w:val="nil"/>
            </w:tcBorders>
            <w:vAlign w:val="bottom"/>
            <w:hideMark/>
          </w:tcPr>
          <w:p w14:paraId="52846460" w14:textId="77777777" w:rsidR="00F257B5" w:rsidRPr="00B6409F" w:rsidRDefault="00F257B5" w:rsidP="009405CA">
            <w:pPr>
              <w:spacing w:before="0" w:after="0"/>
              <w:jc w:val="center"/>
              <w:rPr>
                <w:rFonts w:cs="Times New Roman"/>
              </w:rPr>
            </w:pPr>
            <w:r w:rsidRPr="00B6409F">
              <w:rPr>
                <w:rFonts w:cs="Times New Roman"/>
              </w:rPr>
              <w:t>1266.34/1367.49</w:t>
            </w:r>
          </w:p>
        </w:tc>
      </w:tr>
    </w:tbl>
    <w:p w14:paraId="21F816F3" w14:textId="6F37F106" w:rsidR="00F257B5" w:rsidRPr="00B6409F" w:rsidRDefault="00F257B5" w:rsidP="00F257B5">
      <w:pPr>
        <w:rPr>
          <w:rFonts w:eastAsia="Times New Roman" w:cs="Times New Roman"/>
          <w:szCs w:val="24"/>
          <w:lang w:val="en-GB" w:eastAsia="en-GB"/>
        </w:rPr>
      </w:pPr>
      <w:r w:rsidRPr="00B6409F">
        <w:rPr>
          <w:rFonts w:cs="Times New Roman"/>
          <w:szCs w:val="24"/>
        </w:rPr>
        <w:t xml:space="preserve">Note. Weighted data. ETR = </w:t>
      </w:r>
      <w:r w:rsidRPr="00B6409F">
        <w:rPr>
          <w:rFonts w:cs="Times New Roman"/>
          <w:szCs w:val="20"/>
        </w:rPr>
        <w:t>Event Time Ratio, CI95 = 95% Confidence Interval. P</w:t>
      </w:r>
      <w:r w:rsidRPr="00B6409F">
        <w:rPr>
          <w:rFonts w:cs="Times New Roman"/>
          <w:szCs w:val="24"/>
        </w:rPr>
        <w:t xml:space="preserve">arameter estimates significant at the </w:t>
      </w:r>
      <w:r w:rsidRPr="00B6409F">
        <w:rPr>
          <w:rFonts w:cs="Times New Roman"/>
          <w:i/>
          <w:iCs/>
          <w:szCs w:val="24"/>
        </w:rPr>
        <w:t>p</w:t>
      </w:r>
      <w:r w:rsidRPr="00B6409F">
        <w:rPr>
          <w:rFonts w:cs="Times New Roman"/>
          <w:szCs w:val="24"/>
        </w:rPr>
        <w:t xml:space="preserve"> &lt; .05 level are shown in bold font.</w:t>
      </w:r>
    </w:p>
    <w:sectPr w:rsidR="00F257B5" w:rsidRPr="00B6409F" w:rsidSect="008005D1">
      <w:headerReference w:type="even" r:id="rId14"/>
      <w:footerReference w:type="even" r:id="rId15"/>
      <w:footerReference w:type="default" r:id="rId16"/>
      <w:headerReference w:type="first" r:id="rId17"/>
      <w:pgSz w:w="15840" w:h="12240" w:orient="landscape"/>
      <w:pgMar w:top="1181" w:right="1138" w:bottom="1282" w:left="113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C73E" w14:textId="77777777" w:rsidR="00B6409F" w:rsidRPr="00577C4C" w:rsidRDefault="00B6409F">
    <w:pPr>
      <w:pStyle w:val="Fuzeile"/>
      <w:rPr>
        <w:color w:val="C00000"/>
        <w:szCs w:val="24"/>
      </w:rPr>
    </w:pPr>
    <w:r w:rsidRPr="00577C4C">
      <w:rPr>
        <w:noProof/>
        <w:color w:val="C00000"/>
        <w:szCs w:val="24"/>
        <w:lang w:val="de-DE" w:eastAsia="de-DE"/>
      </w:rPr>
      <mc:AlternateContent>
        <mc:Choice Requires="wps">
          <w:drawing>
            <wp:anchor distT="0" distB="0" distL="114300" distR="114300" simplePos="0" relativeHeight="251663360" behindDoc="0" locked="0" layoutInCell="1" allowOverlap="1" wp14:anchorId="1D8E6E78" wp14:editId="7C30AB49">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559CD808" w14:textId="77777777" w:rsidR="00B6409F" w:rsidRPr="00E9561B" w:rsidRDefault="00B6409F">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E6E78"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SrJQIAACU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" stroked="f">
              <v:textbox style="mso-fit-shape-to-text:t">
                <w:txbxContent>
                  <w:p w14:paraId="559CD808" w14:textId="77777777" w:rsidR="00B6409F" w:rsidRPr="00E9561B" w:rsidRDefault="00B6409F">
                    <w:pPr>
                      <w:rPr>
                        <w:color w:val="C00000"/>
                      </w:rPr>
                    </w:pPr>
                    <w:r w:rsidRPr="00E9561B">
                      <w:rPr>
                        <w:color w:val="C00000"/>
                      </w:rPr>
                      <w:t>This is a provisional file, not the final typeset article</w:t>
                    </w:r>
                  </w:p>
                </w:txbxContent>
              </v:textbox>
            </v:shape>
          </w:pict>
        </mc:Fallback>
      </mc:AlternateContent>
    </w:r>
    <w:r>
      <w:rPr>
        <w:noProof/>
        <w:lang w:val="de-DE" w:eastAsia="de-DE"/>
      </w:rPr>
      <mc:AlternateContent>
        <mc:Choice Requires="wps">
          <w:drawing>
            <wp:anchor distT="0" distB="0" distL="114300" distR="114300" simplePos="0" relativeHeight="251662336" behindDoc="0" locked="0" layoutInCell="1" allowOverlap="1" wp14:anchorId="72280A79" wp14:editId="0526C703">
              <wp:simplePos x="0" y="0"/>
              <wp:positionH relativeFrom="margin">
                <wp:align>right</wp:align>
              </wp:positionH>
              <wp:positionV relativeFrom="bottomMargin">
                <wp:align>top</wp:align>
              </wp:positionV>
              <wp:extent cx="1508760" cy="395605"/>
              <wp:effectExtent l="0" t="0" r="0" b="0"/>
              <wp:wrapNone/>
              <wp:docPr id="2"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F591431" w14:textId="77777777" w:rsidR="00B6409F" w:rsidRPr="00577C4C" w:rsidRDefault="00B6409F">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280A79" id="Text Box 1" o:spid="_x0000_s1027"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rA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gxD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Bxy3rANgIAAGYEAAAOAAAAAAAAAAAAAAAAAC4C&#10;AABkcnMvZTJvRG9jLnhtbFBLAQItABQABgAIAAAAIQA4sBLD2QAAAAQBAAAPAAAAAAAAAAAAAAAA&#10;AJAEAABkcnMvZG93bnJldi54bWxQSwUGAAAAAAQABADzAAAAlgUAAAAA&#10;" filled="f" stroked="f" strokeweight=".5pt">
              <v:textbox style="mso-fit-shape-to-text:t">
                <w:txbxContent>
                  <w:p w14:paraId="2F591431" w14:textId="77777777" w:rsidR="00B6409F" w:rsidRPr="00577C4C" w:rsidRDefault="00B6409F">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A24F" w14:textId="77777777" w:rsidR="00B6409F" w:rsidRPr="00577C4C" w:rsidRDefault="00B6409F">
    <w:pPr>
      <w:pStyle w:val="Fuzeile"/>
      <w:rPr>
        <w:b/>
        <w:sz w:val="20"/>
        <w:szCs w:val="24"/>
      </w:rPr>
    </w:pPr>
    <w:r>
      <w:rPr>
        <w:noProof/>
        <w:lang w:val="de-DE" w:eastAsia="de-DE"/>
      </w:rPr>
      <mc:AlternateContent>
        <mc:Choice Requires="wps">
          <w:drawing>
            <wp:anchor distT="0" distB="0" distL="114300" distR="114300" simplePos="0" relativeHeight="251661312" behindDoc="0" locked="0" layoutInCell="1" allowOverlap="1" wp14:anchorId="3BAD65BA" wp14:editId="06246DC9">
              <wp:simplePos x="0" y="0"/>
              <wp:positionH relativeFrom="margin">
                <wp:align>right</wp:align>
              </wp:positionH>
              <wp:positionV relativeFrom="bottomMargin">
                <wp:align>top</wp:align>
              </wp:positionV>
              <wp:extent cx="1508760" cy="395605"/>
              <wp:effectExtent l="0" t="0" r="0" b="0"/>
              <wp:wrapNone/>
              <wp:docPr id="3"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AEC437A" w14:textId="77777777" w:rsidR="00B6409F" w:rsidRPr="00577C4C" w:rsidRDefault="00B6409F">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714069">
                            <w:rPr>
                              <w:noProof/>
                              <w:color w:val="000000" w:themeColor="text1"/>
                              <w:sz w:val="22"/>
                              <w:szCs w:val="40"/>
                            </w:rPr>
                            <w:t>43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AD65BA" id="_x0000_t202" coordsize="21600,21600" o:spt="202" path="m,l,21600r21600,l21600,xe">
              <v:stroke joinstyle="miter"/>
              <v:path gradientshapeok="t" o:connecttype="rect"/>
            </v:shapetype>
            <v:shape id="Text Box 56" o:spid="_x0000_s1028"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M/NcHM4AgAAZwQAAA4AAAAAAAAAAAAAAAAA&#10;LgIAAGRycy9lMm9Eb2MueG1sUEsBAi0AFAAGAAgAAAAhADiwEsPZAAAABAEAAA8AAAAAAAAAAAAA&#10;AAAAkgQAAGRycy9kb3ducmV2LnhtbFBLBQYAAAAABAAEAPMAAACYBQAAAAA=&#10;" filled="f" stroked="f" strokeweight=".5pt">
              <v:textbox style="mso-fit-shape-to-text:t">
                <w:txbxContent>
                  <w:p w14:paraId="4AEC437A" w14:textId="77777777" w:rsidR="00B6409F" w:rsidRPr="00577C4C" w:rsidRDefault="00B6409F">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714069">
                      <w:rPr>
                        <w:noProof/>
                        <w:color w:val="000000" w:themeColor="text1"/>
                        <w:sz w:val="22"/>
                        <w:szCs w:val="40"/>
                      </w:rPr>
                      <w:t>43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_x0000_s102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_x0000_s1030"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D9FA" w14:textId="77777777" w:rsidR="00B6409F" w:rsidRPr="007E3148" w:rsidRDefault="00B6409F" w:rsidP="00A53000">
    <w:pPr>
      <w:pStyle w:val="Kopfzeile"/>
    </w:pPr>
    <w:r w:rsidRPr="007E3148">
      <w:ptab w:relativeTo="margin" w:alignment="center" w:leader="none"/>
    </w:r>
    <w:r w:rsidRPr="007E314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766C" w14:textId="77777777" w:rsidR="00B6409F" w:rsidRDefault="00B6409F" w:rsidP="00A53000">
    <w:pPr>
      <w:pStyle w:val="Kopfzeile"/>
    </w:pPr>
    <w:r w:rsidRPr="005A1D84">
      <w:rPr>
        <w:noProof/>
        <w:color w:val="A6A6A6" w:themeColor="background1" w:themeShade="A6"/>
        <w:lang w:val="de-DE" w:eastAsia="de-DE"/>
      </w:rPr>
      <w:drawing>
        <wp:inline distT="0" distB="0" distL="0" distR="0" wp14:anchorId="3E9469FF" wp14:editId="5EB33B65">
          <wp:extent cx="1382534" cy="497091"/>
          <wp:effectExtent l="0" t="0" r="0" b="0"/>
          <wp:docPr id="4"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6D606A"/>
    <w:multiLevelType w:val="hybridMultilevel"/>
    <w:tmpl w:val="2F66E34E"/>
    <w:lvl w:ilvl="0" w:tplc="1F94B8B2">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05D1"/>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6409F"/>
    <w:rsid w:val="00C52A7B"/>
    <w:rsid w:val="00C53EC6"/>
    <w:rsid w:val="00C56BAF"/>
    <w:rsid w:val="00C679AA"/>
    <w:rsid w:val="00C75972"/>
    <w:rsid w:val="00CD066B"/>
    <w:rsid w:val="00CE4FEE"/>
    <w:rsid w:val="00D060CF"/>
    <w:rsid w:val="00D11F1A"/>
    <w:rsid w:val="00DB59C3"/>
    <w:rsid w:val="00DC259A"/>
    <w:rsid w:val="00DE23E8"/>
    <w:rsid w:val="00E52377"/>
    <w:rsid w:val="00E537AD"/>
    <w:rsid w:val="00E64E17"/>
    <w:rsid w:val="00E866C9"/>
    <w:rsid w:val="00EA3D3C"/>
    <w:rsid w:val="00EC090A"/>
    <w:rsid w:val="00ED20B5"/>
    <w:rsid w:val="00F257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1"/>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E42A24-0086-43E2-94E9-0E35C05A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Pages>
  <Words>1072</Words>
  <Characters>6759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Roman Kaspar</cp:lastModifiedBy>
  <cp:revision>4</cp:revision>
  <cp:lastPrinted>2013-10-03T12:51:00Z</cp:lastPrinted>
  <dcterms:created xsi:type="dcterms:W3CDTF">2021-09-14T09:25:00Z</dcterms:created>
  <dcterms:modified xsi:type="dcterms:W3CDTF">2021-09-14T09:53:00Z</dcterms:modified>
</cp:coreProperties>
</file>