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0141" w14:textId="77777777" w:rsidR="00BB3BBC" w:rsidRPr="00BB3BBC" w:rsidRDefault="003F5D79" w:rsidP="004725FB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3BBC">
        <w:rPr>
          <w:rFonts w:ascii="Times New Roman" w:eastAsia="Arial Unicode MS" w:hAnsi="Times New Roman" w:cs="Times New Roman"/>
          <w:b/>
          <w:sz w:val="24"/>
          <w:szCs w:val="24"/>
        </w:rPr>
        <w:t>SUPPLEMENTARY TABLE</w:t>
      </w:r>
      <w:r w:rsidR="00BB3BBC">
        <w:rPr>
          <w:rFonts w:ascii="Times New Roman" w:eastAsia="Arial Unicode MS" w:hAnsi="Times New Roman" w:cs="Times New Roman"/>
          <w:b/>
          <w:sz w:val="24"/>
          <w:szCs w:val="24"/>
        </w:rPr>
        <w:t xml:space="preserve"> 1</w:t>
      </w:r>
      <w:r w:rsidR="004725FB" w:rsidRPr="00BB3BBC">
        <w:rPr>
          <w:rFonts w:ascii="Times New Roman" w:eastAsia="Arial Unicode MS" w:hAnsi="Times New Roman" w:cs="Times New Roman" w:hint="eastAsia"/>
          <w:b/>
          <w:sz w:val="24"/>
          <w:szCs w:val="24"/>
        </w:rPr>
        <w:t xml:space="preserve"> </w:t>
      </w:r>
    </w:p>
    <w:p w14:paraId="0199E3E6" w14:textId="28B29C38" w:rsidR="00BD3188" w:rsidRDefault="00BD3188" w:rsidP="004725FB">
      <w:pPr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FC33B0">
        <w:rPr>
          <w:rFonts w:ascii="Times New Roman" w:eastAsia="Arial Unicode MS" w:hAnsi="Times New Roman" w:cs="Times New Roman" w:hint="eastAsia"/>
          <w:b/>
          <w:bCs/>
          <w:sz w:val="24"/>
          <w:szCs w:val="24"/>
        </w:rPr>
        <w:t>Characteristics of non-ACLF patients</w:t>
      </w:r>
      <w:r w:rsidR="004725FB" w:rsidRPr="00FC33B0">
        <w:rPr>
          <w:rFonts w:ascii="Times New Roman" w:eastAsia="Arial Unicode MS" w:hAnsi="Times New Roman" w:cs="Times New Roman"/>
          <w:b/>
          <w:bCs/>
          <w:sz w:val="24"/>
          <w:szCs w:val="24"/>
        </w:rPr>
        <w:t>’</w:t>
      </w:r>
      <w:r w:rsidR="004725FB" w:rsidRPr="00FC33B0">
        <w:rPr>
          <w:rFonts w:ascii="Times New Roman" w:eastAsia="Arial Unicode MS" w:hAnsi="Times New Roman" w:cs="Times New Roman" w:hint="eastAsia"/>
          <w:b/>
          <w:bCs/>
          <w:sz w:val="24"/>
          <w:szCs w:val="24"/>
        </w:rPr>
        <w:t xml:space="preserve"> progression</w:t>
      </w:r>
      <w:r w:rsidRPr="00FC33B0">
        <w:rPr>
          <w:rFonts w:ascii="Times New Roman" w:eastAsia="Arial Unicode MS" w:hAnsi="Times New Roman" w:cs="Times New Roman" w:hint="eastAsia"/>
          <w:b/>
          <w:bCs/>
          <w:sz w:val="24"/>
          <w:szCs w:val="24"/>
        </w:rPr>
        <w:t xml:space="preserve"> </w:t>
      </w:r>
      <w:r w:rsidR="004725FB" w:rsidRPr="00FC33B0">
        <w:rPr>
          <w:rFonts w:ascii="Times New Roman" w:eastAsia="Arial Unicode MS" w:hAnsi="Times New Roman" w:cs="Times New Roman" w:hint="eastAsia"/>
          <w:b/>
          <w:bCs/>
          <w:sz w:val="24"/>
          <w:szCs w:val="24"/>
        </w:rPr>
        <w:t>during hospitalization (within 28days)</w:t>
      </w:r>
    </w:p>
    <w:p w14:paraId="671FCC0F" w14:textId="77777777" w:rsidR="00FC33B0" w:rsidRPr="00FC33B0" w:rsidRDefault="00FC33B0" w:rsidP="004725FB">
      <w:pPr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87"/>
        <w:gridCol w:w="1975"/>
        <w:gridCol w:w="2178"/>
        <w:gridCol w:w="2074"/>
        <w:gridCol w:w="2068"/>
      </w:tblGrid>
      <w:tr w:rsidR="00BD3188" w:rsidRPr="001D47D3" w14:paraId="7DEBF617" w14:textId="77777777" w:rsidTr="00D07FCA">
        <w:trPr>
          <w:trHeight w:val="624"/>
        </w:trPr>
        <w:tc>
          <w:tcPr>
            <w:tcW w:w="111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C89466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  <w:t>Variables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F1B61E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  <w:t>Total(n=192)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E4708F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  <w:t>28day</w:t>
            </w:r>
          </w:p>
          <w:p w14:paraId="51BEDD00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  <w:t>new-ACLF</w:t>
            </w:r>
            <w:r w:rsidRPr="001D47D3"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18"/>
                <w:szCs w:val="13"/>
              </w:rPr>
              <w:t xml:space="preserve"> </w:t>
            </w:r>
            <w:r w:rsidRPr="001D47D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  <w:t>(n=20)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313041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  <w:t>28day</w:t>
            </w:r>
          </w:p>
          <w:p w14:paraId="5414ECA1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  <w:t>non-ACLF</w:t>
            </w:r>
            <w:r w:rsidRPr="001D47D3"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18"/>
                <w:szCs w:val="13"/>
              </w:rPr>
              <w:t xml:space="preserve"> </w:t>
            </w:r>
            <w:r w:rsidRPr="001D47D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  <w:t>(n=172)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C6AD1D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  <w:t>p value</w:t>
            </w:r>
          </w:p>
        </w:tc>
      </w:tr>
      <w:tr w:rsidR="00BD3188" w:rsidRPr="00BD3188" w14:paraId="08CA5B26" w14:textId="77777777" w:rsidTr="00D07FCA">
        <w:trPr>
          <w:trHeight w:val="312"/>
        </w:trPr>
        <w:tc>
          <w:tcPr>
            <w:tcW w:w="11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4CD846" w14:textId="77777777" w:rsidR="00BD3188" w:rsidRPr="00BD3188" w:rsidRDefault="00BD3188" w:rsidP="00BD318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11E272" w14:textId="77777777" w:rsidR="00BD3188" w:rsidRPr="00BD3188" w:rsidRDefault="00BD3188" w:rsidP="00BD318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293AA1" w14:textId="77777777" w:rsidR="00BD3188" w:rsidRPr="00BD3188" w:rsidRDefault="00BD3188" w:rsidP="00BD318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BB1F37" w14:textId="77777777" w:rsidR="00BD3188" w:rsidRPr="00BD3188" w:rsidRDefault="00BD3188" w:rsidP="00BD318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A923AD" w14:textId="77777777" w:rsidR="00BD3188" w:rsidRPr="00BD3188" w:rsidRDefault="00BD3188" w:rsidP="00BD318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</w:tr>
      <w:tr w:rsidR="00BD3188" w:rsidRPr="001D47D3" w14:paraId="72991512" w14:textId="77777777" w:rsidTr="00D07FCA">
        <w:trPr>
          <w:trHeight w:val="330"/>
        </w:trPr>
        <w:tc>
          <w:tcPr>
            <w:tcW w:w="2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763A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  <w:t>Clinical characteristics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F7C77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6C291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E647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3"/>
              </w:rPr>
            </w:pPr>
          </w:p>
        </w:tc>
      </w:tr>
      <w:tr w:rsidR="00BD3188" w:rsidRPr="001D47D3" w14:paraId="5F2EF891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473A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Age  (year)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674A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44.40±11.99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7F63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43.2±13.36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DC64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44.53±11.85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EA07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0.639</w:t>
            </w:r>
          </w:p>
        </w:tc>
      </w:tr>
      <w:tr w:rsidR="00BD3188" w:rsidRPr="001D47D3" w14:paraId="0909BE17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AD6A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Male</w:t>
            </w:r>
            <w:r w:rsidR="00E1011E"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, n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 xml:space="preserve"> (%)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9414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161(83.9)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6B34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19(95.0)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7C9D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142(82.6)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5AE4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0.152</w:t>
            </w:r>
          </w:p>
        </w:tc>
      </w:tr>
      <w:tr w:rsidR="00D07FCA" w:rsidRPr="001D47D3" w14:paraId="268857FC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1AC2B" w14:textId="7EA5AD65" w:rsidR="00D07FCA" w:rsidRPr="001D47D3" w:rsidRDefault="00D07FCA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Average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 xml:space="preserve"> </w:t>
            </w:r>
            <w:r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Hosp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 xml:space="preserve">ital </w:t>
            </w:r>
            <w:r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Stay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, (days)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6DC5D" w14:textId="644251F9" w:rsidR="00D07FCA" w:rsidRPr="001D47D3" w:rsidRDefault="00D07FCA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1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9.46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±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11.77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0C775" w14:textId="123C07CB" w:rsidR="00D07FCA" w:rsidRPr="001D47D3" w:rsidRDefault="00D07FCA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2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9.75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±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16.64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0AE05" w14:textId="2F441A4F" w:rsidR="00D07FCA" w:rsidRPr="001D47D3" w:rsidRDefault="00D07FCA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1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8.27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±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10.49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0B97A" w14:textId="0C3B1B43" w:rsidR="00D07FCA" w:rsidRPr="001D47D3" w:rsidRDefault="00D07FCA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&lt;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0.001</w:t>
            </w:r>
          </w:p>
        </w:tc>
      </w:tr>
      <w:tr w:rsidR="00BD3188" w:rsidRPr="001D47D3" w14:paraId="3613DDFA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22FD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proofErr w:type="spellStart"/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Bacteria</w:t>
            </w:r>
            <w:proofErr w:type="spellEnd"/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 xml:space="preserve"> infection</w:t>
            </w:r>
            <w:r w:rsidR="00E1011E"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, n (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%)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2B4F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37(19.3)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6903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6(30.0)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86D6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31(18.0)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8533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0.199</w:t>
            </w:r>
          </w:p>
        </w:tc>
      </w:tr>
      <w:tr w:rsidR="00BD3188" w:rsidRPr="001D47D3" w14:paraId="6FF5F63F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A1C1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HBV reactivation</w:t>
            </w:r>
            <w:r w:rsidR="00E1011E"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, n (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%)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2C19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50(26.0)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A3C3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6(30.0)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19E0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44(25.6)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7C64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0.670</w:t>
            </w:r>
          </w:p>
        </w:tc>
      </w:tr>
      <w:tr w:rsidR="00BD3188" w:rsidRPr="001D47D3" w14:paraId="4FB331FC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BAB5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Alcohol intaking</w:t>
            </w:r>
            <w:r w:rsidR="00E1011E"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, n (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%)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9A47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15(7.8)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7E8A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0(0)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71CA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15(8.7)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1D64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0.374</w:t>
            </w:r>
          </w:p>
        </w:tc>
      </w:tr>
      <w:tr w:rsidR="00BD3188" w:rsidRPr="001D47D3" w14:paraId="6B671032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7447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proofErr w:type="spellStart"/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Heptoxic</w:t>
            </w:r>
            <w:proofErr w:type="spellEnd"/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 xml:space="preserve"> drug</w:t>
            </w:r>
            <w:r w:rsidR="00E1011E"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, n (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%)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9890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9(4.7)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C52C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1(5.0)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0260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8(4.7)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EB19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1.000</w:t>
            </w:r>
          </w:p>
        </w:tc>
      </w:tr>
      <w:tr w:rsidR="00BD3188" w:rsidRPr="001D47D3" w14:paraId="48839AD1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4094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Fatigue</w:t>
            </w:r>
            <w:r w:rsidR="00E1011E"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, n (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%)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55B1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6(3.1)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3EBE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0(0)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D7E4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6(3.5)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09A3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1.000</w:t>
            </w:r>
          </w:p>
        </w:tc>
      </w:tr>
      <w:tr w:rsidR="00BD3188" w:rsidRPr="001D47D3" w14:paraId="4B4D9472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0D47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UGIB</w:t>
            </w:r>
            <w:r w:rsidR="00E1011E"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, n (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%)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5655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3(1.6)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9FF8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0(0)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C390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3(1.7)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3650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1.000</w:t>
            </w:r>
          </w:p>
        </w:tc>
      </w:tr>
      <w:tr w:rsidR="00BD3188" w:rsidRPr="001D47D3" w14:paraId="352083FA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BD24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Cirrhosis</w:t>
            </w:r>
            <w:r w:rsidR="00E1011E"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, n (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%)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0537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96(50.0)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E1A0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8(40.0)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9E60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88(51.2)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AE66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0.345</w:t>
            </w:r>
          </w:p>
        </w:tc>
      </w:tr>
      <w:tr w:rsidR="00BD3188" w:rsidRPr="001D47D3" w14:paraId="5396E54F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F0A7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proofErr w:type="spellStart"/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Ascite</w:t>
            </w:r>
            <w:proofErr w:type="spellEnd"/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, n (%)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008C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65(33.9)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D871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3(15.0)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623B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62(36.0)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62F4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0.060</w:t>
            </w:r>
          </w:p>
        </w:tc>
      </w:tr>
      <w:tr w:rsidR="00BD3188" w:rsidRPr="001D47D3" w14:paraId="62D74453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EA27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HE, n (%)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CDF0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0(0)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15A8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0(0)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7A9E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0(0)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CCCA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</w:p>
        </w:tc>
      </w:tr>
      <w:tr w:rsidR="00BD3188" w:rsidRPr="001D47D3" w14:paraId="63B50EFE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0BB3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proofErr w:type="spellStart"/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HBeAg</w:t>
            </w:r>
            <w:proofErr w:type="spellEnd"/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 xml:space="preserve"> +</w:t>
            </w:r>
            <w:r w:rsidR="00E1011E"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, n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 xml:space="preserve"> (%)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D347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104(54.2)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315E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11(57.9)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D69D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93(58.5)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1B6D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0.960</w:t>
            </w:r>
          </w:p>
        </w:tc>
      </w:tr>
      <w:tr w:rsidR="00BD3188" w:rsidRPr="001D47D3" w14:paraId="773064F5" w14:textId="77777777" w:rsidTr="00D07FCA">
        <w:trPr>
          <w:trHeight w:val="330"/>
        </w:trPr>
        <w:tc>
          <w:tcPr>
            <w:tcW w:w="2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23C8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3"/>
              </w:rPr>
              <w:t>Laboratory parameters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6CA5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3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F098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3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04C3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3"/>
              </w:rPr>
            </w:pPr>
          </w:p>
        </w:tc>
      </w:tr>
      <w:tr w:rsidR="00BD3188" w:rsidRPr="001D47D3" w14:paraId="02ECA99B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0D15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WBC (10^9/L)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9EB1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5.08±2.82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D1C0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5.19±2.34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B0B4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5.07±2.87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D044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0.857</w:t>
            </w:r>
          </w:p>
        </w:tc>
      </w:tr>
      <w:tr w:rsidR="00BD3188" w:rsidRPr="001D47D3" w14:paraId="58851D1D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5E2C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Neutrophil (10^9/L)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A709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3.54±3.65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E813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3.64±1.69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F8A6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3.53±3.91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A051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0.898</w:t>
            </w:r>
          </w:p>
        </w:tc>
      </w:tr>
      <w:tr w:rsidR="00BD3188" w:rsidRPr="001D47D3" w14:paraId="66C4A393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CBA3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Leukomonocyte</w:t>
            </w:r>
            <w:r w:rsidR="00D10B9D"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 xml:space="preserve"> 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(10^9/L)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E77B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0.38±0.46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4D86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0.45±0.29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E07B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0.37±0.48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7726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0.473</w:t>
            </w:r>
          </w:p>
        </w:tc>
      </w:tr>
      <w:tr w:rsidR="00BD3188" w:rsidRPr="001D47D3" w14:paraId="443A4D13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3624" w14:textId="77777777" w:rsidR="00BD3188" w:rsidRPr="001D47D3" w:rsidRDefault="00BD3188" w:rsidP="00D10B9D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proofErr w:type="spellStart"/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TBil</w:t>
            </w:r>
            <w:proofErr w:type="spellEnd"/>
            <w:r w:rsidR="00D10B9D"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 xml:space="preserve"> (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mg/dL</w:t>
            </w:r>
            <w:r w:rsidR="00D10B9D"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C099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6.72±6.57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65EF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8.94±6.44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25B7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6.46±6.55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B78D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0.111</w:t>
            </w:r>
          </w:p>
        </w:tc>
      </w:tr>
      <w:tr w:rsidR="00BD3188" w:rsidRPr="001D47D3" w14:paraId="6E6EFB64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BC3B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ALT (IU/L)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CD3E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518.02±694.90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AB00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1254.12±1234.0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F2EB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432.42±547.2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0BFF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0.008</w:t>
            </w:r>
          </w:p>
        </w:tc>
      </w:tr>
      <w:tr w:rsidR="00BD3188" w:rsidRPr="001D47D3" w14:paraId="27293082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2FA7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AST(IU/L)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EB1E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387.95±448.53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A262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742.65±525.31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6432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346.71±421.45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766D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0.004</w:t>
            </w:r>
          </w:p>
        </w:tc>
      </w:tr>
      <w:tr w:rsidR="00014BD0" w:rsidRPr="001D47D3" w14:paraId="629BFD4D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6A24C" w14:textId="77777777" w:rsidR="00014BD0" w:rsidRPr="005B047E" w:rsidRDefault="00014BD0" w:rsidP="005B04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5B047E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AKP(IU/L)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2ADB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134.26±50.97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E71A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144.06±46.27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BE98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133.1951.47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814C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0.392</w:t>
            </w:r>
          </w:p>
        </w:tc>
      </w:tr>
      <w:tr w:rsidR="00014BD0" w:rsidRPr="001D47D3" w14:paraId="6C0C7B48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151C3" w14:textId="77777777" w:rsidR="00014BD0" w:rsidRPr="005B047E" w:rsidRDefault="00014BD0" w:rsidP="005B04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5B047E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Alb (g/L)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50B2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33.62±10.32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B8F8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34.69±5.33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E91F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33.50±10.73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1ABB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0.635</w:t>
            </w:r>
          </w:p>
        </w:tc>
      </w:tr>
      <w:tr w:rsidR="00014BD0" w:rsidRPr="001D47D3" w14:paraId="2944D46E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26308" w14:textId="77777777" w:rsidR="00014BD0" w:rsidRPr="005B047E" w:rsidRDefault="00014BD0" w:rsidP="005B04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5B047E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INR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F6B5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1.24±0.23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5E8F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1.46±0.27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87DD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1.22±0.22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030E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&lt;0.001</w:t>
            </w:r>
          </w:p>
        </w:tc>
      </w:tr>
      <w:tr w:rsidR="00014BD0" w:rsidRPr="001D47D3" w14:paraId="7AC4E863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6371C" w14:textId="77777777" w:rsidR="00014BD0" w:rsidRPr="005B047E" w:rsidRDefault="00014BD0" w:rsidP="005B04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5B047E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Sodium (mmol/L)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1207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137.67±10.08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5CC1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137.97±3.79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1328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137.64±1.59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C477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0.890</w:t>
            </w:r>
          </w:p>
        </w:tc>
      </w:tr>
      <w:tr w:rsidR="00014BD0" w:rsidRPr="001D47D3" w14:paraId="0CDD9162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41207" w14:textId="77777777" w:rsidR="00014BD0" w:rsidRPr="005B047E" w:rsidRDefault="00014BD0" w:rsidP="005B04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5B047E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Kalium (mmol/L)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7E51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4.72±9.81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D94A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3.98±0.48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F36D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4.80±10.38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8D12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0.823</w:t>
            </w:r>
          </w:p>
        </w:tc>
      </w:tr>
      <w:tr w:rsidR="00014BD0" w:rsidRPr="001D47D3" w14:paraId="4AFE3386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F05AA" w14:textId="77777777" w:rsidR="00014BD0" w:rsidRPr="005B047E" w:rsidRDefault="00014BD0" w:rsidP="005B04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5B047E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Creatine (mg/dL)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12EA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0.77±0.34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71C7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0.73±0.15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9FCE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0.78±.36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8ABD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0.536</w:t>
            </w:r>
          </w:p>
        </w:tc>
      </w:tr>
      <w:tr w:rsidR="00014BD0" w:rsidRPr="001D47D3" w14:paraId="51C27B24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B84BB" w14:textId="77777777" w:rsidR="00014BD0" w:rsidRPr="005B047E" w:rsidRDefault="00014BD0" w:rsidP="005B047E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5B047E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Log HBV-DNA(IU/ml)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C6BB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4.26±2.75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FB1C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5.29±2.84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085B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4.14±2.72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8B30" w14:textId="77777777" w:rsidR="00014BD0" w:rsidRPr="001D47D3" w:rsidRDefault="00014BD0" w:rsidP="00014BD0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0.083</w:t>
            </w:r>
          </w:p>
        </w:tc>
      </w:tr>
      <w:tr w:rsidR="00BD3188" w:rsidRPr="001D47D3" w14:paraId="4E9351A2" w14:textId="77777777" w:rsidTr="00D07FCA">
        <w:trPr>
          <w:trHeight w:val="330"/>
        </w:trPr>
        <w:tc>
          <w:tcPr>
            <w:tcW w:w="2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F197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3"/>
              </w:rPr>
              <w:t>Sexual hormones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FBB5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3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1E08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3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D31F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3"/>
              </w:rPr>
            </w:pPr>
          </w:p>
        </w:tc>
      </w:tr>
      <w:tr w:rsidR="00BD3188" w:rsidRPr="001D47D3" w14:paraId="40C0FA86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99FC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E2 (</w:t>
            </w:r>
            <w:proofErr w:type="spellStart"/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pg</w:t>
            </w:r>
            <w:proofErr w:type="spellEnd"/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/ml)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FBC3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73.15±73.60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4FEA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107.37±92.48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A950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69.21±70.39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2BB7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0.032</w:t>
            </w:r>
          </w:p>
        </w:tc>
      </w:tr>
      <w:tr w:rsidR="00BD3188" w:rsidRPr="001D47D3" w14:paraId="5552FEDA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C803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TT (ng/ml)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F30F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4.32±3.58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435E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4.23±3.25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3A79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4.33±3.63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1F2E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0.905</w:t>
            </w:r>
          </w:p>
        </w:tc>
      </w:tr>
      <w:tr w:rsidR="00BD3188" w:rsidRPr="001D47D3" w14:paraId="6B12F1CC" w14:textId="77777777" w:rsidTr="00D07FCA">
        <w:trPr>
          <w:trHeight w:val="330"/>
        </w:trPr>
        <w:tc>
          <w:tcPr>
            <w:tcW w:w="2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D48C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  <w:szCs w:val="13"/>
              </w:rPr>
              <w:t>Scoring systems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F985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3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2421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3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E465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3"/>
              </w:rPr>
            </w:pPr>
          </w:p>
        </w:tc>
      </w:tr>
      <w:tr w:rsidR="00BD3188" w:rsidRPr="001D47D3" w14:paraId="67C44461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09BB" w14:textId="77777777" w:rsidR="00BD3188" w:rsidRPr="001D47D3" w:rsidRDefault="004B4303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Child</w:t>
            </w:r>
            <w:r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-</w:t>
            </w:r>
            <w:r w:rsidR="00BD3188"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Pugh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370E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7.93±1.69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F20D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8.65±1.09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87A9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7.85±1.73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14F2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0.007</w:t>
            </w:r>
          </w:p>
        </w:tc>
      </w:tr>
      <w:tr w:rsidR="00BD3188" w:rsidRPr="001D47D3" w14:paraId="7E3877BF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2D7A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 xml:space="preserve">MELD 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545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10.27±5.45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1CF5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14.11±3.75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DB7D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9.80±5.45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273F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0.001</w:t>
            </w:r>
          </w:p>
        </w:tc>
      </w:tr>
      <w:tr w:rsidR="00BD3188" w:rsidRPr="001D47D3" w14:paraId="4270D9F1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CEC0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proofErr w:type="spellStart"/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iMELD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7909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2.35±0.69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2D95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2.76±0.64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6268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2.30±0.68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E8E2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0.004</w:t>
            </w:r>
          </w:p>
        </w:tc>
      </w:tr>
      <w:tr w:rsidR="00BD3188" w:rsidRPr="001D47D3" w14:paraId="11460D35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D7D0" w14:textId="77777777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SOFA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463E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3.58±1.63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7FC7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5.00±1.03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EB87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3.41±1.61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8C03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&lt;0.001</w:t>
            </w:r>
          </w:p>
        </w:tc>
      </w:tr>
      <w:tr w:rsidR="00BD3188" w:rsidRPr="001D47D3" w14:paraId="17BE361D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ADDD" w14:textId="534005EB" w:rsidR="00BD3188" w:rsidRPr="001D47D3" w:rsidRDefault="00BD3188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CLIF</w:t>
            </w:r>
            <w:r w:rsidR="005B047E" w:rsidRPr="005B047E"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-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C</w:t>
            </w:r>
            <w:r w:rsidR="005B047E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 xml:space="preserve"> </w:t>
            </w:r>
            <w:r w:rsidR="005B047E" w:rsidRPr="005B047E"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ACLF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BF84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28.76±7.12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08B0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29.70±8.34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2AB1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28.65±6.99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B192" w14:textId="77777777" w:rsidR="00BD3188" w:rsidRPr="001D47D3" w:rsidRDefault="00BD3188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0.534</w:t>
            </w:r>
          </w:p>
        </w:tc>
      </w:tr>
      <w:tr w:rsidR="005B047E" w:rsidRPr="001D47D3" w14:paraId="297F51B1" w14:textId="77777777" w:rsidTr="00D07FCA">
        <w:trPr>
          <w:trHeight w:val="330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DE761" w14:textId="588E0E2B" w:rsidR="005B047E" w:rsidRPr="001D47D3" w:rsidRDefault="005B047E" w:rsidP="00BD3188">
            <w:pPr>
              <w:widowControl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5B047E"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COSSH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 xml:space="preserve"> </w:t>
            </w:r>
            <w:r w:rsidRPr="005B047E"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ACLF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2484E" w14:textId="417E2A48" w:rsidR="005B047E" w:rsidRPr="001D47D3" w:rsidRDefault="00D07FCA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4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.55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±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0.52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CD0E5" w14:textId="015E8165" w:rsidR="005B047E" w:rsidRPr="001D47D3" w:rsidRDefault="00D07FCA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4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.75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±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0.53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6C4FE" w14:textId="1DF2391E" w:rsidR="005B047E" w:rsidRPr="001D47D3" w:rsidRDefault="00D07FCA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4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.53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±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0.52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04261" w14:textId="31DA1ED7" w:rsidR="005B047E" w:rsidRPr="001D47D3" w:rsidRDefault="00D07FCA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0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.082</w:t>
            </w:r>
          </w:p>
        </w:tc>
      </w:tr>
      <w:tr w:rsidR="00BD3188" w:rsidRPr="001D47D3" w14:paraId="73495CFF" w14:textId="77777777" w:rsidTr="00D07FCA">
        <w:trPr>
          <w:trHeight w:val="340"/>
        </w:trPr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EA49D" w14:textId="7888BAE1" w:rsidR="00BD3188" w:rsidRPr="001D47D3" w:rsidRDefault="005B047E" w:rsidP="005B047E">
            <w:pPr>
              <w:widowControl/>
              <w:ind w:left="420" w:hanging="420"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 w:rsidRPr="005B047E"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TATIM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6E1013" w14:textId="04536771" w:rsidR="00BD3188" w:rsidRPr="001D47D3" w:rsidRDefault="00D07FCA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-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6.82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±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4.15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6B7840" w14:textId="2481E8A8" w:rsidR="00BD3188" w:rsidRPr="001D47D3" w:rsidRDefault="00D07FCA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-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6.39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±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4.08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F116CC" w14:textId="13A04226" w:rsidR="00BD3188" w:rsidRPr="001D47D3" w:rsidRDefault="00D07FCA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-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6.87</w:t>
            </w:r>
            <w:r w:rsidRPr="001D47D3"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±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4.17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04915C" w14:textId="20D80105" w:rsidR="00BD3188" w:rsidRPr="001D47D3" w:rsidRDefault="00D07FCA" w:rsidP="00BD3188">
            <w:pPr>
              <w:widowControl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</w:pPr>
            <w:r>
              <w:rPr>
                <w:rFonts w:ascii="Times New Roman" w:eastAsia="Arial Unicode MS" w:hAnsi="Times New Roman" w:cs="Times New Roman" w:hint="eastAsia"/>
                <w:kern w:val="0"/>
                <w:sz w:val="18"/>
                <w:szCs w:val="13"/>
              </w:rPr>
              <w:t>0</w:t>
            </w:r>
            <w:r>
              <w:rPr>
                <w:rFonts w:ascii="Times New Roman" w:eastAsia="Arial Unicode MS" w:hAnsi="Times New Roman" w:cs="Times New Roman"/>
                <w:kern w:val="0"/>
                <w:sz w:val="18"/>
                <w:szCs w:val="13"/>
              </w:rPr>
              <w:t>.638</w:t>
            </w:r>
          </w:p>
        </w:tc>
      </w:tr>
    </w:tbl>
    <w:p w14:paraId="60819606" w14:textId="5DFAC764" w:rsidR="009E2BA3" w:rsidRPr="001B3818" w:rsidRDefault="009E2BA3" w:rsidP="009E2BA3">
      <w:pPr>
        <w:rPr>
          <w:rFonts w:ascii="Times New Roman" w:hAnsi="Times New Roman" w:cs="Times New Roman"/>
        </w:rPr>
      </w:pPr>
      <w:r w:rsidRPr="001B3818">
        <w:rPr>
          <w:rFonts w:ascii="Times New Roman" w:hAnsi="Times New Roman" w:cs="Times New Roman"/>
        </w:rPr>
        <w:lastRenderedPageBreak/>
        <w:t xml:space="preserve">AKP: phosphatase alkaline;  ALT: alanine aminotransferase;  AST: aspartate aminotransferase; CLIF‐C ACLF: European Association for the Study of Chronic Liver Failure; </w:t>
      </w:r>
      <w:r w:rsidR="00B86D04" w:rsidRPr="00B86D04">
        <w:rPr>
          <w:rFonts w:ascii="Times New Roman" w:hAnsi="Times New Roman" w:cs="Times New Roman" w:hint="eastAsia"/>
        </w:rPr>
        <w:t>COSSH ACLF</w:t>
      </w:r>
      <w:r w:rsidR="00B86D04" w:rsidRPr="00B86D04">
        <w:rPr>
          <w:rFonts w:ascii="Times New Roman" w:hAnsi="Times New Roman" w:cs="Times New Roman" w:hint="eastAsia"/>
        </w:rPr>
        <w:t>：</w:t>
      </w:r>
      <w:r w:rsidR="00B86D04" w:rsidRPr="00B86D04">
        <w:rPr>
          <w:rFonts w:ascii="Times New Roman" w:hAnsi="Times New Roman" w:cs="Times New Roman" w:hint="eastAsia"/>
        </w:rPr>
        <w:t>ACLF model of Chinese Group on the Study of Severe Hepatitis B;</w:t>
      </w:r>
      <w:r w:rsidRPr="001B3818">
        <w:rPr>
          <w:rFonts w:ascii="Times New Roman" w:hAnsi="Times New Roman" w:cs="Times New Roman"/>
        </w:rPr>
        <w:t xml:space="preserve">; E2:estradiol; </w:t>
      </w:r>
      <w:proofErr w:type="spellStart"/>
      <w:r w:rsidRPr="001B3818">
        <w:rPr>
          <w:rFonts w:ascii="Times New Roman" w:hAnsi="Times New Roman" w:cs="Times New Roman"/>
        </w:rPr>
        <w:t>HBeAg</w:t>
      </w:r>
      <w:proofErr w:type="spellEnd"/>
      <w:r w:rsidRPr="001B3818">
        <w:rPr>
          <w:rFonts w:ascii="Times New Roman" w:hAnsi="Times New Roman" w:cs="Times New Roman"/>
        </w:rPr>
        <w:t xml:space="preserve"> : hepatitis B e antigen; HBV: hepatitis B virus; HE: hepatic encephalopathy; INR: international </w:t>
      </w:r>
      <w:proofErr w:type="spellStart"/>
      <w:r w:rsidRPr="001B3818">
        <w:rPr>
          <w:rFonts w:ascii="Times New Roman" w:hAnsi="Times New Roman" w:cs="Times New Roman"/>
        </w:rPr>
        <w:t>normalised</w:t>
      </w:r>
      <w:proofErr w:type="spellEnd"/>
      <w:r w:rsidRPr="001B3818">
        <w:rPr>
          <w:rFonts w:ascii="Times New Roman" w:hAnsi="Times New Roman" w:cs="Times New Roman"/>
        </w:rPr>
        <w:t xml:space="preserve"> ratio;  MELD : Model for End‐stage Liver Disease; SOFA : sequential organ failure assessment; TT: testosterone; UGIB : upper gastrointestinal </w:t>
      </w:r>
      <w:proofErr w:type="spellStart"/>
      <w:r w:rsidRPr="001B3818">
        <w:rPr>
          <w:rFonts w:ascii="Times New Roman" w:hAnsi="Times New Roman" w:cs="Times New Roman"/>
        </w:rPr>
        <w:t>haemorrhage</w:t>
      </w:r>
      <w:proofErr w:type="spellEnd"/>
      <w:r w:rsidRPr="001B3818">
        <w:rPr>
          <w:rFonts w:ascii="Times New Roman" w:hAnsi="Times New Roman" w:cs="Times New Roman"/>
        </w:rPr>
        <w:t xml:space="preserve"> ;  WBC: white blood count.</w:t>
      </w:r>
    </w:p>
    <w:p w14:paraId="666559E4" w14:textId="77777777" w:rsidR="00763922" w:rsidRPr="009E2BA3" w:rsidRDefault="00763922"/>
    <w:sectPr w:rsidR="00763922" w:rsidRPr="009E2BA3" w:rsidSect="002E17F1">
      <w:headerReference w:type="even" r:id="rId6"/>
      <w:headerReference w:type="default" r:id="rId7"/>
      <w:pgSz w:w="11906" w:h="16838" w:code="9"/>
      <w:pgMar w:top="720" w:right="720" w:bottom="720" w:left="720" w:header="85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DCDE" w14:textId="77777777" w:rsidR="00E6312C" w:rsidRDefault="00E6312C" w:rsidP="00BD3188">
      <w:r>
        <w:separator/>
      </w:r>
    </w:p>
  </w:endnote>
  <w:endnote w:type="continuationSeparator" w:id="0">
    <w:p w14:paraId="3D4F72A2" w14:textId="77777777" w:rsidR="00E6312C" w:rsidRDefault="00E6312C" w:rsidP="00BD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FED2" w14:textId="77777777" w:rsidR="00E6312C" w:rsidRDefault="00E6312C" w:rsidP="00BD3188">
      <w:r>
        <w:separator/>
      </w:r>
    </w:p>
  </w:footnote>
  <w:footnote w:type="continuationSeparator" w:id="0">
    <w:p w14:paraId="519239CB" w14:textId="77777777" w:rsidR="00E6312C" w:rsidRDefault="00E6312C" w:rsidP="00BD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B5F9" w14:textId="77777777" w:rsidR="006F051A" w:rsidRDefault="00E6312C" w:rsidP="0064733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031A" w14:textId="77777777" w:rsidR="006F051A" w:rsidRDefault="00E6312C" w:rsidP="0064733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F87"/>
    <w:rsid w:val="00014BD0"/>
    <w:rsid w:val="001B3818"/>
    <w:rsid w:val="001D47D3"/>
    <w:rsid w:val="002E17F1"/>
    <w:rsid w:val="00343DD5"/>
    <w:rsid w:val="00361247"/>
    <w:rsid w:val="003F5D79"/>
    <w:rsid w:val="004725FB"/>
    <w:rsid w:val="004A1D33"/>
    <w:rsid w:val="004B4303"/>
    <w:rsid w:val="004E3859"/>
    <w:rsid w:val="005B047E"/>
    <w:rsid w:val="005D4F7A"/>
    <w:rsid w:val="006313F6"/>
    <w:rsid w:val="006E6A22"/>
    <w:rsid w:val="00763922"/>
    <w:rsid w:val="007A7D84"/>
    <w:rsid w:val="007B628B"/>
    <w:rsid w:val="008024C9"/>
    <w:rsid w:val="0099752D"/>
    <w:rsid w:val="009C6F5A"/>
    <w:rsid w:val="009E2BA3"/>
    <w:rsid w:val="00A56F87"/>
    <w:rsid w:val="00B86D04"/>
    <w:rsid w:val="00BB3BBC"/>
    <w:rsid w:val="00BD3188"/>
    <w:rsid w:val="00D07FCA"/>
    <w:rsid w:val="00D10B9D"/>
    <w:rsid w:val="00E1011E"/>
    <w:rsid w:val="00E6312C"/>
    <w:rsid w:val="00F95453"/>
    <w:rsid w:val="00FC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7FE3C"/>
  <w15:docId w15:val="{197046B2-C163-43F1-9836-1E30F508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1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1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2234</Characters>
  <Application>Microsoft Office Word</Application>
  <DocSecurity>0</DocSecurity>
  <Lines>18</Lines>
  <Paragraphs>5</Paragraphs>
  <ScaleCrop>false</ScaleCrop>
  <Company>TMMU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Shuning</dc:creator>
  <cp:keywords/>
  <dc:description/>
  <cp:lastModifiedBy>孙 舒宁</cp:lastModifiedBy>
  <cp:revision>24</cp:revision>
  <dcterms:created xsi:type="dcterms:W3CDTF">2020-06-02T18:34:00Z</dcterms:created>
  <dcterms:modified xsi:type="dcterms:W3CDTF">2021-08-11T07:55:00Z</dcterms:modified>
</cp:coreProperties>
</file>