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DBFAF" w14:textId="55EDFD85" w:rsidR="00AA6CE3" w:rsidRDefault="008A4272" w:rsidP="00AA6CE3">
      <w:pPr>
        <w:rPr>
          <w:rFonts w:ascii="Times New Roman" w:hAnsi="Times New Roman" w:cs="Times New Roman"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Pr="008A4272">
        <w:rPr>
          <w:rFonts w:ascii="Times New Roman" w:hAnsi="Times New Roman" w:cs="Times New Roman"/>
          <w:b/>
          <w:bCs/>
          <w:szCs w:val="21"/>
        </w:rPr>
        <w:t>1 |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A4272">
        <w:rPr>
          <w:rFonts w:ascii="Times New Roman" w:hAnsi="Times New Roman" w:cs="Times New Roman"/>
          <w:szCs w:val="21"/>
        </w:rPr>
        <w:t>Overlapping analysis of the total ion current (TIC) in different quality control (QC) samples</w:t>
      </w:r>
      <w:r w:rsidR="0089276D" w:rsidRPr="008A4272">
        <w:rPr>
          <w:rFonts w:ascii="Times New Roman" w:hAnsi="Times New Roman" w:cs="Times New Roman"/>
          <w:szCs w:val="21"/>
        </w:rPr>
        <w:t xml:space="preserve"> </w:t>
      </w:r>
      <w:r w:rsidR="0089276D" w:rsidRPr="008A4272">
        <w:rPr>
          <w:rFonts w:ascii="Times New Roman" w:hAnsi="Times New Roman" w:cs="Times New Roman" w:hint="eastAsia"/>
          <w:szCs w:val="21"/>
        </w:rPr>
        <w:t>by</w:t>
      </w:r>
      <w:r w:rsidR="0089276D" w:rsidRPr="008A4272">
        <w:rPr>
          <w:rFonts w:ascii="Times New Roman" w:hAnsi="Times New Roman" w:cs="Times New Roman"/>
          <w:szCs w:val="21"/>
        </w:rPr>
        <w:t xml:space="preserve"> p</w:t>
      </w:r>
      <w:r w:rsidR="0089276D" w:rsidRPr="008A4272">
        <w:rPr>
          <w:rFonts w:ascii="Times New Roman" w:hAnsi="Times New Roman" w:cs="Times New Roman" w:hint="eastAsia"/>
          <w:szCs w:val="21"/>
        </w:rPr>
        <w:t>o</w:t>
      </w:r>
      <w:r w:rsidR="0089276D" w:rsidRPr="008A4272">
        <w:rPr>
          <w:rFonts w:ascii="Times New Roman" w:hAnsi="Times New Roman" w:cs="Times New Roman"/>
          <w:szCs w:val="21"/>
        </w:rPr>
        <w:t>sitive</w:t>
      </w:r>
      <w:r w:rsidR="00AA6CE3" w:rsidRPr="008A4272">
        <w:rPr>
          <w:rFonts w:ascii="Times New Roman" w:hAnsi="Times New Roman" w:cs="Times New Roman"/>
          <w:szCs w:val="21"/>
        </w:rPr>
        <w:t xml:space="preserve"> </w:t>
      </w:r>
      <w:r w:rsidR="00DE4B6E" w:rsidRPr="00C671CC">
        <w:rPr>
          <w:rFonts w:ascii="Times New Roman" w:hAnsi="Times New Roman" w:cs="Times New Roman"/>
          <w:b/>
          <w:bCs/>
          <w:szCs w:val="21"/>
        </w:rPr>
        <w:t>(</w:t>
      </w:r>
      <w:r w:rsidRPr="00C671CC">
        <w:rPr>
          <w:rFonts w:ascii="Times New Roman" w:hAnsi="Times New Roman" w:cs="Times New Roman"/>
          <w:b/>
          <w:bCs/>
          <w:szCs w:val="21"/>
        </w:rPr>
        <w:t>A</w:t>
      </w:r>
      <w:r w:rsidR="00DE4B6E" w:rsidRPr="00C671CC">
        <w:rPr>
          <w:rFonts w:ascii="Times New Roman" w:hAnsi="Times New Roman" w:cs="Times New Roman"/>
          <w:b/>
          <w:bCs/>
          <w:szCs w:val="21"/>
        </w:rPr>
        <w:t>)</w:t>
      </w:r>
      <w:r w:rsidR="00DE4B6E" w:rsidRPr="008A4272">
        <w:rPr>
          <w:rFonts w:ascii="Times New Roman" w:hAnsi="Times New Roman" w:cs="Times New Roman"/>
          <w:szCs w:val="21"/>
        </w:rPr>
        <w:t xml:space="preserve"> </w:t>
      </w:r>
      <w:r w:rsidR="0089276D" w:rsidRPr="008A4272">
        <w:rPr>
          <w:rFonts w:ascii="Times New Roman" w:hAnsi="Times New Roman" w:cs="Times New Roman"/>
          <w:szCs w:val="21"/>
        </w:rPr>
        <w:t>and</w:t>
      </w:r>
      <w:r w:rsidR="00DE4B6E" w:rsidRPr="008A4272">
        <w:rPr>
          <w:rFonts w:ascii="Times New Roman" w:hAnsi="Times New Roman" w:cs="Times New Roman"/>
          <w:szCs w:val="21"/>
        </w:rPr>
        <w:t xml:space="preserve"> </w:t>
      </w:r>
      <w:r w:rsidR="0089276D" w:rsidRPr="008A4272">
        <w:rPr>
          <w:rFonts w:ascii="Times New Roman" w:hAnsi="Times New Roman" w:cs="Times New Roman"/>
          <w:szCs w:val="21"/>
        </w:rPr>
        <w:t xml:space="preserve">negative </w:t>
      </w:r>
      <w:r w:rsidR="00DE4B6E" w:rsidRPr="00C671CC">
        <w:rPr>
          <w:rFonts w:ascii="Times New Roman" w:hAnsi="Times New Roman" w:cs="Times New Roman"/>
          <w:b/>
          <w:bCs/>
          <w:szCs w:val="21"/>
        </w:rPr>
        <w:t>(</w:t>
      </w:r>
      <w:r w:rsidRPr="00C671CC">
        <w:rPr>
          <w:rFonts w:ascii="Times New Roman" w:hAnsi="Times New Roman" w:cs="Times New Roman"/>
          <w:b/>
          <w:bCs/>
          <w:szCs w:val="21"/>
        </w:rPr>
        <w:t>B</w:t>
      </w:r>
      <w:r w:rsidR="00DE4B6E" w:rsidRPr="00C671CC">
        <w:rPr>
          <w:rFonts w:ascii="Times New Roman" w:hAnsi="Times New Roman" w:cs="Times New Roman"/>
          <w:b/>
          <w:bCs/>
          <w:szCs w:val="21"/>
        </w:rPr>
        <w:t>)</w:t>
      </w:r>
      <w:r w:rsidR="00DE4B6E" w:rsidRPr="008A4272">
        <w:rPr>
          <w:rFonts w:ascii="Times New Roman" w:hAnsi="Times New Roman" w:cs="Times New Roman"/>
          <w:szCs w:val="21"/>
        </w:rPr>
        <w:t xml:space="preserve"> ions electrospray ionization.</w:t>
      </w:r>
      <w:r w:rsidR="00DE4B6E" w:rsidRPr="00146FAC">
        <w:rPr>
          <w:rFonts w:ascii="Times New Roman" w:hAnsi="Times New Roman" w:cs="Times New Roman"/>
          <w:szCs w:val="21"/>
        </w:rPr>
        <w:t xml:space="preserve"> </w:t>
      </w:r>
      <w:r w:rsidR="00AA6CE3" w:rsidRPr="00146FAC">
        <w:rPr>
          <w:rFonts w:ascii="Times New Roman" w:hAnsi="Times New Roman" w:cs="Times New Roman"/>
          <w:szCs w:val="21"/>
        </w:rPr>
        <w:t>The abscissa represents the retention time (min) of metabolite detection, and the ordinate represents the intensity of the ion current (cps: count per second).</w:t>
      </w:r>
    </w:p>
    <w:p w14:paraId="0C1F5C44" w14:textId="77777777" w:rsidR="00AA6CE3" w:rsidRPr="00146FAC" w:rsidRDefault="00AA6CE3" w:rsidP="00AA6CE3">
      <w:pPr>
        <w:rPr>
          <w:rFonts w:ascii="Times New Roman" w:hAnsi="Times New Roman" w:cs="Times New Roman"/>
          <w:szCs w:val="21"/>
        </w:rPr>
      </w:pPr>
    </w:p>
    <w:p w14:paraId="2A235F51" w14:textId="556ECBD7" w:rsidR="00AA6CE3" w:rsidRDefault="008A4272" w:rsidP="00AA6CE3">
      <w:pPr>
        <w:rPr>
          <w:rFonts w:ascii="Times New Roman" w:hAnsi="Times New Roman" w:cs="Times New Roman"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2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A4272">
        <w:rPr>
          <w:rFonts w:ascii="Times New Roman" w:hAnsi="Times New Roman" w:cs="Times New Roman"/>
          <w:szCs w:val="21"/>
        </w:rPr>
        <w:t>Plots from orthogonal projection to latent structures-discriminant analysis (OPLS-DA) for modeling the differences between</w:t>
      </w:r>
      <w:r w:rsidR="00AA6CE3"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DE4B6E">
        <w:rPr>
          <w:rFonts w:ascii="Times New Roman" w:hAnsi="Times New Roman" w:cs="Times New Roman"/>
          <w:szCs w:val="21"/>
        </w:rPr>
        <w:t xml:space="preserve">stage 1 and stage 2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A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>, stage 1 and stage 3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 xml:space="preserve"> (</w:t>
      </w:r>
      <w:r w:rsidRPr="008A4272">
        <w:rPr>
          <w:rFonts w:ascii="Times New Roman" w:hAnsi="Times New Roman" w:cs="Times New Roman"/>
          <w:b/>
          <w:bCs/>
          <w:szCs w:val="21"/>
        </w:rPr>
        <w:t>B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stage 1 and stage 4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C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>, stage 1 and stage 5</w:t>
      </w:r>
      <w:r>
        <w:rPr>
          <w:rFonts w:ascii="Times New Roman" w:hAnsi="Times New Roman" w:cs="Times New Roman"/>
          <w:szCs w:val="21"/>
        </w:rPr>
        <w:t xml:space="preserve">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D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stage 2 and stage 3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E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stage 2 and stage 4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F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stage 2 and stage 5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G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>, stage 3 and stage 4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 xml:space="preserve"> (</w:t>
      </w:r>
      <w:r w:rsidRPr="008A4272">
        <w:rPr>
          <w:rFonts w:ascii="Times New Roman" w:hAnsi="Times New Roman" w:cs="Times New Roman"/>
          <w:b/>
          <w:bCs/>
          <w:szCs w:val="21"/>
        </w:rPr>
        <w:t>H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stage 3 and stage 5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I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, and stage 4 and stage5 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(</w:t>
      </w:r>
      <w:r w:rsidRPr="008A4272">
        <w:rPr>
          <w:rFonts w:ascii="Times New Roman" w:hAnsi="Times New Roman" w:cs="Times New Roman"/>
          <w:b/>
          <w:bCs/>
          <w:szCs w:val="21"/>
        </w:rPr>
        <w:t>J</w:t>
      </w:r>
      <w:r w:rsidR="00AA6CE3"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in </w:t>
      </w:r>
      <w:r w:rsidR="00AA6CE3" w:rsidRPr="00146FAC">
        <w:rPr>
          <w:rFonts w:ascii="Times New Roman" w:hAnsi="Times New Roman" w:cs="Times New Roman"/>
          <w:i/>
          <w:szCs w:val="21"/>
        </w:rPr>
        <w:t>M. pasquieri</w:t>
      </w:r>
      <w:r w:rsidR="00AA6CE3" w:rsidRPr="00146FAC">
        <w:rPr>
          <w:rFonts w:ascii="Times New Roman" w:hAnsi="Times New Roman" w:cs="Times New Roman"/>
          <w:szCs w:val="21"/>
        </w:rPr>
        <w:t>.</w:t>
      </w:r>
    </w:p>
    <w:p w14:paraId="2A0C6C43" w14:textId="77777777" w:rsidR="00AA6CE3" w:rsidRPr="00146FAC" w:rsidRDefault="00AA6CE3" w:rsidP="00AA6CE3">
      <w:pPr>
        <w:rPr>
          <w:rFonts w:ascii="Times New Roman" w:hAnsi="Times New Roman" w:cs="Times New Roman"/>
          <w:szCs w:val="21"/>
        </w:rPr>
      </w:pPr>
    </w:p>
    <w:p w14:paraId="39A204E8" w14:textId="138FFF72" w:rsidR="00AA6CE3" w:rsidRDefault="008A4272" w:rsidP="00AA6CE3">
      <w:pPr>
        <w:rPr>
          <w:rFonts w:ascii="Times New Roman" w:hAnsi="Times New Roman" w:cs="Times New Roman"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3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 w:rsidR="00AA6CE3"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A4272">
        <w:rPr>
          <w:rFonts w:ascii="Times New Roman" w:hAnsi="Times New Roman" w:cs="Times New Roman"/>
          <w:szCs w:val="21"/>
        </w:rPr>
        <w:t xml:space="preserve">Heatmap of differentially accumulated metabolites (DAMs) between stage 1 and other groups (stage 2–5) in </w:t>
      </w:r>
      <w:r w:rsidR="00AA6CE3" w:rsidRPr="008A4272">
        <w:rPr>
          <w:rFonts w:ascii="Times New Roman" w:hAnsi="Times New Roman" w:cs="Times New Roman"/>
          <w:i/>
          <w:szCs w:val="21"/>
        </w:rPr>
        <w:t>M. pasquieri</w:t>
      </w:r>
      <w:r w:rsidR="00AA6CE3" w:rsidRPr="008A4272">
        <w:rPr>
          <w:rFonts w:ascii="Times New Roman" w:hAnsi="Times New Roman" w:cs="Times New Roman"/>
          <w:szCs w:val="21"/>
        </w:rPr>
        <w:t xml:space="preserve">. </w:t>
      </w:r>
      <w:r w:rsidRPr="008A4272">
        <w:rPr>
          <w:rFonts w:ascii="Times New Roman" w:hAnsi="Times New Roman" w:cs="Times New Roman"/>
          <w:b/>
          <w:bCs/>
          <w:szCs w:val="21"/>
        </w:rPr>
        <w:t>(A)</w:t>
      </w:r>
      <w:r w:rsidR="00AA6CE3" w:rsidRPr="00146FAC">
        <w:rPr>
          <w:rFonts w:ascii="Times New Roman" w:hAnsi="Times New Roman" w:cs="Times New Roman"/>
          <w:szCs w:val="21"/>
        </w:rPr>
        <w:t xml:space="preserve"> Heatmap representing the hierarchical cluster analysis in stage 1 vs. stage 2.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B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Heatmap representing the hierarchical cluster analysis in stage 1 vs. stage 3.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C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Heatmap representing the hierarchical cluster analysis in stage 1 vs. stage 4.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D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Heatmap representing the hierarchical cluster analysis in stage 1 vs. stage 5.</w:t>
      </w:r>
      <w:r w:rsidR="00241FDD">
        <w:rPr>
          <w:rFonts w:ascii="Times New Roman" w:hAnsi="Times New Roman" w:cs="Times New Roman"/>
          <w:szCs w:val="21"/>
        </w:rPr>
        <w:t xml:space="preserve"> T</w:t>
      </w:r>
      <w:r w:rsidR="00241FDD" w:rsidRPr="00A67731">
        <w:rPr>
          <w:rFonts w:ascii="Times New Roman" w:hAnsi="Times New Roman" w:cs="Times New Roman"/>
          <w:szCs w:val="21"/>
        </w:rPr>
        <w:t xml:space="preserve">he colors from </w:t>
      </w:r>
      <w:r w:rsidR="00241FDD" w:rsidRPr="00241FDD">
        <w:rPr>
          <w:rFonts w:ascii="Times New Roman" w:hAnsi="Times New Roman" w:cs="Times New Roman"/>
          <w:szCs w:val="21"/>
        </w:rPr>
        <w:t>magenta</w:t>
      </w:r>
      <w:r w:rsidR="00241FDD" w:rsidRPr="00A67731">
        <w:rPr>
          <w:rFonts w:ascii="Times New Roman" w:hAnsi="Times New Roman" w:cs="Times New Roman"/>
          <w:szCs w:val="21"/>
        </w:rPr>
        <w:t xml:space="preserve"> to </w:t>
      </w:r>
      <w:r w:rsidR="00241FDD" w:rsidRPr="00241FDD">
        <w:rPr>
          <w:rFonts w:ascii="Times New Roman" w:hAnsi="Times New Roman" w:cs="Times New Roman"/>
          <w:szCs w:val="21"/>
        </w:rPr>
        <w:t>cyan</w:t>
      </w:r>
      <w:r w:rsidR="00241FDD" w:rsidRPr="00A67731">
        <w:rPr>
          <w:rFonts w:ascii="Times New Roman" w:hAnsi="Times New Roman" w:cs="Times New Roman"/>
          <w:szCs w:val="21"/>
        </w:rPr>
        <w:t xml:space="preserve"> indicates low to high accumulation.</w:t>
      </w:r>
    </w:p>
    <w:p w14:paraId="17A30576" w14:textId="77777777" w:rsidR="00AA6CE3" w:rsidRPr="00146FAC" w:rsidRDefault="00AA6CE3" w:rsidP="00AA6CE3">
      <w:pPr>
        <w:rPr>
          <w:rFonts w:ascii="Times New Roman" w:hAnsi="Times New Roman" w:cs="Times New Roman"/>
          <w:szCs w:val="21"/>
        </w:rPr>
      </w:pPr>
    </w:p>
    <w:p w14:paraId="641536CA" w14:textId="36C14DBF" w:rsidR="00AA6CE3" w:rsidRDefault="00817C85" w:rsidP="00AA6CE3">
      <w:pPr>
        <w:rPr>
          <w:rFonts w:ascii="Times New Roman" w:hAnsi="Times New Roman" w:cs="Times New Roman"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4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17C85">
        <w:rPr>
          <w:rFonts w:ascii="Times New Roman" w:hAnsi="Times New Roman" w:cs="Times New Roman"/>
          <w:szCs w:val="21"/>
        </w:rPr>
        <w:t>KEGG pathway enrichment analysis of DAMs.</w:t>
      </w:r>
      <w:r w:rsidR="00AA6CE3"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Pr="008A4272">
        <w:rPr>
          <w:rFonts w:ascii="Times New Roman" w:hAnsi="Times New Roman" w:cs="Times New Roman"/>
          <w:b/>
          <w:bCs/>
          <w:szCs w:val="21"/>
        </w:rPr>
        <w:t>(A)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2.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B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3.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C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4.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D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5. The x-axis represents the enrichment factor, while the y-axis represents the enrichment pathway. The dot sizes represent the number of DAMs. The statistical analysis of the pathway enrichment was performed using Fisher’s exact test.</w:t>
      </w:r>
      <w:r w:rsidR="00241FDD">
        <w:rPr>
          <w:rFonts w:ascii="Times New Roman" w:hAnsi="Times New Roman" w:cs="Times New Roman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A lower q-value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indicates that a lower percentage of significant results will be false positives. Rich factor represents the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degree of enrichment of genes under the designated pathway term. Greater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the value of the rich factor, greater is the degree of pathway enrichment.</w:t>
      </w:r>
    </w:p>
    <w:p w14:paraId="30D06710" w14:textId="77777777" w:rsidR="00E22E2C" w:rsidRDefault="00E22E2C" w:rsidP="00AA6CE3">
      <w:pPr>
        <w:rPr>
          <w:rFonts w:ascii="Times New Roman" w:hAnsi="Times New Roman" w:cs="Times New Roman"/>
          <w:szCs w:val="21"/>
        </w:rPr>
      </w:pPr>
    </w:p>
    <w:p w14:paraId="641C8FB0" w14:textId="7B69C8CF" w:rsidR="00E22E2C" w:rsidRPr="00E322F4" w:rsidRDefault="00E22E2C" w:rsidP="00E22E2C">
      <w:pPr>
        <w:rPr>
          <w:rFonts w:ascii="Times New Roman" w:hAnsi="Times New Roman" w:cs="Times New Roman"/>
          <w:b/>
          <w:bCs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5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Pr="00E22E2C">
        <w:rPr>
          <w:rFonts w:ascii="Times New Roman" w:hAnsi="Times New Roman" w:cs="Times New Roman"/>
          <w:szCs w:val="21"/>
        </w:rPr>
        <w:t>Principal component analysis (PCA) of</w:t>
      </w:r>
      <w:r w:rsidRPr="00E22E2C">
        <w:t xml:space="preserve"> </w:t>
      </w:r>
      <w:r w:rsidRPr="00E22E2C">
        <w:rPr>
          <w:rFonts w:ascii="Times New Roman" w:hAnsi="Times New Roman" w:cs="Times New Roman"/>
          <w:szCs w:val="21"/>
        </w:rPr>
        <w:t xml:space="preserve">the </w:t>
      </w:r>
      <w:r>
        <w:rPr>
          <w:rFonts w:ascii="Times New Roman" w:hAnsi="Times New Roman" w:cs="Times New Roman" w:hint="eastAsia"/>
          <w:szCs w:val="21"/>
        </w:rPr>
        <w:t>tran</w:t>
      </w:r>
      <w:r>
        <w:rPr>
          <w:rFonts w:ascii="Times New Roman" w:hAnsi="Times New Roman" w:cs="Times New Roman"/>
          <w:szCs w:val="21"/>
        </w:rPr>
        <w:t>scriptomic</w:t>
      </w:r>
      <w:r w:rsidRPr="00E22E2C">
        <w:rPr>
          <w:rFonts w:ascii="Times New Roman" w:hAnsi="Times New Roman" w:cs="Times New Roman"/>
          <w:szCs w:val="21"/>
        </w:rPr>
        <w:t xml:space="preserve"> data</w:t>
      </w:r>
      <w:r>
        <w:rPr>
          <w:rFonts w:ascii="Times New Roman" w:hAnsi="Times New Roman" w:cs="Times New Roman"/>
          <w:szCs w:val="21"/>
        </w:rPr>
        <w:t xml:space="preserve"> in</w:t>
      </w:r>
      <w:r w:rsidRPr="00E22E2C">
        <w:rPr>
          <w:rFonts w:ascii="Times New Roman" w:hAnsi="Times New Roman" w:cs="Times New Roman"/>
          <w:szCs w:val="21"/>
        </w:rPr>
        <w:t xml:space="preserve"> the five development stage samples; the</w:t>
      </w:r>
      <w:bookmarkStart w:id="0" w:name="OLE_LINK53"/>
      <w:bookmarkStart w:id="1" w:name="OLE_LINK54"/>
      <w:r w:rsidRPr="00E22E2C">
        <w:rPr>
          <w:rFonts w:ascii="Times New Roman" w:hAnsi="Times New Roman" w:cs="Times New Roman"/>
          <w:szCs w:val="21"/>
        </w:rPr>
        <w:t xml:space="preserve"> x-axis represents the first principal component</w:t>
      </w:r>
      <w:bookmarkEnd w:id="0"/>
      <w:bookmarkEnd w:id="1"/>
      <w:r w:rsidRPr="00E22E2C">
        <w:rPr>
          <w:rFonts w:ascii="Times New Roman" w:hAnsi="Times New Roman" w:cs="Times New Roman"/>
          <w:szCs w:val="21"/>
        </w:rPr>
        <w:t xml:space="preserve"> and the y-axis represents the second principal component.</w:t>
      </w:r>
    </w:p>
    <w:p w14:paraId="1CE3C2B2" w14:textId="77777777" w:rsidR="00AA6CE3" w:rsidRPr="00E22E2C" w:rsidRDefault="00AA6CE3" w:rsidP="00AA6CE3">
      <w:pPr>
        <w:rPr>
          <w:rFonts w:ascii="Times New Roman" w:hAnsi="Times New Roman" w:cs="Times New Roman"/>
          <w:szCs w:val="21"/>
        </w:rPr>
      </w:pPr>
    </w:p>
    <w:p w14:paraId="68B0DBF0" w14:textId="51198C11" w:rsidR="00AA6CE3" w:rsidRDefault="00817C85" w:rsidP="00AA6CE3">
      <w:pPr>
        <w:rPr>
          <w:rFonts w:ascii="Times New Roman" w:hAnsi="Times New Roman" w:cs="Times New Roman"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E22E2C">
        <w:rPr>
          <w:rFonts w:ascii="Times New Roman" w:hAnsi="Times New Roman" w:cs="Times New Roman"/>
          <w:b/>
          <w:bCs/>
          <w:szCs w:val="21"/>
        </w:rPr>
        <w:t>6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17C85">
        <w:rPr>
          <w:rFonts w:ascii="Times New Roman" w:hAnsi="Times New Roman" w:cs="Times New Roman"/>
          <w:szCs w:val="21"/>
        </w:rPr>
        <w:t>KEGG pathway enrichment analysis of differentially expressed genes (DEGs).</w:t>
      </w:r>
      <w:r w:rsidR="00AA6CE3" w:rsidRPr="00146FAC">
        <w:rPr>
          <w:rFonts w:ascii="Times New Roman" w:hAnsi="Times New Roman" w:cs="Times New Roman"/>
          <w:szCs w:val="21"/>
        </w:rPr>
        <w:t xml:space="preserve"> </w:t>
      </w:r>
      <w:r w:rsidRPr="008A4272">
        <w:rPr>
          <w:rFonts w:ascii="Times New Roman" w:hAnsi="Times New Roman" w:cs="Times New Roman"/>
          <w:b/>
          <w:bCs/>
          <w:szCs w:val="21"/>
        </w:rPr>
        <w:t>(A)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2.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B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3.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C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146FAC">
        <w:rPr>
          <w:rFonts w:ascii="Times New Roman" w:hAnsi="Times New Roman" w:cs="Times New Roman"/>
          <w:szCs w:val="21"/>
        </w:rPr>
        <w:t xml:space="preserve">Pathway enrichment in stage 1 vs. stage 4. </w:t>
      </w:r>
      <w:r w:rsidRPr="008A4272">
        <w:rPr>
          <w:rFonts w:ascii="Times New Roman" w:hAnsi="Times New Roman" w:cs="Times New Roman"/>
          <w:b/>
          <w:bCs/>
          <w:szCs w:val="21"/>
        </w:rPr>
        <w:t>(</w:t>
      </w:r>
      <w:r>
        <w:rPr>
          <w:rFonts w:ascii="Times New Roman" w:hAnsi="Times New Roman" w:cs="Times New Roman"/>
          <w:b/>
          <w:bCs/>
          <w:szCs w:val="21"/>
        </w:rPr>
        <w:t>D</w:t>
      </w:r>
      <w:r w:rsidRPr="008A4272">
        <w:rPr>
          <w:rFonts w:ascii="Times New Roman" w:hAnsi="Times New Roman" w:cs="Times New Roman"/>
          <w:b/>
          <w:bCs/>
          <w:szCs w:val="21"/>
        </w:rPr>
        <w:t>)</w:t>
      </w:r>
      <w:r w:rsidR="00AA6CE3" w:rsidRPr="00146FAC">
        <w:rPr>
          <w:rFonts w:ascii="Times New Roman" w:hAnsi="Times New Roman" w:cs="Times New Roman"/>
          <w:szCs w:val="21"/>
        </w:rPr>
        <w:t xml:space="preserve"> Pathway enrichment in stage 1 vs. stage 5. The x-axis represents the enrichment factor, while the y-axis represents the enrichment pathway. The dot sizes represent the number of DEGs. The statistical analysis of the pathway enrichment was performed using Fisher’s exact test.</w:t>
      </w:r>
      <w:r w:rsidR="00241FDD">
        <w:rPr>
          <w:rFonts w:ascii="Times New Roman" w:hAnsi="Times New Roman" w:cs="Times New Roman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A lower q-value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indicates that a lower percentage of significant results will be false positives. Rich factor represents the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degree of enrichment of genes under the designated pathway term. Greater</w:t>
      </w:r>
      <w:r w:rsidR="00241FDD" w:rsidRPr="00A67731">
        <w:rPr>
          <w:rFonts w:ascii="Times New Roman" w:hAnsi="Times New Roman" w:cs="Times New Roman" w:hint="eastAsia"/>
          <w:szCs w:val="21"/>
        </w:rPr>
        <w:t xml:space="preserve"> </w:t>
      </w:r>
      <w:r w:rsidR="00241FDD" w:rsidRPr="00A67731">
        <w:rPr>
          <w:rFonts w:ascii="Times New Roman" w:hAnsi="Times New Roman" w:cs="Times New Roman"/>
          <w:szCs w:val="21"/>
        </w:rPr>
        <w:t>the value of the rich factor, greater is the degree of pathway enrichment.</w:t>
      </w:r>
    </w:p>
    <w:p w14:paraId="63F265A5" w14:textId="77777777" w:rsidR="00AA6CE3" w:rsidRPr="00146FAC" w:rsidRDefault="00AA6CE3" w:rsidP="00AA6CE3">
      <w:pPr>
        <w:rPr>
          <w:rFonts w:ascii="Times New Roman" w:hAnsi="Times New Roman" w:cs="Times New Roman"/>
          <w:szCs w:val="21"/>
        </w:rPr>
      </w:pPr>
    </w:p>
    <w:p w14:paraId="65325483" w14:textId="3A0B78E5" w:rsidR="00AA6CE3" w:rsidRPr="00E322F4" w:rsidRDefault="00817C85" w:rsidP="00AA6CE3">
      <w:pPr>
        <w:rPr>
          <w:rFonts w:ascii="Times New Roman" w:hAnsi="Times New Roman" w:cs="Times New Roman"/>
          <w:b/>
          <w:bCs/>
          <w:szCs w:val="21"/>
        </w:rPr>
      </w:pPr>
      <w:r w:rsidRPr="008A4272">
        <w:rPr>
          <w:rFonts w:ascii="Times New Roman" w:hAnsi="Times New Roman" w:cs="Times New Roman"/>
          <w:b/>
          <w:bCs/>
          <w:szCs w:val="21"/>
        </w:rPr>
        <w:t>Supplementary Figure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E22E2C">
        <w:rPr>
          <w:rFonts w:ascii="Times New Roman" w:hAnsi="Times New Roman" w:cs="Times New Roman"/>
          <w:b/>
          <w:bCs/>
          <w:szCs w:val="21"/>
        </w:rPr>
        <w:t>7</w:t>
      </w:r>
      <w:r w:rsidRPr="008A4272">
        <w:rPr>
          <w:rFonts w:ascii="Times New Roman" w:hAnsi="Times New Roman" w:cs="Times New Roman"/>
          <w:b/>
          <w:bCs/>
          <w:szCs w:val="21"/>
        </w:rPr>
        <w:t xml:space="preserve"> |</w:t>
      </w:r>
      <w:r w:rsidR="00AA6CE3" w:rsidRPr="00E322F4">
        <w:rPr>
          <w:rFonts w:ascii="Times New Roman" w:hAnsi="Times New Roman" w:cs="Times New Roman"/>
          <w:b/>
          <w:bCs/>
          <w:szCs w:val="21"/>
        </w:rPr>
        <w:t xml:space="preserve"> </w:t>
      </w:r>
      <w:r w:rsidR="00AA6CE3" w:rsidRPr="00817C85">
        <w:rPr>
          <w:rFonts w:ascii="Times New Roman" w:hAnsi="Times New Roman" w:cs="Times New Roman"/>
          <w:szCs w:val="21"/>
        </w:rPr>
        <w:t xml:space="preserve">Transcript and metabolic profiling of genes in plant hormone signal transduction pathway in </w:t>
      </w:r>
      <w:r w:rsidR="00AA6CE3" w:rsidRPr="00817C85">
        <w:rPr>
          <w:rFonts w:ascii="Times New Roman" w:hAnsi="Times New Roman" w:cs="Times New Roman"/>
          <w:i/>
          <w:szCs w:val="21"/>
        </w:rPr>
        <w:t>M. pasquieri</w:t>
      </w:r>
      <w:r w:rsidR="00AA6CE3" w:rsidRPr="00817C85">
        <w:rPr>
          <w:rFonts w:ascii="Times New Roman" w:hAnsi="Times New Roman" w:cs="Times New Roman"/>
          <w:szCs w:val="21"/>
        </w:rPr>
        <w:t>.</w:t>
      </w:r>
    </w:p>
    <w:p w14:paraId="77EFD4EB" w14:textId="77777777" w:rsidR="00DC4E64" w:rsidRPr="00AA6CE3" w:rsidRDefault="006E3C24"/>
    <w:sectPr w:rsidR="00DC4E64" w:rsidRPr="00AA6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BC978" w14:textId="77777777" w:rsidR="006E3C24" w:rsidRDefault="006E3C24" w:rsidP="00AA6CE3">
      <w:r>
        <w:separator/>
      </w:r>
    </w:p>
  </w:endnote>
  <w:endnote w:type="continuationSeparator" w:id="0">
    <w:p w14:paraId="72B779B6" w14:textId="77777777" w:rsidR="006E3C24" w:rsidRDefault="006E3C24" w:rsidP="00AA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4EAD3" w14:textId="77777777" w:rsidR="006E3C24" w:rsidRDefault="006E3C24" w:rsidP="00AA6CE3">
      <w:r>
        <w:separator/>
      </w:r>
    </w:p>
  </w:footnote>
  <w:footnote w:type="continuationSeparator" w:id="0">
    <w:p w14:paraId="5901FE64" w14:textId="77777777" w:rsidR="006E3C24" w:rsidRDefault="006E3C24" w:rsidP="00AA6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43"/>
    <w:rsid w:val="00241FDD"/>
    <w:rsid w:val="002D40D6"/>
    <w:rsid w:val="003A788A"/>
    <w:rsid w:val="0043797E"/>
    <w:rsid w:val="006975FF"/>
    <w:rsid w:val="006E3C24"/>
    <w:rsid w:val="007F258D"/>
    <w:rsid w:val="00817C85"/>
    <w:rsid w:val="00865552"/>
    <w:rsid w:val="0089276D"/>
    <w:rsid w:val="008A4272"/>
    <w:rsid w:val="009B5DCE"/>
    <w:rsid w:val="00AA6CE3"/>
    <w:rsid w:val="00AE0FCD"/>
    <w:rsid w:val="00C671CC"/>
    <w:rsid w:val="00C70843"/>
    <w:rsid w:val="00D50376"/>
    <w:rsid w:val="00DE4B6E"/>
    <w:rsid w:val="00E2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364BE"/>
  <w15:chartTrackingRefBased/>
  <w15:docId w15:val="{18FB8C2F-F479-4DC5-98F0-9833E1D8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C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6C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6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6C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 lei</dc:creator>
  <cp:keywords/>
  <dc:description/>
  <cp:lastModifiedBy>kan lei</cp:lastModifiedBy>
  <cp:revision>10</cp:revision>
  <dcterms:created xsi:type="dcterms:W3CDTF">2021-06-04T09:26:00Z</dcterms:created>
  <dcterms:modified xsi:type="dcterms:W3CDTF">2021-08-17T15:54:00Z</dcterms:modified>
</cp:coreProperties>
</file>