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76CFC" w14:textId="77777777" w:rsidR="00565AAC" w:rsidRPr="00A57EDC" w:rsidRDefault="00565AAC" w:rsidP="00565AA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57EDC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S1</w:t>
      </w:r>
      <w:r w:rsidRPr="00A57EDC">
        <w:rPr>
          <w:rFonts w:ascii="Times New Roman" w:hAnsi="Times New Roman" w:cs="Times New Roman"/>
          <w:sz w:val="24"/>
          <w:szCs w:val="24"/>
          <w:lang w:val="en-US"/>
        </w:rPr>
        <w:t xml:space="preserve"> Population characteristics of the excluded sample (individuals living outside of the state of Geneva, without a valid RT-PCT result, and/or with missing data)</w:t>
      </w:r>
    </w:p>
    <w:tbl>
      <w:tblPr>
        <w:tblW w:w="3927" w:type="pct"/>
        <w:jc w:val="center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296"/>
        <w:gridCol w:w="2645"/>
      </w:tblGrid>
      <w:tr w:rsidR="00565AAC" w:rsidRPr="00A57EDC" w14:paraId="5CEB80B4" w14:textId="77777777" w:rsidTr="005D0069">
        <w:trPr>
          <w:trHeight w:val="522"/>
          <w:jc w:val="center"/>
        </w:trPr>
        <w:tc>
          <w:tcPr>
            <w:tcW w:w="3095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14:paraId="152CF291" w14:textId="77777777" w:rsidR="00565AAC" w:rsidRPr="00A57EDC" w:rsidRDefault="00565AAC" w:rsidP="005D00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Population characteristics</w:t>
            </w:r>
          </w:p>
        </w:tc>
        <w:tc>
          <w:tcPr>
            <w:tcW w:w="1905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8625141" w14:textId="77777777" w:rsidR="00565AAC" w:rsidRPr="00A57EDC" w:rsidRDefault="00565AAC" w:rsidP="005D0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57E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Mean±SD</w:t>
            </w:r>
            <w:proofErr w:type="spellEnd"/>
            <w:r w:rsidRPr="00A57E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or </w:t>
            </w:r>
          </w:p>
          <w:p w14:paraId="6ED42DBC" w14:textId="77777777" w:rsidR="00565AAC" w:rsidRPr="00A57EDC" w:rsidRDefault="00565AAC" w:rsidP="005D0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Frequencies (%)</w:t>
            </w:r>
          </w:p>
        </w:tc>
      </w:tr>
      <w:tr w:rsidR="00565AAC" w:rsidRPr="00A57EDC" w14:paraId="4AC53403" w14:textId="77777777" w:rsidTr="005D0069">
        <w:trPr>
          <w:trHeight w:val="334"/>
          <w:jc w:val="center"/>
        </w:trPr>
        <w:tc>
          <w:tcPr>
            <w:tcW w:w="3095" w:type="pct"/>
            <w:tcBorders>
              <w:top w:val="single" w:sz="8" w:space="0" w:color="000000"/>
              <w:left w:val="nil"/>
              <w:right w:val="nil"/>
            </w:tcBorders>
            <w:shd w:val="clear" w:color="auto" w:fill="FFFFFF" w:themeFill="background1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14:paraId="51B55986" w14:textId="77777777" w:rsidR="00565AAC" w:rsidRPr="00A57EDC" w:rsidRDefault="00565AAC" w:rsidP="005D0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905" w:type="pct"/>
            <w:tcBorders>
              <w:top w:val="single" w:sz="8" w:space="0" w:color="000000"/>
              <w:left w:val="nil"/>
              <w:right w:val="nil"/>
            </w:tcBorders>
            <w:shd w:val="clear" w:color="auto" w:fill="FFFFFF" w:themeFill="background1"/>
          </w:tcPr>
          <w:p w14:paraId="3538453E" w14:textId="77777777" w:rsidR="00565AAC" w:rsidRPr="00A57EDC" w:rsidRDefault="00565AAC" w:rsidP="005D0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2,482</w:t>
            </w:r>
          </w:p>
        </w:tc>
      </w:tr>
      <w:tr w:rsidR="00565AAC" w:rsidRPr="00A57EDC" w14:paraId="7A014AC3" w14:textId="77777777" w:rsidTr="005D0069">
        <w:trPr>
          <w:trHeight w:val="334"/>
          <w:jc w:val="center"/>
        </w:trPr>
        <w:tc>
          <w:tcPr>
            <w:tcW w:w="3095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0A6944CA" w14:textId="77777777" w:rsidR="00565AAC" w:rsidRPr="00A57EDC" w:rsidRDefault="00565AAC" w:rsidP="005D0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Positive tests for SARS-CoV-2</w:t>
            </w:r>
          </w:p>
        </w:tc>
        <w:tc>
          <w:tcPr>
            <w:tcW w:w="1905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380A9DE" w14:textId="77777777" w:rsidR="00565AAC" w:rsidRPr="00A57EDC" w:rsidRDefault="00565AAC" w:rsidP="005D0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395 (20%)</w:t>
            </w:r>
          </w:p>
        </w:tc>
      </w:tr>
      <w:tr w:rsidR="00565AAC" w:rsidRPr="00A57EDC" w14:paraId="624F2B6B" w14:textId="77777777" w:rsidTr="005D0069">
        <w:trPr>
          <w:trHeight w:val="334"/>
          <w:jc w:val="center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1E9E25FC" w14:textId="77777777" w:rsidR="00565AAC" w:rsidRPr="00A57EDC" w:rsidRDefault="00565AAC" w:rsidP="005D0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Smokers</w:t>
            </w:r>
          </w:p>
        </w:tc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423F3DD" w14:textId="77777777" w:rsidR="00565AAC" w:rsidRPr="00A57EDC" w:rsidRDefault="00565AAC" w:rsidP="005D0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586 (24%)</w:t>
            </w:r>
          </w:p>
        </w:tc>
      </w:tr>
      <w:tr w:rsidR="00565AAC" w:rsidRPr="00A57EDC" w14:paraId="4F0411E6" w14:textId="77777777" w:rsidTr="005D0069">
        <w:trPr>
          <w:trHeight w:val="334"/>
          <w:jc w:val="center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12418250" w14:textId="77777777" w:rsidR="00565AAC" w:rsidRPr="00A57EDC" w:rsidRDefault="00565AAC" w:rsidP="005D0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Age (years)</w:t>
            </w:r>
          </w:p>
        </w:tc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630F3C0" w14:textId="77777777" w:rsidR="00565AAC" w:rsidRPr="00A57EDC" w:rsidRDefault="00565AAC" w:rsidP="005D0069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42.2±12.2</w:t>
            </w:r>
          </w:p>
        </w:tc>
      </w:tr>
      <w:tr w:rsidR="00565AAC" w:rsidRPr="00A57EDC" w14:paraId="706F33A3" w14:textId="77777777" w:rsidTr="005D0069">
        <w:trPr>
          <w:trHeight w:val="334"/>
          <w:jc w:val="center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6A2F75DA" w14:textId="77777777" w:rsidR="00565AAC" w:rsidRPr="00A57EDC" w:rsidRDefault="00565AAC" w:rsidP="005D0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Women</w:t>
            </w:r>
          </w:p>
        </w:tc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9C9091B" w14:textId="77777777" w:rsidR="00565AAC" w:rsidRPr="00A57EDC" w:rsidRDefault="00565AAC" w:rsidP="005D0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1,596 (64%)</w:t>
            </w:r>
          </w:p>
        </w:tc>
      </w:tr>
      <w:tr w:rsidR="00565AAC" w:rsidRPr="00A57EDC" w14:paraId="5C4818FD" w14:textId="77777777" w:rsidTr="005D0069">
        <w:trPr>
          <w:trHeight w:val="334"/>
          <w:jc w:val="center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751CE474" w14:textId="77777777" w:rsidR="00565AAC" w:rsidRPr="00A57EDC" w:rsidRDefault="00565AAC" w:rsidP="005D0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Healthcare workers</w:t>
            </w:r>
          </w:p>
        </w:tc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0753A3D" w14:textId="77777777" w:rsidR="00565AAC" w:rsidRPr="00A57EDC" w:rsidRDefault="00565AAC" w:rsidP="005D0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1,550 (68%)</w:t>
            </w:r>
          </w:p>
        </w:tc>
      </w:tr>
      <w:tr w:rsidR="00565AAC" w:rsidRPr="00A57EDC" w14:paraId="1A218DD3" w14:textId="77777777" w:rsidTr="005D0069">
        <w:trPr>
          <w:trHeight w:val="218"/>
          <w:jc w:val="center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54F3923A" w14:textId="77777777" w:rsidR="00565AAC" w:rsidRPr="00A57EDC" w:rsidRDefault="00565AAC" w:rsidP="005D0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Household postal income (USD)</w:t>
            </w:r>
          </w:p>
        </w:tc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F3D9FA0" w14:textId="77777777" w:rsidR="00565AAC" w:rsidRPr="00A57EDC" w:rsidRDefault="00565AAC" w:rsidP="005D0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142,332±30,998</w:t>
            </w:r>
          </w:p>
        </w:tc>
      </w:tr>
      <w:tr w:rsidR="00565AAC" w:rsidRPr="00A57EDC" w14:paraId="05FCEDB1" w14:textId="77777777" w:rsidTr="005D0069">
        <w:trPr>
          <w:trHeight w:val="334"/>
          <w:jc w:val="center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144AA32F" w14:textId="77777777" w:rsidR="00565AAC" w:rsidRPr="00A57EDC" w:rsidRDefault="00565AAC" w:rsidP="005D0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Respiratory diseases</w:t>
            </w:r>
          </w:p>
        </w:tc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E62F926" w14:textId="77777777" w:rsidR="00565AAC" w:rsidRPr="00A57EDC" w:rsidRDefault="00565AAC" w:rsidP="005D0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293 (12%)</w:t>
            </w:r>
          </w:p>
        </w:tc>
      </w:tr>
      <w:tr w:rsidR="00565AAC" w:rsidRPr="00A57EDC" w14:paraId="1E32E386" w14:textId="77777777" w:rsidTr="005D0069">
        <w:trPr>
          <w:trHeight w:val="334"/>
          <w:jc w:val="center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53374C55" w14:textId="77777777" w:rsidR="00565AAC" w:rsidRPr="00A57EDC" w:rsidRDefault="00565AAC" w:rsidP="005D0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Cardiovascular diseases and risk factors</w:t>
            </w:r>
          </w:p>
        </w:tc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B783917" w14:textId="77777777" w:rsidR="00565AAC" w:rsidRPr="00A57EDC" w:rsidRDefault="00565AAC" w:rsidP="005D0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274 (11%)</w:t>
            </w:r>
          </w:p>
        </w:tc>
      </w:tr>
      <w:tr w:rsidR="00565AAC" w:rsidRPr="00A57EDC" w14:paraId="00454149" w14:textId="77777777" w:rsidTr="005D0069">
        <w:trPr>
          <w:trHeight w:val="334"/>
          <w:jc w:val="center"/>
        </w:trPr>
        <w:tc>
          <w:tcPr>
            <w:tcW w:w="30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214F600D" w14:textId="77777777" w:rsidR="00565AAC" w:rsidRPr="00A57EDC" w:rsidRDefault="00565AAC" w:rsidP="005D0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Immunosuppressive conditions</w:t>
            </w:r>
          </w:p>
        </w:tc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D249A6D" w14:textId="77777777" w:rsidR="00565AAC" w:rsidRPr="00A57EDC" w:rsidRDefault="00565AAC" w:rsidP="005D0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(4%)</w:t>
            </w:r>
          </w:p>
        </w:tc>
      </w:tr>
      <w:tr w:rsidR="00565AAC" w:rsidRPr="00A57EDC" w14:paraId="22A7975A" w14:textId="77777777" w:rsidTr="005D0069">
        <w:trPr>
          <w:trHeight w:val="334"/>
          <w:jc w:val="center"/>
        </w:trPr>
        <w:tc>
          <w:tcPr>
            <w:tcW w:w="3095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7BE64064" w14:textId="77777777" w:rsidR="00565AAC" w:rsidRPr="00A57EDC" w:rsidRDefault="00565AAC" w:rsidP="005D0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Trip to a COVID-19 risk area</w:t>
            </w:r>
          </w:p>
        </w:tc>
        <w:tc>
          <w:tcPr>
            <w:tcW w:w="1905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4B414958" w14:textId="77777777" w:rsidR="00565AAC" w:rsidRPr="00A57EDC" w:rsidRDefault="00565AAC" w:rsidP="005D0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236 (9%)</w:t>
            </w:r>
          </w:p>
        </w:tc>
      </w:tr>
      <w:tr w:rsidR="00565AAC" w:rsidRPr="00A57EDC" w14:paraId="4B9D74C2" w14:textId="77777777" w:rsidTr="005D0069">
        <w:trPr>
          <w:trHeight w:val="334"/>
          <w:jc w:val="center"/>
        </w:trPr>
        <w:tc>
          <w:tcPr>
            <w:tcW w:w="30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12661E22" w14:textId="77777777" w:rsidR="00565AAC" w:rsidRPr="00A57EDC" w:rsidRDefault="00565AAC" w:rsidP="005D0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Contact with a SARS-CoV-2 positive individual</w:t>
            </w:r>
          </w:p>
        </w:tc>
        <w:tc>
          <w:tcPr>
            <w:tcW w:w="1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29EA7EF" w14:textId="77777777" w:rsidR="00565AAC" w:rsidRPr="00A57EDC" w:rsidRDefault="00565AAC" w:rsidP="005D0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1,302 (52%)</w:t>
            </w:r>
          </w:p>
        </w:tc>
      </w:tr>
    </w:tbl>
    <w:p w14:paraId="30F4373F" w14:textId="77777777" w:rsidR="00565AAC" w:rsidRDefault="00565AAC"/>
    <w:sectPr w:rsidR="00565A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AAC"/>
    <w:rsid w:val="0056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B09B1"/>
  <w15:chartTrackingRefBased/>
  <w15:docId w15:val="{EACF8920-2270-43D1-AD06-FF4430C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A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537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Ramon Vallarta Robledo</dc:creator>
  <cp:keywords/>
  <dc:description/>
  <cp:lastModifiedBy>Juan Ramon Vallarta Robledo</cp:lastModifiedBy>
  <cp:revision>1</cp:revision>
  <dcterms:created xsi:type="dcterms:W3CDTF">2021-10-04T11:06:00Z</dcterms:created>
  <dcterms:modified xsi:type="dcterms:W3CDTF">2021-10-04T11:06:00Z</dcterms:modified>
</cp:coreProperties>
</file>