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8857A" w14:textId="19286F48" w:rsidR="007E5AD5" w:rsidRPr="00A57EDC" w:rsidRDefault="007E5AD5" w:rsidP="007E5A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7ED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A57EDC">
        <w:rPr>
          <w:rFonts w:ascii="Times New Roman" w:hAnsi="Times New Roman" w:cs="Times New Roman"/>
          <w:sz w:val="24"/>
          <w:szCs w:val="24"/>
          <w:lang w:val="en-US"/>
        </w:rPr>
        <w:t xml:space="preserve"> Multiple logistic regression models for the association of smoking and testing positive for SARS-CoV-2. Analyses are adjusted for comorbidities, socioeconomic and demographic factors, and stratified by gender and non-healthcare </w:t>
      </w:r>
      <w:r w:rsidR="00A7403E" w:rsidRPr="00A57EDC">
        <w:rPr>
          <w:rFonts w:ascii="Times New Roman" w:hAnsi="Times New Roman" w:cs="Times New Roman"/>
          <w:sz w:val="24"/>
          <w:szCs w:val="24"/>
          <w:lang w:val="en-US"/>
        </w:rPr>
        <w:t>population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3"/>
        <w:gridCol w:w="1701"/>
        <w:gridCol w:w="853"/>
        <w:gridCol w:w="1701"/>
        <w:gridCol w:w="850"/>
        <w:gridCol w:w="1979"/>
        <w:gridCol w:w="817"/>
      </w:tblGrid>
      <w:tr w:rsidR="007E5AD5" w:rsidRPr="00BB0B5F" w14:paraId="79F81AEE" w14:textId="77777777" w:rsidTr="00F02A58">
        <w:trPr>
          <w:trHeight w:val="33"/>
          <w:jc w:val="center"/>
        </w:trPr>
        <w:tc>
          <w:tcPr>
            <w:tcW w:w="19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DF555DE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EBD02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Men</w:t>
            </w:r>
          </w:p>
          <w:p w14:paraId="4C9C81D1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(n=2,076)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2D041F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Women</w:t>
            </w:r>
          </w:p>
          <w:p w14:paraId="7903E0E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(n=3,093)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77D8C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Restricted to Non-healthcare population (n=3,146)</w:t>
            </w:r>
          </w:p>
        </w:tc>
      </w:tr>
      <w:tr w:rsidR="007E5AD5" w:rsidRPr="00A57EDC" w14:paraId="0888E865" w14:textId="77777777" w:rsidTr="00F02A58">
        <w:trPr>
          <w:trHeight w:val="33"/>
          <w:jc w:val="center"/>
        </w:trPr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E2E09B5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37384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 (95% CI)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77A9C0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B82B67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 (95% CI)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65E39D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D9C5A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 (95% CI)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80FD78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p-value</w:t>
            </w:r>
          </w:p>
        </w:tc>
      </w:tr>
      <w:tr w:rsidR="007E5AD5" w:rsidRPr="00A57EDC" w14:paraId="6F366375" w14:textId="77777777" w:rsidTr="00F02A58">
        <w:trPr>
          <w:trHeight w:val="340"/>
          <w:jc w:val="center"/>
        </w:trPr>
        <w:tc>
          <w:tcPr>
            <w:tcW w:w="19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74831A7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Smokers (yes vs no)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77A587A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 (0.33, 0.56)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2452873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D19DF3D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 (0.34, 0.57)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495D89D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3A3D460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 (0.33, 0.51)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F1762C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7E5AD5" w:rsidRPr="00A57EDC" w14:paraId="7D893B2A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926BA1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037B729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 (1.01, 1.02)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047A782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654" w:type="pct"/>
            <w:shd w:val="clear" w:color="auto" w:fill="FFFFFF" w:themeFill="background1"/>
          </w:tcPr>
          <w:p w14:paraId="696095AF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 (0.99, 1.00)</w:t>
            </w:r>
          </w:p>
        </w:tc>
        <w:tc>
          <w:tcPr>
            <w:tcW w:w="327" w:type="pct"/>
            <w:shd w:val="clear" w:color="auto" w:fill="FFFFFF" w:themeFill="background1"/>
          </w:tcPr>
          <w:p w14:paraId="395B3DC8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761" w:type="pct"/>
            <w:shd w:val="clear" w:color="auto" w:fill="FFFFFF" w:themeFill="background1"/>
          </w:tcPr>
          <w:p w14:paraId="7C5DE80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 (1.00, 1.01)</w:t>
            </w:r>
          </w:p>
        </w:tc>
        <w:tc>
          <w:tcPr>
            <w:tcW w:w="314" w:type="pct"/>
            <w:shd w:val="clear" w:color="auto" w:fill="FFFFFF" w:themeFill="background1"/>
          </w:tcPr>
          <w:p w14:paraId="399AAA6F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</w:t>
            </w:r>
          </w:p>
        </w:tc>
      </w:tr>
      <w:tr w:rsidR="007E5AD5" w:rsidRPr="00A57EDC" w14:paraId="080DF39C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AFA81B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vs men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1D0D260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33237A0D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4" w:type="pct"/>
            <w:shd w:val="clear" w:color="auto" w:fill="FFFFFF" w:themeFill="background1"/>
          </w:tcPr>
          <w:p w14:paraId="730E2201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7" w:type="pct"/>
            <w:shd w:val="clear" w:color="auto" w:fill="FFFFFF" w:themeFill="background1"/>
          </w:tcPr>
          <w:p w14:paraId="003B860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1" w:type="pct"/>
            <w:shd w:val="clear" w:color="auto" w:fill="FFFFFF" w:themeFill="background1"/>
          </w:tcPr>
          <w:p w14:paraId="0691E2E9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 (0.64, 0.89)</w:t>
            </w:r>
          </w:p>
        </w:tc>
        <w:tc>
          <w:tcPr>
            <w:tcW w:w="314" w:type="pct"/>
            <w:shd w:val="clear" w:color="auto" w:fill="FFFFFF" w:themeFill="background1"/>
          </w:tcPr>
          <w:p w14:paraId="25BABDB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7E5AD5" w:rsidRPr="00A57EDC" w14:paraId="7850EA70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A476334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Healthcare workers vs general population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FB5949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 (0.42, 0.69)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3411A2F5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654" w:type="pct"/>
            <w:shd w:val="clear" w:color="auto" w:fill="FFFFFF" w:themeFill="background1"/>
          </w:tcPr>
          <w:p w14:paraId="23A5612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 (0.54, 0.79)</w:t>
            </w:r>
          </w:p>
        </w:tc>
        <w:tc>
          <w:tcPr>
            <w:tcW w:w="327" w:type="pct"/>
            <w:shd w:val="clear" w:color="auto" w:fill="FFFFFF" w:themeFill="background1"/>
          </w:tcPr>
          <w:p w14:paraId="1A8DE2D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761" w:type="pct"/>
            <w:shd w:val="clear" w:color="auto" w:fill="FFFFFF" w:themeFill="background1"/>
          </w:tcPr>
          <w:p w14:paraId="50438C92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4" w:type="pct"/>
            <w:shd w:val="clear" w:color="auto" w:fill="FFFFFF" w:themeFill="background1"/>
          </w:tcPr>
          <w:p w14:paraId="4A74A7A9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E5AD5" w:rsidRPr="00A57EDC" w14:paraId="5B74432F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33EC80B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postal income (per 10,000 USD)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2A8D237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 (0.95, 1.02)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039755EB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0.40</w:t>
            </w:r>
          </w:p>
        </w:tc>
        <w:tc>
          <w:tcPr>
            <w:tcW w:w="654" w:type="pct"/>
            <w:shd w:val="clear" w:color="auto" w:fill="FFFFFF" w:themeFill="background1"/>
          </w:tcPr>
          <w:p w14:paraId="5FC7D43D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 (0.94, 0.99)</w:t>
            </w:r>
          </w:p>
        </w:tc>
        <w:tc>
          <w:tcPr>
            <w:tcW w:w="327" w:type="pct"/>
            <w:shd w:val="clear" w:color="auto" w:fill="FFFFFF" w:themeFill="background1"/>
          </w:tcPr>
          <w:p w14:paraId="1026070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761" w:type="pct"/>
            <w:shd w:val="clear" w:color="auto" w:fill="FFFFFF" w:themeFill="background1"/>
          </w:tcPr>
          <w:p w14:paraId="1DE82302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 (0.95, 1.00)</w:t>
            </w:r>
          </w:p>
        </w:tc>
        <w:tc>
          <w:tcPr>
            <w:tcW w:w="314" w:type="pct"/>
            <w:shd w:val="clear" w:color="auto" w:fill="FFFFFF" w:themeFill="background1"/>
          </w:tcPr>
          <w:p w14:paraId="6D93D58C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7E5AD5" w:rsidRPr="00A57EDC" w14:paraId="440BD288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6424E80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 diseases (yes vs no)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8CA319C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 (0.54, 1.06)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4FDDEE7C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  <w:tc>
          <w:tcPr>
            <w:tcW w:w="654" w:type="pct"/>
            <w:shd w:val="clear" w:color="auto" w:fill="FFFFFF" w:themeFill="background1"/>
          </w:tcPr>
          <w:p w14:paraId="1012E97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 (0.47, 0.83)</w:t>
            </w:r>
          </w:p>
        </w:tc>
        <w:tc>
          <w:tcPr>
            <w:tcW w:w="327" w:type="pct"/>
            <w:shd w:val="clear" w:color="auto" w:fill="FFFFFF" w:themeFill="background1"/>
          </w:tcPr>
          <w:p w14:paraId="40930240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761" w:type="pct"/>
            <w:shd w:val="clear" w:color="auto" w:fill="FFFFFF" w:themeFill="background1"/>
          </w:tcPr>
          <w:p w14:paraId="62CA156F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 (0.55, 0.92)</w:t>
            </w:r>
          </w:p>
        </w:tc>
        <w:tc>
          <w:tcPr>
            <w:tcW w:w="314" w:type="pct"/>
            <w:shd w:val="clear" w:color="auto" w:fill="FFFFFF" w:themeFill="background1"/>
          </w:tcPr>
          <w:p w14:paraId="7DA5286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</w:tr>
      <w:tr w:rsidR="007E5AD5" w:rsidRPr="00A57EDC" w14:paraId="0E265180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988074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Cardiovascular diseases and risk factors (yes vs no)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9849BD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 (0.41, 0.79)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2F5B355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654" w:type="pct"/>
            <w:shd w:val="clear" w:color="auto" w:fill="FFFFFF" w:themeFill="background1"/>
          </w:tcPr>
          <w:p w14:paraId="591A00D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 (0.80, 1.44)</w:t>
            </w:r>
          </w:p>
        </w:tc>
        <w:tc>
          <w:tcPr>
            <w:tcW w:w="327" w:type="pct"/>
            <w:shd w:val="clear" w:color="auto" w:fill="FFFFFF" w:themeFill="background1"/>
          </w:tcPr>
          <w:p w14:paraId="559F988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761" w:type="pct"/>
            <w:shd w:val="clear" w:color="auto" w:fill="FFFFFF" w:themeFill="background1"/>
          </w:tcPr>
          <w:p w14:paraId="66AADA51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 (0.60, 1.00)</w:t>
            </w:r>
          </w:p>
        </w:tc>
        <w:tc>
          <w:tcPr>
            <w:tcW w:w="314" w:type="pct"/>
            <w:shd w:val="clear" w:color="auto" w:fill="FFFFFF" w:themeFill="background1"/>
          </w:tcPr>
          <w:p w14:paraId="4386318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</w:p>
        </w:tc>
      </w:tr>
      <w:tr w:rsidR="007E5AD5" w:rsidRPr="00A57EDC" w14:paraId="3CC6E55C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F1145FB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Immunosuppressive conditions </w:t>
            </w: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(yes vs no)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4B6AE0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 (0.21, 0.77)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6F3E7E6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654" w:type="pct"/>
            <w:shd w:val="clear" w:color="auto" w:fill="FFFFFF" w:themeFill="background1"/>
          </w:tcPr>
          <w:p w14:paraId="4B853DE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 (0.52, 1.19)</w:t>
            </w:r>
          </w:p>
        </w:tc>
        <w:tc>
          <w:tcPr>
            <w:tcW w:w="327" w:type="pct"/>
            <w:shd w:val="clear" w:color="auto" w:fill="FFFFFF" w:themeFill="background1"/>
          </w:tcPr>
          <w:p w14:paraId="51A43E7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  <w:tc>
          <w:tcPr>
            <w:tcW w:w="761" w:type="pct"/>
            <w:shd w:val="clear" w:color="auto" w:fill="FFFFFF" w:themeFill="background1"/>
          </w:tcPr>
          <w:p w14:paraId="24FCADD3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 (0.40, 0.86)</w:t>
            </w:r>
          </w:p>
        </w:tc>
        <w:tc>
          <w:tcPr>
            <w:tcW w:w="314" w:type="pct"/>
            <w:shd w:val="clear" w:color="auto" w:fill="FFFFFF" w:themeFill="background1"/>
          </w:tcPr>
          <w:p w14:paraId="0CA54EA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</w:t>
            </w:r>
          </w:p>
        </w:tc>
      </w:tr>
      <w:tr w:rsidR="007E5AD5" w:rsidRPr="00A57EDC" w14:paraId="5D839522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559D6F6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Trip to a COVID-19 risk area (yes vs no) </w:t>
            </w:r>
          </w:p>
        </w:tc>
        <w:tc>
          <w:tcPr>
            <w:tcW w:w="65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2985B5B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1.49 (1.05, 2.08)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39F5908B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654" w:type="pct"/>
            <w:shd w:val="clear" w:color="auto" w:fill="FFFFFF" w:themeFill="background1"/>
          </w:tcPr>
          <w:p w14:paraId="1CB70036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 (0.87, 1.61)</w:t>
            </w:r>
          </w:p>
        </w:tc>
        <w:tc>
          <w:tcPr>
            <w:tcW w:w="327" w:type="pct"/>
            <w:shd w:val="clear" w:color="auto" w:fill="FFFFFF" w:themeFill="background1"/>
          </w:tcPr>
          <w:p w14:paraId="338FD7AF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761" w:type="pct"/>
            <w:shd w:val="clear" w:color="auto" w:fill="FFFFFF" w:themeFill="background1"/>
          </w:tcPr>
          <w:p w14:paraId="305213AA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1.29 (0.95, 1.74)</w:t>
            </w:r>
          </w:p>
        </w:tc>
        <w:tc>
          <w:tcPr>
            <w:tcW w:w="314" w:type="pct"/>
            <w:shd w:val="clear" w:color="auto" w:fill="FFFFFF" w:themeFill="background1"/>
          </w:tcPr>
          <w:p w14:paraId="57C93859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</w:tr>
      <w:tr w:rsidR="007E5AD5" w:rsidRPr="00A57EDC" w14:paraId="5ABBD31F" w14:textId="77777777" w:rsidTr="00F02A58">
        <w:trPr>
          <w:trHeight w:val="340"/>
          <w:jc w:val="center"/>
        </w:trPr>
        <w:tc>
          <w:tcPr>
            <w:tcW w:w="1962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BFD1B49" w14:textId="77777777" w:rsidR="007E5AD5" w:rsidRPr="00A57EDC" w:rsidRDefault="007E5AD5" w:rsidP="00F0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with a SARS-CoV-2 positive individual (yes vs no) 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0C8281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1.83 (1.47, 2.29)</w:t>
            </w:r>
          </w:p>
        </w:tc>
        <w:tc>
          <w:tcPr>
            <w:tcW w:w="328" w:type="pct"/>
            <w:tcBorders>
              <w:left w:val="nil"/>
            </w:tcBorders>
            <w:shd w:val="clear" w:color="auto" w:fill="FFFFFF" w:themeFill="background1"/>
          </w:tcPr>
          <w:p w14:paraId="72F77789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654" w:type="pct"/>
            <w:shd w:val="clear" w:color="auto" w:fill="FFFFFF" w:themeFill="background1"/>
          </w:tcPr>
          <w:p w14:paraId="1AB1B975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1.47 (1.22, 1.76)</w:t>
            </w:r>
          </w:p>
        </w:tc>
        <w:tc>
          <w:tcPr>
            <w:tcW w:w="327" w:type="pct"/>
            <w:shd w:val="clear" w:color="auto" w:fill="FFFFFF" w:themeFill="background1"/>
          </w:tcPr>
          <w:p w14:paraId="2F248C8E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761" w:type="pct"/>
            <w:shd w:val="clear" w:color="auto" w:fill="FFFFFF" w:themeFill="background1"/>
          </w:tcPr>
          <w:p w14:paraId="2830EF44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1.79 (1.50, 2.13)</w:t>
            </w:r>
          </w:p>
        </w:tc>
        <w:tc>
          <w:tcPr>
            <w:tcW w:w="314" w:type="pct"/>
            <w:shd w:val="clear" w:color="auto" w:fill="FFFFFF" w:themeFill="background1"/>
          </w:tcPr>
          <w:p w14:paraId="7857C8B5" w14:textId="77777777" w:rsidR="007E5AD5" w:rsidRPr="00A57EDC" w:rsidRDefault="007E5AD5" w:rsidP="00F0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</w:tbl>
    <w:p w14:paraId="729F2067" w14:textId="77777777" w:rsidR="007E5AD5" w:rsidRPr="00A57EDC" w:rsidRDefault="007E5AD5" w:rsidP="007E5A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04715B" w14:textId="77777777" w:rsidR="007E5AD5" w:rsidRPr="00A57EDC" w:rsidRDefault="007E5AD5">
      <w:pPr>
        <w:rPr>
          <w:rFonts w:ascii="Times New Roman" w:hAnsi="Times New Roman" w:cs="Times New Roman"/>
        </w:rPr>
      </w:pPr>
    </w:p>
    <w:sectPr w:rsidR="007E5AD5" w:rsidRPr="00A57EDC" w:rsidSect="006F1577">
      <w:foot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55814" w14:textId="77777777" w:rsidR="00330983" w:rsidRDefault="00330983" w:rsidP="00A7403E">
      <w:pPr>
        <w:spacing w:after="0" w:line="240" w:lineRule="auto"/>
      </w:pPr>
      <w:r>
        <w:separator/>
      </w:r>
    </w:p>
  </w:endnote>
  <w:endnote w:type="continuationSeparator" w:id="0">
    <w:p w14:paraId="22EEE58D" w14:textId="77777777" w:rsidR="00330983" w:rsidRDefault="00330983" w:rsidP="00A7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212973"/>
      <w:docPartObj>
        <w:docPartGallery w:val="Page Numbers (Bottom of Page)"/>
        <w:docPartUnique/>
      </w:docPartObj>
    </w:sdtPr>
    <w:sdtEndPr/>
    <w:sdtContent>
      <w:p w14:paraId="1290D721" w14:textId="7E1CBCFF" w:rsidR="00A7403E" w:rsidRDefault="00A740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CD5440" w14:textId="77777777" w:rsidR="00A7403E" w:rsidRDefault="00A74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9236D" w14:textId="77777777" w:rsidR="00330983" w:rsidRDefault="00330983" w:rsidP="00A7403E">
      <w:pPr>
        <w:spacing w:after="0" w:line="240" w:lineRule="auto"/>
      </w:pPr>
      <w:r>
        <w:separator/>
      </w:r>
    </w:p>
  </w:footnote>
  <w:footnote w:type="continuationSeparator" w:id="0">
    <w:p w14:paraId="5FF82956" w14:textId="77777777" w:rsidR="00330983" w:rsidRDefault="00330983" w:rsidP="00A74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MjQ0NLE0NDE3NjdQ0lEKTi0uzszPAykwrAUAn5Q9CywAAAA="/>
  </w:docVars>
  <w:rsids>
    <w:rsidRoot w:val="007E5AD5"/>
    <w:rsid w:val="000D375C"/>
    <w:rsid w:val="00330983"/>
    <w:rsid w:val="007E5AD5"/>
    <w:rsid w:val="00943B19"/>
    <w:rsid w:val="00A57EDC"/>
    <w:rsid w:val="00A7403E"/>
    <w:rsid w:val="00B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E1A0"/>
  <w15:chartTrackingRefBased/>
  <w15:docId w15:val="{3583A670-6B84-47FE-B09C-9E3D846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03E"/>
  </w:style>
  <w:style w:type="paragraph" w:styleId="Piedepgina">
    <w:name w:val="footer"/>
    <w:basedOn w:val="Normal"/>
    <w:link w:val="PiedepginaCar"/>
    <w:uiPriority w:val="99"/>
    <w:unhideWhenUsed/>
    <w:rsid w:val="00A74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E0D723-C5CD-495E-8CC8-03C641BF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2</cp:revision>
  <dcterms:created xsi:type="dcterms:W3CDTF">2021-10-04T11:06:00Z</dcterms:created>
  <dcterms:modified xsi:type="dcterms:W3CDTF">2021-10-04T11:06:00Z</dcterms:modified>
</cp:coreProperties>
</file>