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D4D0EB7" w14:textId="233D4A89" w:rsidR="006E3AFB" w:rsidRPr="008E703E" w:rsidRDefault="00A36213" w:rsidP="00C83D03">
      <w:pPr>
        <w:spacing w:line="480" w:lineRule="auto"/>
        <w:outlineLvl w:val="0"/>
        <w:rPr>
          <w:rFonts w:asciiTheme="majorBidi" w:hAnsiTheme="majorBidi" w:cstheme="majorBidi"/>
          <w:b/>
          <w:bCs/>
          <w:sz w:val="24"/>
          <w:szCs w:val="24"/>
        </w:rPr>
      </w:pPr>
      <w:bookmarkStart w:id="0" w:name="_Hlk64719802"/>
      <w:r w:rsidRPr="008E703E">
        <w:rPr>
          <w:rFonts w:asciiTheme="majorBidi" w:hAnsiTheme="majorBidi" w:cstheme="majorBidi"/>
          <w:b/>
          <w:bCs/>
          <w:sz w:val="24"/>
          <w:szCs w:val="24"/>
        </w:rPr>
        <w:t xml:space="preserve">Supplementary </w:t>
      </w:r>
      <w:r w:rsidR="006E3AFB" w:rsidRPr="008E703E">
        <w:rPr>
          <w:rFonts w:asciiTheme="majorBidi" w:hAnsiTheme="majorBidi" w:cstheme="majorBidi"/>
          <w:b/>
          <w:bCs/>
          <w:sz w:val="24"/>
          <w:szCs w:val="24"/>
        </w:rPr>
        <w:t>Materials</w:t>
      </w:r>
    </w:p>
    <w:p w14:paraId="57B4EC08" w14:textId="032EB4D4" w:rsidR="004952EC" w:rsidRPr="008E703E" w:rsidRDefault="004952EC" w:rsidP="00C83D03">
      <w:pPr>
        <w:spacing w:line="480" w:lineRule="auto"/>
        <w:outlineLvl w:val="0"/>
        <w:rPr>
          <w:rFonts w:asciiTheme="majorBidi" w:hAnsiTheme="majorBidi" w:cstheme="majorBidi"/>
          <w:b/>
          <w:bCs/>
          <w:sz w:val="24"/>
          <w:szCs w:val="24"/>
        </w:rPr>
      </w:pPr>
      <w:r w:rsidRPr="008E703E">
        <w:rPr>
          <w:rFonts w:asciiTheme="majorBidi" w:hAnsiTheme="majorBidi" w:cstheme="majorBidi"/>
          <w:b/>
          <w:bCs/>
          <w:noProof/>
          <w:sz w:val="24"/>
          <w:szCs w:val="24"/>
          <w:lang w:val="en-US" w:eastAsia="ko-KR"/>
        </w:rPr>
        <w:drawing>
          <wp:inline distT="0" distB="0" distL="0" distR="0" wp14:anchorId="31DBCDF5" wp14:editId="21D7CA6A">
            <wp:extent cx="5731510" cy="5180965"/>
            <wp:effectExtent l="0" t="0" r="8890" b="63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upple figure 1.ti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18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0"/>
    <w:p w14:paraId="1DA5DE0C" w14:textId="5224A705" w:rsidR="00592E63" w:rsidRPr="008E703E" w:rsidRDefault="00F22DE6" w:rsidP="00592E63">
      <w:pPr>
        <w:spacing w:line="480" w:lineRule="auto"/>
        <w:jc w:val="both"/>
        <w:rPr>
          <w:rFonts w:eastAsia="Times New Roman"/>
          <w:bCs/>
          <w:lang w:val="en-US" w:eastAsia="ko-KR"/>
        </w:rPr>
      </w:pPr>
      <w:r w:rsidRPr="008E703E">
        <w:rPr>
          <w:rFonts w:asciiTheme="majorBidi" w:hAnsiTheme="majorBidi" w:cstheme="majorBidi"/>
          <w:b/>
        </w:rPr>
        <w:t xml:space="preserve">Figure </w:t>
      </w:r>
      <w:r w:rsidR="00592E63" w:rsidRPr="008E703E">
        <w:rPr>
          <w:rFonts w:asciiTheme="majorBidi" w:hAnsiTheme="majorBidi" w:cstheme="majorBidi"/>
          <w:b/>
        </w:rPr>
        <w:t>S1.</w:t>
      </w:r>
      <w:r w:rsidR="00592E63" w:rsidRPr="008E703E">
        <w:rPr>
          <w:rFonts w:asciiTheme="majorBidi" w:hAnsiTheme="majorBidi" w:cstheme="majorBidi"/>
        </w:rPr>
        <w:t xml:space="preserve"> </w:t>
      </w:r>
      <w:r w:rsidR="00592E63" w:rsidRPr="008E703E">
        <w:rPr>
          <w:rFonts w:asciiTheme="majorBidi" w:hAnsiTheme="majorBidi" w:cstheme="majorBidi"/>
          <w:b/>
          <w:bCs/>
        </w:rPr>
        <w:t xml:space="preserve">Cytokine levels of splenocyte culture supernatants stimulated with the SARS-CoV-2 </w:t>
      </w:r>
      <w:r w:rsidR="001B05E9" w:rsidRPr="008E703E">
        <w:rPr>
          <w:rFonts w:asciiTheme="majorBidi" w:hAnsiTheme="majorBidi" w:cstheme="majorBidi"/>
          <w:b/>
          <w:bCs/>
        </w:rPr>
        <w:t>twenty</w:t>
      </w:r>
      <w:r w:rsidR="00592E63" w:rsidRPr="008E703E">
        <w:rPr>
          <w:rFonts w:asciiTheme="majorBidi" w:hAnsiTheme="majorBidi" w:cstheme="majorBidi"/>
          <w:b/>
          <w:bCs/>
        </w:rPr>
        <w:t>-peptide</w:t>
      </w:r>
      <w:r w:rsidR="0019136C" w:rsidRPr="008E703E">
        <w:rPr>
          <w:rFonts w:asciiTheme="majorBidi" w:hAnsiTheme="majorBidi" w:cstheme="majorBidi"/>
          <w:b/>
          <w:bCs/>
        </w:rPr>
        <w:t xml:space="preserve">s </w:t>
      </w:r>
      <w:r w:rsidR="00592E63" w:rsidRPr="008E703E">
        <w:rPr>
          <w:rFonts w:asciiTheme="majorBidi" w:hAnsiTheme="majorBidi" w:cstheme="majorBidi"/>
          <w:b/>
          <w:bCs/>
        </w:rPr>
        <w:t>mixture.</w:t>
      </w:r>
      <w:r w:rsidR="00592E63" w:rsidRPr="008E703E">
        <w:rPr>
          <w:rFonts w:asciiTheme="majorBidi" w:hAnsiTheme="majorBidi" w:cstheme="majorBidi"/>
        </w:rPr>
        <w:t xml:space="preserve"> (A</w:t>
      </w:r>
      <w:r w:rsidR="00592E63" w:rsidRPr="008E703E">
        <w:rPr>
          <w:rFonts w:ascii="Times New Roman" w:hAnsi="Times New Roman" w:cs="Times New Roman"/>
        </w:rPr>
        <w:t>) Overview of the experimental groups. (B) Schedule of m</w:t>
      </w:r>
      <w:r w:rsidR="00C84ACB" w:rsidRPr="008E703E">
        <w:rPr>
          <w:rFonts w:ascii="Times New Roman" w:hAnsi="Times New Roman" w:cs="Times New Roman"/>
        </w:rPr>
        <w:t>ice</w:t>
      </w:r>
      <w:r w:rsidR="00B53016" w:rsidRPr="008E703E">
        <w:rPr>
          <w:rFonts w:ascii="Times New Roman" w:hAnsi="Times New Roman" w:cs="Times New Roman"/>
        </w:rPr>
        <w:t xml:space="preserve"> immunization</w:t>
      </w:r>
      <w:r w:rsidR="00592E63" w:rsidRPr="008E703E">
        <w:rPr>
          <w:rFonts w:ascii="Times New Roman" w:hAnsi="Times New Roman" w:cs="Times New Roman"/>
        </w:rPr>
        <w:t xml:space="preserve">; C57BL/6 mice were intramuscularly immunized at 2-week intervals, with two doses of the </w:t>
      </w:r>
      <w:r w:rsidR="00B53016" w:rsidRPr="008E703E">
        <w:rPr>
          <w:rFonts w:ascii="Times New Roman" w:hAnsi="Times New Roman" w:cs="Times New Roman"/>
        </w:rPr>
        <w:t xml:space="preserve">twenty </w:t>
      </w:r>
      <w:r w:rsidR="00592E63" w:rsidRPr="008E703E">
        <w:rPr>
          <w:rFonts w:ascii="Times New Roman" w:hAnsi="Times New Roman" w:cs="Times New Roman"/>
        </w:rPr>
        <w:t xml:space="preserve">SARS-CoV-2 peptides + CUK2 RNA adjuvant and sacrificed 1 week after the completion of the second immunization. </w:t>
      </w:r>
      <w:r w:rsidR="00C84ACB" w:rsidRPr="008E703E">
        <w:rPr>
          <w:rFonts w:ascii="Times New Roman" w:hAnsi="Times New Roman" w:cs="Times New Roman"/>
        </w:rPr>
        <w:t xml:space="preserve">Splenocytes from immunized mice were stimulated with twenty peptides mixture as described in material and methods. </w:t>
      </w:r>
      <w:r w:rsidR="00592E63" w:rsidRPr="008E703E">
        <w:rPr>
          <w:rFonts w:ascii="Times New Roman" w:hAnsi="Times New Roman" w:cs="Times New Roman"/>
          <w:b/>
        </w:rPr>
        <w:t>(</w:t>
      </w:r>
      <w:r w:rsidR="00592E63" w:rsidRPr="008E703E">
        <w:rPr>
          <w:rFonts w:ascii="Times New Roman" w:hAnsi="Times New Roman" w:cs="Times New Roman"/>
          <w:bCs/>
        </w:rPr>
        <w:t>C</w:t>
      </w:r>
      <w:r w:rsidR="00592E63" w:rsidRPr="008E703E">
        <w:rPr>
          <w:rFonts w:ascii="Times New Roman" w:hAnsi="Times New Roman" w:cs="Times New Roman"/>
          <w:b/>
        </w:rPr>
        <w:t>)</w:t>
      </w:r>
      <w:r w:rsidR="00592E63" w:rsidRPr="008E703E">
        <w:rPr>
          <w:rFonts w:ascii="Times New Roman" w:hAnsi="Times New Roman" w:cs="Times New Roman"/>
        </w:rPr>
        <w:t xml:space="preserve"> </w:t>
      </w:r>
      <w:r w:rsidR="00592E63" w:rsidRPr="008E703E">
        <w:rPr>
          <w:rFonts w:ascii="Times New Roman" w:eastAsia="Times New Roman" w:hAnsi="Times New Roman" w:cs="Times New Roman"/>
          <w:bCs/>
        </w:rPr>
        <w:t>The levels of IFN-γ, TNF-α, IL-2, and IL-6 in the culture supernatants of splenocytes were determined using ELISA. (D)</w:t>
      </w:r>
      <w:r w:rsidR="00592E63" w:rsidRPr="008E703E">
        <w:rPr>
          <w:rFonts w:ascii="Times New Roman" w:eastAsia="Times New Roman" w:hAnsi="Times New Roman" w:cs="Times New Roman"/>
          <w:bCs/>
          <w:lang w:eastAsia="ko-KR"/>
        </w:rPr>
        <w:t xml:space="preserve"> </w:t>
      </w:r>
      <w:r w:rsidR="00592E63" w:rsidRPr="008E703E">
        <w:rPr>
          <w:rFonts w:ascii="Times New Roman" w:eastAsia="Malgun Gothic" w:hAnsi="Times New Roman" w:cs="Times New Roman"/>
          <w:bCs/>
          <w:lang w:val="en-US" w:eastAsia="ko-KR"/>
        </w:rPr>
        <w:t>Representative</w:t>
      </w:r>
      <w:r w:rsidR="00C84ACB" w:rsidRPr="008E703E">
        <w:rPr>
          <w:rFonts w:ascii="Times New Roman" w:eastAsia="Malgun Gothic" w:hAnsi="Times New Roman" w:cs="Times New Roman"/>
          <w:bCs/>
          <w:lang w:val="en-US" w:eastAsia="ko-KR"/>
        </w:rPr>
        <w:t xml:space="preserve"> flow cytometry data showing </w:t>
      </w:r>
      <w:r w:rsidR="00B53016" w:rsidRPr="008E703E">
        <w:rPr>
          <w:rFonts w:ascii="Times New Roman" w:eastAsia="Malgun Gothic" w:hAnsi="Times New Roman" w:cs="Times New Roman"/>
          <w:bCs/>
          <w:lang w:val="en-US" w:eastAsia="ko-KR"/>
        </w:rPr>
        <w:t>CD4</w:t>
      </w:r>
      <w:r w:rsidR="00B53016" w:rsidRPr="008E703E">
        <w:rPr>
          <w:rFonts w:ascii="Times New Roman" w:eastAsia="Malgun Gothic" w:hAnsi="Times New Roman" w:cs="Times New Roman"/>
          <w:bCs/>
          <w:vertAlign w:val="superscript"/>
          <w:lang w:val="en-US" w:eastAsia="ko-KR"/>
        </w:rPr>
        <w:t>+</w:t>
      </w:r>
      <w:r w:rsidR="00B53016" w:rsidRPr="008E703E">
        <w:rPr>
          <w:rFonts w:ascii="Times New Roman" w:eastAsia="Malgun Gothic" w:hAnsi="Times New Roman" w:cs="Times New Roman"/>
          <w:bCs/>
          <w:lang w:val="en-US" w:eastAsia="ko-KR"/>
        </w:rPr>
        <w:t>IFN-</w:t>
      </w:r>
      <w:r w:rsidR="00B53016" w:rsidRPr="008E703E">
        <w:rPr>
          <w:rFonts w:ascii="Times New Roman" w:eastAsia="Malgun Gothic" w:hAnsi="Times New Roman" w:cs="Times New Roman"/>
          <w:bCs/>
          <w:lang w:val="en-US" w:eastAsia="ko-KR"/>
        </w:rPr>
        <w:sym w:font="Symbol" w:char="F067"/>
      </w:r>
      <w:r w:rsidR="00B53016" w:rsidRPr="008E703E">
        <w:rPr>
          <w:rFonts w:ascii="Times New Roman" w:eastAsia="Malgun Gothic" w:hAnsi="Times New Roman" w:cs="Times New Roman"/>
          <w:bCs/>
          <w:lang w:val="en-US" w:eastAsia="ko-KR"/>
        </w:rPr>
        <w:t>, CD4</w:t>
      </w:r>
      <w:r w:rsidR="00B53016" w:rsidRPr="008E703E">
        <w:rPr>
          <w:rFonts w:ascii="Times New Roman" w:eastAsia="Malgun Gothic" w:hAnsi="Times New Roman" w:cs="Times New Roman"/>
          <w:bCs/>
          <w:vertAlign w:val="superscript"/>
          <w:lang w:val="en-US" w:eastAsia="ko-KR"/>
        </w:rPr>
        <w:t>+</w:t>
      </w:r>
      <w:r w:rsidR="00B53016" w:rsidRPr="008E703E">
        <w:rPr>
          <w:rFonts w:ascii="Times New Roman" w:eastAsia="Malgun Gothic" w:hAnsi="Times New Roman" w:cs="Times New Roman"/>
          <w:bCs/>
          <w:lang w:val="en-US" w:eastAsia="ko-KR"/>
        </w:rPr>
        <w:t>TNF-</w:t>
      </w:r>
      <w:r w:rsidR="00B53016" w:rsidRPr="008E703E">
        <w:rPr>
          <w:rFonts w:ascii="Times New Roman" w:eastAsia="Malgun Gothic" w:hAnsi="Times New Roman" w:cs="Times New Roman"/>
          <w:bCs/>
          <w:lang w:val="en-US" w:eastAsia="ko-KR"/>
        </w:rPr>
        <w:sym w:font="Symbol" w:char="F061"/>
      </w:r>
      <w:r w:rsidR="00B53016" w:rsidRPr="008E703E">
        <w:rPr>
          <w:rFonts w:ascii="Times New Roman" w:eastAsia="Malgun Gothic" w:hAnsi="Times New Roman" w:cs="Times New Roman"/>
          <w:bCs/>
          <w:lang w:val="en-US" w:eastAsia="ko-KR"/>
        </w:rPr>
        <w:t>, CD8</w:t>
      </w:r>
      <w:r w:rsidR="00B53016" w:rsidRPr="008E703E">
        <w:rPr>
          <w:rFonts w:ascii="Times New Roman" w:eastAsia="Malgun Gothic" w:hAnsi="Times New Roman" w:cs="Times New Roman"/>
          <w:bCs/>
          <w:vertAlign w:val="superscript"/>
          <w:lang w:val="en-US" w:eastAsia="ko-KR"/>
        </w:rPr>
        <w:t>+</w:t>
      </w:r>
      <w:r w:rsidR="00B53016" w:rsidRPr="008E703E">
        <w:rPr>
          <w:rFonts w:ascii="Times New Roman" w:eastAsia="Malgun Gothic" w:hAnsi="Times New Roman" w:cs="Times New Roman"/>
          <w:bCs/>
          <w:lang w:val="en-US" w:eastAsia="ko-KR"/>
        </w:rPr>
        <w:t>IFN-</w:t>
      </w:r>
      <w:r w:rsidR="00B53016" w:rsidRPr="008E703E">
        <w:rPr>
          <w:rFonts w:ascii="Times New Roman" w:eastAsia="Malgun Gothic" w:hAnsi="Times New Roman" w:cs="Times New Roman"/>
          <w:bCs/>
          <w:lang w:val="en-US" w:eastAsia="ko-KR"/>
        </w:rPr>
        <w:sym w:font="Symbol" w:char="F067"/>
      </w:r>
      <w:r w:rsidR="00B53016" w:rsidRPr="008E703E">
        <w:rPr>
          <w:rFonts w:ascii="Times New Roman" w:eastAsia="Malgun Gothic" w:hAnsi="Times New Roman" w:cs="Times New Roman"/>
          <w:bCs/>
          <w:vertAlign w:val="superscript"/>
          <w:lang w:val="en-US" w:eastAsia="ko-KR"/>
        </w:rPr>
        <w:t>+</w:t>
      </w:r>
      <w:r w:rsidR="00B53016" w:rsidRPr="008E703E">
        <w:rPr>
          <w:rFonts w:ascii="Times New Roman" w:eastAsia="Malgun Gothic" w:hAnsi="Times New Roman" w:cs="Times New Roman"/>
          <w:bCs/>
          <w:lang w:val="en-US" w:eastAsia="ko-KR"/>
        </w:rPr>
        <w:t>, CD8</w:t>
      </w:r>
      <w:r w:rsidR="00B53016" w:rsidRPr="008E703E">
        <w:rPr>
          <w:rFonts w:ascii="Times New Roman" w:eastAsia="Malgun Gothic" w:hAnsi="Times New Roman" w:cs="Times New Roman"/>
          <w:bCs/>
          <w:vertAlign w:val="superscript"/>
          <w:lang w:val="en-US" w:eastAsia="ko-KR"/>
        </w:rPr>
        <w:t>+</w:t>
      </w:r>
      <w:r w:rsidR="00B53016" w:rsidRPr="008E703E">
        <w:rPr>
          <w:rFonts w:ascii="Times New Roman" w:eastAsia="Malgun Gothic" w:hAnsi="Times New Roman" w:cs="Times New Roman"/>
          <w:bCs/>
          <w:lang w:val="en-US" w:eastAsia="ko-KR"/>
        </w:rPr>
        <w:t>TNF-</w:t>
      </w:r>
      <w:r w:rsidR="00B53016" w:rsidRPr="008E703E">
        <w:rPr>
          <w:rFonts w:ascii="Times New Roman" w:eastAsia="Malgun Gothic" w:hAnsi="Times New Roman" w:cs="Times New Roman"/>
          <w:bCs/>
          <w:lang w:val="en-US" w:eastAsia="ko-KR"/>
        </w:rPr>
        <w:sym w:font="Symbol" w:char="F061"/>
      </w:r>
      <w:r w:rsidR="00B53016" w:rsidRPr="008E703E">
        <w:rPr>
          <w:rFonts w:ascii="Times New Roman" w:eastAsia="Malgun Gothic" w:hAnsi="Times New Roman" w:cs="Times New Roman"/>
          <w:bCs/>
          <w:lang w:val="en-US" w:eastAsia="ko-KR"/>
        </w:rPr>
        <w:t>, CD8</w:t>
      </w:r>
      <w:r w:rsidR="00B53016" w:rsidRPr="008E703E">
        <w:rPr>
          <w:rFonts w:ascii="Times New Roman" w:eastAsia="Malgun Gothic" w:hAnsi="Times New Roman" w:cs="Times New Roman"/>
          <w:bCs/>
          <w:vertAlign w:val="superscript"/>
          <w:lang w:val="en-US" w:eastAsia="ko-KR"/>
        </w:rPr>
        <w:t>+</w:t>
      </w:r>
      <w:r w:rsidR="00B53016" w:rsidRPr="008E703E">
        <w:rPr>
          <w:rFonts w:ascii="Times New Roman" w:eastAsia="Malgun Gothic" w:hAnsi="Times New Roman" w:cs="Times New Roman"/>
          <w:bCs/>
          <w:lang w:val="en-US" w:eastAsia="ko-KR"/>
        </w:rPr>
        <w:t>granzymeB</w:t>
      </w:r>
      <w:r w:rsidR="00B53016" w:rsidRPr="008E703E">
        <w:rPr>
          <w:rFonts w:ascii="Times New Roman" w:eastAsia="Malgun Gothic" w:hAnsi="Times New Roman" w:cs="Times New Roman"/>
          <w:bCs/>
          <w:vertAlign w:val="superscript"/>
          <w:lang w:val="en-US" w:eastAsia="ko-KR"/>
        </w:rPr>
        <w:t>+</w:t>
      </w:r>
      <w:r w:rsidR="00B53016" w:rsidRPr="008E703E">
        <w:rPr>
          <w:rFonts w:ascii="Times New Roman" w:eastAsia="Malgun Gothic" w:hAnsi="Times New Roman" w:cs="Times New Roman"/>
          <w:bCs/>
          <w:lang w:val="en-US" w:eastAsia="ko-KR"/>
        </w:rPr>
        <w:t>, CD8</w:t>
      </w:r>
      <w:r w:rsidR="00B53016" w:rsidRPr="008E703E">
        <w:rPr>
          <w:rFonts w:ascii="Times New Roman" w:eastAsia="Malgun Gothic" w:hAnsi="Times New Roman" w:cs="Times New Roman"/>
          <w:bCs/>
          <w:vertAlign w:val="superscript"/>
          <w:lang w:val="en-US" w:eastAsia="ko-KR"/>
        </w:rPr>
        <w:t>+</w:t>
      </w:r>
      <w:r w:rsidR="00B53016" w:rsidRPr="008E703E">
        <w:rPr>
          <w:rFonts w:ascii="Times New Roman" w:eastAsia="Malgun Gothic" w:hAnsi="Times New Roman" w:cs="Times New Roman"/>
          <w:bCs/>
          <w:lang w:val="en-US" w:eastAsia="ko-KR"/>
        </w:rPr>
        <w:t>Perforin</w:t>
      </w:r>
      <w:r w:rsidR="00B53016" w:rsidRPr="008E703E">
        <w:rPr>
          <w:rFonts w:ascii="Times New Roman" w:eastAsia="Malgun Gothic" w:hAnsi="Times New Roman" w:cs="Times New Roman"/>
          <w:bCs/>
          <w:vertAlign w:val="superscript"/>
          <w:lang w:val="en-US" w:eastAsia="ko-KR"/>
        </w:rPr>
        <w:t>+</w:t>
      </w:r>
      <w:r w:rsidR="00C84ACB" w:rsidRPr="008E703E">
        <w:rPr>
          <w:rFonts w:ascii="Times New Roman" w:eastAsia="Malgun Gothic" w:hAnsi="Times New Roman" w:cs="Times New Roman"/>
          <w:bCs/>
          <w:lang w:val="en-US" w:eastAsia="ko-KR"/>
        </w:rPr>
        <w:t xml:space="preserve"> </w:t>
      </w:r>
      <w:r w:rsidR="00B53016" w:rsidRPr="008E703E">
        <w:rPr>
          <w:rFonts w:ascii="Times New Roman" w:eastAsia="Malgun Gothic" w:hAnsi="Times New Roman" w:cs="Times New Roman"/>
          <w:bCs/>
          <w:lang w:val="en-US" w:eastAsia="ko-KR"/>
        </w:rPr>
        <w:t>cells</w:t>
      </w:r>
      <w:r w:rsidR="00C84ACB" w:rsidRPr="008E703E">
        <w:rPr>
          <w:rFonts w:ascii="Times New Roman" w:eastAsia="Malgun Gothic" w:hAnsi="Times New Roman" w:cs="Times New Roman"/>
          <w:bCs/>
          <w:lang w:val="en-US" w:eastAsia="ko-KR"/>
        </w:rPr>
        <w:t>.</w:t>
      </w:r>
      <w:r w:rsidR="00B53016" w:rsidRPr="008E703E">
        <w:rPr>
          <w:rFonts w:ascii="Times New Roman" w:eastAsia="Malgun Gothic" w:hAnsi="Times New Roman" w:cs="Times New Roman"/>
          <w:bCs/>
          <w:lang w:val="en-US" w:eastAsia="ko-KR"/>
        </w:rPr>
        <w:t xml:space="preserve"> </w:t>
      </w:r>
      <w:r w:rsidR="00592E63" w:rsidRPr="008E703E">
        <w:rPr>
          <w:rFonts w:ascii="Times New Roman" w:eastAsiaTheme="minorHAnsi" w:hAnsi="Times New Roman" w:cs="Times New Roman"/>
        </w:rPr>
        <w:t xml:space="preserve">Data represent mean </w:t>
      </w:r>
      <w:r w:rsidR="00592E63" w:rsidRPr="008E703E">
        <w:rPr>
          <w:rFonts w:ascii="Times New Roman" w:eastAsia="Malgun Gothic" w:hAnsi="Times New Roman" w:cs="Times New Roman"/>
        </w:rPr>
        <w:t>±</w:t>
      </w:r>
      <w:r w:rsidR="00592E63" w:rsidRPr="008E703E">
        <w:rPr>
          <w:rFonts w:ascii="Times New Roman" w:eastAsiaTheme="minorHAnsi" w:hAnsi="Times New Roman" w:cs="Times New Roman"/>
        </w:rPr>
        <w:t xml:space="preserve"> SD.</w:t>
      </w:r>
      <w:r w:rsidR="00592E63" w:rsidRPr="008E703E" w:rsidDel="00F239AC">
        <w:rPr>
          <w:rFonts w:ascii="Times New Roman" w:eastAsia="Times New Roman" w:hAnsi="Times New Roman" w:cs="Times New Roman"/>
          <w:bCs/>
        </w:rPr>
        <w:t xml:space="preserve"> </w:t>
      </w:r>
      <w:r w:rsidR="00592E63" w:rsidRPr="008E703E">
        <w:rPr>
          <w:rFonts w:ascii="Times New Roman" w:eastAsia="Times New Roman" w:hAnsi="Times New Roman" w:cs="Times New Roman"/>
          <w:bCs/>
        </w:rPr>
        <w:t>*p &lt; 0.05; ***p &lt; 0.005.</w:t>
      </w:r>
    </w:p>
    <w:p w14:paraId="7F442C5A" w14:textId="77777777" w:rsidR="00592E63" w:rsidRPr="008E703E" w:rsidRDefault="00592E63" w:rsidP="00592E63">
      <w:pPr>
        <w:spacing w:line="480" w:lineRule="auto"/>
        <w:jc w:val="both"/>
        <w:rPr>
          <w:rFonts w:asciiTheme="majorBidi" w:eastAsia="Times New Roman" w:hAnsiTheme="majorBidi" w:cstheme="majorBidi"/>
        </w:rPr>
      </w:pPr>
    </w:p>
    <w:p w14:paraId="6E7D180D" w14:textId="0A26962F" w:rsidR="004952EC" w:rsidRPr="008E703E" w:rsidRDefault="001D1825" w:rsidP="00592E63">
      <w:pPr>
        <w:spacing w:line="480" w:lineRule="auto"/>
        <w:jc w:val="both"/>
        <w:rPr>
          <w:rFonts w:asciiTheme="majorBidi" w:hAnsiTheme="majorBidi" w:cstheme="majorBidi"/>
          <w:b/>
        </w:rPr>
      </w:pPr>
      <w:r w:rsidRPr="008E703E">
        <w:rPr>
          <w:rFonts w:asciiTheme="majorBidi" w:hAnsiTheme="majorBidi" w:cstheme="majorBidi"/>
          <w:b/>
          <w:noProof/>
          <w:lang w:val="en-US" w:eastAsia="ko-KR"/>
        </w:rPr>
        <w:drawing>
          <wp:inline distT="0" distB="0" distL="0" distR="0" wp14:anchorId="5BB44B7A" wp14:editId="0A6B105B">
            <wp:extent cx="5731510" cy="1712595"/>
            <wp:effectExtent l="0" t="0" r="889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2.ti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712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66929" w14:textId="63285AAF" w:rsidR="004952EC" w:rsidRPr="008E703E" w:rsidRDefault="00F22DE6" w:rsidP="00592E63">
      <w:pPr>
        <w:spacing w:line="480" w:lineRule="auto"/>
        <w:jc w:val="both"/>
        <w:rPr>
          <w:rFonts w:asciiTheme="majorBidi" w:hAnsiTheme="majorBidi" w:cstheme="majorBidi"/>
        </w:rPr>
      </w:pPr>
      <w:r w:rsidRPr="008E703E">
        <w:rPr>
          <w:rFonts w:asciiTheme="majorBidi" w:hAnsiTheme="majorBidi" w:cstheme="majorBidi"/>
          <w:b/>
        </w:rPr>
        <w:t xml:space="preserve">Figure </w:t>
      </w:r>
      <w:r w:rsidR="00592E63" w:rsidRPr="008E703E">
        <w:rPr>
          <w:rFonts w:asciiTheme="majorBidi" w:hAnsiTheme="majorBidi" w:cstheme="majorBidi"/>
          <w:b/>
        </w:rPr>
        <w:t>S2.</w:t>
      </w:r>
      <w:r w:rsidR="00592E63" w:rsidRPr="008E703E">
        <w:rPr>
          <w:rFonts w:asciiTheme="majorBidi" w:hAnsiTheme="majorBidi" w:cstheme="majorBidi"/>
        </w:rPr>
        <w:t xml:space="preserve"> </w:t>
      </w:r>
      <w:r w:rsidR="00592E63" w:rsidRPr="008E703E">
        <w:rPr>
          <w:rFonts w:asciiTheme="majorBidi" w:hAnsiTheme="majorBidi" w:cstheme="majorBidi"/>
          <w:b/>
          <w:bCs/>
        </w:rPr>
        <w:t xml:space="preserve">Detection of SARS-CoV-2 </w:t>
      </w:r>
      <w:r w:rsidR="00592E63" w:rsidRPr="008E703E">
        <w:rPr>
          <w:rFonts w:ascii="Times New Roman" w:hAnsi="Times New Roman" w:cs="Times New Roman"/>
          <w:b/>
          <w:bCs/>
        </w:rPr>
        <w:t>peptide-specific CTL responses using in vivo CTL assays.</w:t>
      </w:r>
      <w:r w:rsidR="00592E63" w:rsidRPr="008E703E">
        <w:rPr>
          <w:rFonts w:ascii="Times New Roman" w:hAnsi="Times New Roman" w:cs="Times New Roman"/>
        </w:rPr>
        <w:t xml:space="preserve"> (A) Overview of the experimental groups. (B) Schedule of mice </w:t>
      </w:r>
      <w:r w:rsidR="00C84ACB" w:rsidRPr="008E703E">
        <w:rPr>
          <w:rFonts w:ascii="Times New Roman" w:hAnsi="Times New Roman" w:cs="Times New Roman"/>
        </w:rPr>
        <w:t>immunization</w:t>
      </w:r>
      <w:r w:rsidR="00592E63" w:rsidRPr="008E703E">
        <w:rPr>
          <w:rFonts w:ascii="Times New Roman" w:hAnsi="Times New Roman" w:cs="Times New Roman"/>
        </w:rPr>
        <w:t>. (C, D)</w:t>
      </w:r>
      <w:r w:rsidR="005C1C98" w:rsidRPr="008E703E">
        <w:t xml:space="preserve"> </w:t>
      </w:r>
      <w:r w:rsidR="005C1C98" w:rsidRPr="008E703E">
        <w:rPr>
          <w:rFonts w:ascii="Times New Roman" w:hAnsi="Times New Roman" w:cs="Times New Roman"/>
        </w:rPr>
        <w:t>Quantification of peptide</w:t>
      </w:r>
      <w:r w:rsidR="0019136C" w:rsidRPr="008E703E">
        <w:rPr>
          <w:rFonts w:ascii="Times New Roman" w:hAnsi="Times New Roman" w:cs="Times New Roman"/>
        </w:rPr>
        <w:t>-</w:t>
      </w:r>
      <w:r w:rsidR="005C1C98" w:rsidRPr="008E703E">
        <w:rPr>
          <w:rFonts w:ascii="Times New Roman" w:hAnsi="Times New Roman" w:cs="Times New Roman"/>
        </w:rPr>
        <w:t>specific target cell lysis from flow cytometric analysis</w:t>
      </w:r>
      <w:r w:rsidR="00592E63" w:rsidRPr="008E703E">
        <w:rPr>
          <w:rFonts w:ascii="Times New Roman" w:hAnsi="Times New Roman" w:cs="Times New Roman"/>
        </w:rPr>
        <w:t xml:space="preserve">. </w:t>
      </w:r>
      <w:r w:rsidR="00592E63" w:rsidRPr="008E703E">
        <w:rPr>
          <w:rFonts w:ascii="Times New Roman" w:eastAsiaTheme="minorHAnsi" w:hAnsi="Times New Roman" w:cs="Times New Roman"/>
        </w:rPr>
        <w:t xml:space="preserve">Data represent mean </w:t>
      </w:r>
      <w:r w:rsidR="00592E63" w:rsidRPr="008E703E">
        <w:rPr>
          <w:rFonts w:ascii="Times New Roman" w:eastAsia="Malgun Gothic" w:hAnsi="Times New Roman" w:cs="Times New Roman"/>
        </w:rPr>
        <w:t>±</w:t>
      </w:r>
      <w:r w:rsidR="00592E63" w:rsidRPr="008E703E">
        <w:rPr>
          <w:rFonts w:ascii="Times New Roman" w:eastAsiaTheme="minorHAnsi" w:hAnsi="Times New Roman" w:cs="Times New Roman"/>
        </w:rPr>
        <w:t xml:space="preserve"> SD.</w:t>
      </w:r>
      <w:r w:rsidR="00592E63" w:rsidRPr="008E703E" w:rsidDel="00F239AC">
        <w:rPr>
          <w:rFonts w:ascii="Times New Roman" w:eastAsia="Times New Roman" w:hAnsi="Times New Roman" w:cs="Times New Roman"/>
          <w:bCs/>
        </w:rPr>
        <w:t xml:space="preserve"> </w:t>
      </w:r>
      <w:r w:rsidR="00592E63" w:rsidRPr="008E703E">
        <w:rPr>
          <w:rFonts w:ascii="Times New Roman" w:hAnsi="Times New Roman" w:cs="Times New Roman"/>
        </w:rPr>
        <w:t xml:space="preserve">*p </w:t>
      </w:r>
      <w:r w:rsidR="00592E63" w:rsidRPr="008E703E">
        <w:rPr>
          <w:rFonts w:ascii="Times New Roman" w:hAnsi="Times New Roman" w:cs="Times New Roman" w:hint="eastAsia"/>
        </w:rPr>
        <w:t>≤</w:t>
      </w:r>
      <w:r w:rsidR="00592E63" w:rsidRPr="008E703E">
        <w:rPr>
          <w:rFonts w:ascii="Times New Roman" w:hAnsi="Times New Roman" w:cs="Times New Roman"/>
        </w:rPr>
        <w:t xml:space="preserve"> 0.05; **p </w:t>
      </w:r>
      <w:r w:rsidR="00592E63" w:rsidRPr="008E703E">
        <w:rPr>
          <w:rFonts w:ascii="Times New Roman" w:hAnsi="Times New Roman" w:cs="Times New Roman" w:hint="eastAsia"/>
        </w:rPr>
        <w:t>≤</w:t>
      </w:r>
      <w:r w:rsidR="00592E63" w:rsidRPr="008E703E">
        <w:rPr>
          <w:rFonts w:ascii="Times New Roman" w:hAnsi="Times New Roman" w:cs="Times New Roman"/>
        </w:rPr>
        <w:t xml:space="preserve"> 0.01.</w:t>
      </w:r>
    </w:p>
    <w:p w14:paraId="56E2C759" w14:textId="77777777" w:rsidR="00592E63" w:rsidRPr="008E703E" w:rsidRDefault="00592E63" w:rsidP="00592E63">
      <w:pPr>
        <w:spacing w:line="480" w:lineRule="auto"/>
        <w:jc w:val="both"/>
        <w:rPr>
          <w:rFonts w:asciiTheme="majorBidi" w:hAnsiTheme="majorBidi" w:cstheme="majorBidi"/>
        </w:rPr>
      </w:pPr>
    </w:p>
    <w:p w14:paraId="087D2C54" w14:textId="77777777" w:rsidR="004952EC" w:rsidRPr="008E703E" w:rsidRDefault="004952EC" w:rsidP="00592E63">
      <w:pPr>
        <w:spacing w:line="480" w:lineRule="auto"/>
        <w:jc w:val="both"/>
        <w:rPr>
          <w:rFonts w:asciiTheme="majorBidi" w:hAnsiTheme="majorBidi" w:cstheme="majorBidi"/>
        </w:rPr>
      </w:pPr>
    </w:p>
    <w:p w14:paraId="749060E9" w14:textId="77777777" w:rsidR="004952EC" w:rsidRPr="008E703E" w:rsidRDefault="004952EC" w:rsidP="00592E63">
      <w:pPr>
        <w:spacing w:line="480" w:lineRule="auto"/>
        <w:jc w:val="both"/>
        <w:rPr>
          <w:rFonts w:asciiTheme="majorBidi" w:hAnsiTheme="majorBidi" w:cstheme="majorBidi"/>
        </w:rPr>
      </w:pPr>
    </w:p>
    <w:p w14:paraId="61E2B2DE" w14:textId="77777777" w:rsidR="004952EC" w:rsidRPr="008E703E" w:rsidRDefault="004952EC" w:rsidP="00592E63">
      <w:pPr>
        <w:spacing w:line="480" w:lineRule="auto"/>
        <w:jc w:val="both"/>
        <w:rPr>
          <w:rFonts w:asciiTheme="majorBidi" w:hAnsiTheme="majorBidi" w:cstheme="majorBidi"/>
        </w:rPr>
      </w:pPr>
    </w:p>
    <w:p w14:paraId="50F4E1F6" w14:textId="77777777" w:rsidR="004952EC" w:rsidRPr="008E703E" w:rsidRDefault="004952EC" w:rsidP="00592E63">
      <w:pPr>
        <w:spacing w:line="480" w:lineRule="auto"/>
        <w:jc w:val="both"/>
        <w:rPr>
          <w:rFonts w:asciiTheme="majorBidi" w:hAnsiTheme="majorBidi" w:cstheme="majorBidi"/>
        </w:rPr>
      </w:pPr>
    </w:p>
    <w:p w14:paraId="5D8D891C" w14:textId="77777777" w:rsidR="004952EC" w:rsidRPr="008E703E" w:rsidRDefault="004952EC" w:rsidP="00592E63">
      <w:pPr>
        <w:spacing w:line="480" w:lineRule="auto"/>
        <w:jc w:val="both"/>
        <w:rPr>
          <w:rFonts w:asciiTheme="majorBidi" w:hAnsiTheme="majorBidi" w:cstheme="majorBidi"/>
        </w:rPr>
      </w:pPr>
    </w:p>
    <w:p w14:paraId="19D1E2D9" w14:textId="77777777" w:rsidR="004952EC" w:rsidRPr="008E703E" w:rsidRDefault="004952EC" w:rsidP="00592E63">
      <w:pPr>
        <w:spacing w:line="480" w:lineRule="auto"/>
        <w:jc w:val="both"/>
        <w:rPr>
          <w:rFonts w:asciiTheme="majorBidi" w:hAnsiTheme="majorBidi" w:cstheme="majorBidi"/>
        </w:rPr>
      </w:pPr>
    </w:p>
    <w:p w14:paraId="23F852FC" w14:textId="1D45532B" w:rsidR="004952EC" w:rsidRPr="008E703E" w:rsidRDefault="004952EC" w:rsidP="004952EC">
      <w:pPr>
        <w:spacing w:line="480" w:lineRule="auto"/>
        <w:jc w:val="center"/>
        <w:rPr>
          <w:rFonts w:asciiTheme="majorBidi" w:hAnsiTheme="majorBidi" w:cstheme="majorBidi"/>
        </w:rPr>
      </w:pPr>
    </w:p>
    <w:p w14:paraId="3CFC38EB" w14:textId="77777777" w:rsidR="004952EC" w:rsidRPr="008E703E" w:rsidRDefault="004952EC" w:rsidP="00592E63">
      <w:pPr>
        <w:spacing w:line="480" w:lineRule="auto"/>
        <w:jc w:val="both"/>
        <w:rPr>
          <w:rFonts w:asciiTheme="majorBidi" w:hAnsiTheme="majorBidi" w:cstheme="majorBidi"/>
        </w:rPr>
      </w:pPr>
    </w:p>
    <w:p w14:paraId="2400CD92" w14:textId="77777777" w:rsidR="004952EC" w:rsidRPr="008E703E" w:rsidRDefault="004952EC" w:rsidP="00497BB3">
      <w:pPr>
        <w:rPr>
          <w:rFonts w:asciiTheme="majorBidi" w:hAnsiTheme="majorBidi" w:cstheme="majorBidi"/>
          <w:lang w:eastAsia="ko-KR"/>
        </w:rPr>
      </w:pPr>
    </w:p>
    <w:p w14:paraId="31501551" w14:textId="13F10FCB" w:rsidR="004952EC" w:rsidRPr="008E703E" w:rsidRDefault="004952EC" w:rsidP="00592E63">
      <w:pPr>
        <w:spacing w:line="480" w:lineRule="auto"/>
        <w:jc w:val="both"/>
        <w:rPr>
          <w:rFonts w:asciiTheme="majorBidi" w:hAnsiTheme="majorBidi" w:cstheme="majorBidi"/>
          <w:lang w:eastAsia="ko-KR"/>
        </w:rPr>
      </w:pPr>
    </w:p>
    <w:p w14:paraId="684E9BF1" w14:textId="365590AF" w:rsidR="004952EC" w:rsidRPr="008E703E" w:rsidRDefault="004952EC" w:rsidP="00592E63">
      <w:pPr>
        <w:spacing w:line="480" w:lineRule="auto"/>
        <w:jc w:val="both"/>
        <w:rPr>
          <w:rFonts w:asciiTheme="majorBidi" w:hAnsiTheme="majorBidi" w:cstheme="majorBidi"/>
        </w:rPr>
      </w:pPr>
    </w:p>
    <w:p w14:paraId="2AC14C63" w14:textId="353E1B49" w:rsidR="004952EC" w:rsidRPr="008E703E" w:rsidRDefault="00171510" w:rsidP="00592E63">
      <w:pPr>
        <w:spacing w:line="480" w:lineRule="auto"/>
        <w:jc w:val="both"/>
        <w:rPr>
          <w:rFonts w:asciiTheme="majorBidi" w:hAnsiTheme="majorBidi" w:cstheme="majorBidi"/>
        </w:rPr>
      </w:pPr>
      <w:r w:rsidRPr="008E703E">
        <w:rPr>
          <w:rFonts w:asciiTheme="majorBidi" w:hAnsiTheme="majorBidi" w:cstheme="majorBidi"/>
          <w:noProof/>
          <w:lang w:val="en-US" w:eastAsia="ko-KR"/>
        </w:rPr>
        <w:lastRenderedPageBreak/>
        <w:drawing>
          <wp:inline distT="0" distB="0" distL="0" distR="0" wp14:anchorId="2AA982CF" wp14:editId="5FE14CBD">
            <wp:extent cx="5731510" cy="7849235"/>
            <wp:effectExtent l="0" t="0" r="889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3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49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DB80BF" w14:textId="1E2BCCAF" w:rsidR="00592E63" w:rsidRPr="00592E63" w:rsidRDefault="00592E63" w:rsidP="00592E63">
      <w:pPr>
        <w:spacing w:line="480" w:lineRule="auto"/>
        <w:jc w:val="both"/>
        <w:rPr>
          <w:rFonts w:ascii="Times New Roman" w:hAnsi="Times New Roman" w:cs="Times New Roman"/>
        </w:rPr>
      </w:pPr>
      <w:r w:rsidRPr="008E703E">
        <w:rPr>
          <w:rFonts w:asciiTheme="majorBidi" w:hAnsiTheme="majorBidi" w:cstheme="majorBidi"/>
          <w:b/>
        </w:rPr>
        <w:t>Figure S</w:t>
      </w:r>
      <w:r w:rsidR="00563D38" w:rsidRPr="008E703E">
        <w:rPr>
          <w:rFonts w:asciiTheme="majorBidi" w:hAnsiTheme="majorBidi" w:cstheme="majorBidi"/>
          <w:b/>
          <w:lang w:eastAsia="ko-KR"/>
        </w:rPr>
        <w:t>3</w:t>
      </w:r>
      <w:r w:rsidRPr="008E703E">
        <w:rPr>
          <w:rFonts w:asciiTheme="majorBidi" w:hAnsiTheme="majorBidi" w:cstheme="majorBidi"/>
          <w:b/>
        </w:rPr>
        <w:t>.</w:t>
      </w:r>
      <w:r w:rsidRPr="008E703E">
        <w:rPr>
          <w:rFonts w:asciiTheme="majorBidi" w:hAnsiTheme="majorBidi" w:cstheme="majorBidi"/>
        </w:rPr>
        <w:t xml:space="preserve"> </w:t>
      </w:r>
      <w:r w:rsidRPr="008E703E">
        <w:rPr>
          <w:rFonts w:asciiTheme="majorBidi" w:hAnsiTheme="majorBidi" w:cstheme="majorBidi"/>
          <w:b/>
          <w:bCs/>
        </w:rPr>
        <w:t>SARS-CoV-2 peptide vaccine does not induce toxicity in C57BL/6 mice.</w:t>
      </w:r>
      <w:r w:rsidRPr="008E703E">
        <w:rPr>
          <w:rFonts w:asciiTheme="majorBidi" w:hAnsiTheme="majorBidi" w:cstheme="majorBidi"/>
        </w:rPr>
        <w:t xml:space="preserve"> (A) Overview of the experimental groups. (B) Schedule of mice </w:t>
      </w:r>
      <w:r w:rsidR="0019136C" w:rsidRPr="008E703E">
        <w:rPr>
          <w:rFonts w:asciiTheme="majorBidi" w:hAnsiTheme="majorBidi" w:cstheme="majorBidi"/>
        </w:rPr>
        <w:t>immunization</w:t>
      </w:r>
      <w:r w:rsidRPr="008E703E">
        <w:rPr>
          <w:rFonts w:asciiTheme="majorBidi" w:hAnsiTheme="majorBidi" w:cstheme="majorBidi"/>
        </w:rPr>
        <w:t>. (</w:t>
      </w:r>
      <w:r w:rsidRPr="008E703E">
        <w:rPr>
          <w:rFonts w:asciiTheme="majorBidi" w:hAnsiTheme="majorBidi" w:cstheme="majorBidi"/>
          <w:b/>
          <w:bCs/>
        </w:rPr>
        <w:t>C</w:t>
      </w:r>
      <w:r w:rsidRPr="008E703E">
        <w:rPr>
          <w:rFonts w:asciiTheme="majorBidi" w:hAnsiTheme="majorBidi" w:cstheme="majorBidi"/>
        </w:rPr>
        <w:t xml:space="preserve">) Comparison of serum biochemical </w:t>
      </w:r>
      <w:r w:rsidRPr="008E703E">
        <w:rPr>
          <w:rFonts w:asciiTheme="majorBidi" w:hAnsiTheme="majorBidi" w:cstheme="majorBidi"/>
        </w:rPr>
        <w:lastRenderedPageBreak/>
        <w:t>data. (D) Histological analysis of immuni</w:t>
      </w:r>
      <w:r w:rsidR="004F185E" w:rsidRPr="008E703E">
        <w:rPr>
          <w:rFonts w:asciiTheme="majorBidi" w:hAnsiTheme="majorBidi" w:cstheme="majorBidi"/>
        </w:rPr>
        <w:t>s</w:t>
      </w:r>
      <w:r w:rsidRPr="008E703E">
        <w:rPr>
          <w:rFonts w:asciiTheme="majorBidi" w:hAnsiTheme="majorBidi" w:cstheme="majorBidi"/>
        </w:rPr>
        <w:t xml:space="preserve">ed mouse liver tissue samples. Tissue sections were stained using </w:t>
      </w:r>
      <w:r w:rsidR="004F185E" w:rsidRPr="008E703E">
        <w:rPr>
          <w:rFonts w:asciiTheme="majorBidi" w:hAnsiTheme="majorBidi" w:cstheme="majorBidi"/>
        </w:rPr>
        <w:t>haematoxylin</w:t>
      </w:r>
      <w:r w:rsidRPr="008E703E">
        <w:rPr>
          <w:rFonts w:asciiTheme="majorBidi" w:hAnsiTheme="majorBidi" w:cstheme="majorBidi"/>
        </w:rPr>
        <w:t xml:space="preserve"> and eosin 1 week after the completion of the last immunization. (E) Histopathological scores of liver tissue samples were determined in a double-blinded manner (0, no lesions; 1, 1%–20%; 2, 21%–40%; 3, 41%–60%; 4, 61%–80%; 5, 81%–100%). CV, central vein; PV, portal vein; Bd, bile duct; A, hepatic artery. Arrows indicate immune cell infiltration; arrowheads indicate sinusoidal dilatation; the cross indicates ballooning degeneration; and the asterisk indicates necrosis. </w:t>
      </w:r>
      <w:r w:rsidRPr="008E703E">
        <w:rPr>
          <w:rFonts w:ascii="Times New Roman" w:eastAsiaTheme="minorHAnsi" w:hAnsi="Times New Roman" w:cs="Times New Roman"/>
        </w:rPr>
        <w:t xml:space="preserve">Data represent mean </w:t>
      </w:r>
      <w:r w:rsidRPr="008E703E">
        <w:rPr>
          <w:rFonts w:ascii="Times New Roman" w:eastAsia="Malgun Gothic" w:hAnsi="Times New Roman" w:cs="Times New Roman"/>
        </w:rPr>
        <w:t>±</w:t>
      </w:r>
      <w:r w:rsidRPr="008E703E">
        <w:rPr>
          <w:rFonts w:ascii="Times New Roman" w:eastAsiaTheme="minorHAnsi" w:hAnsi="Times New Roman" w:cs="Times New Roman"/>
        </w:rPr>
        <w:t xml:space="preserve"> SD.</w:t>
      </w:r>
    </w:p>
    <w:p w14:paraId="4EEE71CA" w14:textId="77777777" w:rsidR="00A36213" w:rsidRPr="00A36213" w:rsidRDefault="00A36213">
      <w:pPr>
        <w:rPr>
          <w:rFonts w:asciiTheme="majorBidi" w:hAnsiTheme="majorBidi" w:cstheme="majorBidi"/>
          <w:sz w:val="24"/>
          <w:szCs w:val="24"/>
        </w:rPr>
      </w:pPr>
    </w:p>
    <w:p w14:paraId="3B986360" w14:textId="77777777" w:rsidR="00C3535B" w:rsidRPr="00A36213" w:rsidRDefault="00C3535B">
      <w:pPr>
        <w:rPr>
          <w:rFonts w:asciiTheme="majorBidi" w:hAnsiTheme="majorBidi" w:cstheme="majorBidi"/>
          <w:sz w:val="24"/>
          <w:szCs w:val="24"/>
        </w:rPr>
      </w:pPr>
    </w:p>
    <w:sectPr w:rsidR="00C3535B" w:rsidRPr="00A36213" w:rsidSect="007F779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DE0A30C" w14:textId="77777777" w:rsidR="00495798" w:rsidRDefault="00495798" w:rsidP="00CD6D29">
      <w:pPr>
        <w:spacing w:after="0" w:line="240" w:lineRule="auto"/>
      </w:pPr>
      <w:r>
        <w:separator/>
      </w:r>
    </w:p>
  </w:endnote>
  <w:endnote w:type="continuationSeparator" w:id="0">
    <w:p w14:paraId="733B27CE" w14:textId="77777777" w:rsidR="00495798" w:rsidRDefault="00495798" w:rsidP="00CD6D2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B55766C" w14:textId="77777777" w:rsidR="00495798" w:rsidRDefault="00495798" w:rsidP="00CD6D29">
      <w:pPr>
        <w:spacing w:after="0" w:line="240" w:lineRule="auto"/>
      </w:pPr>
      <w:r>
        <w:separator/>
      </w:r>
    </w:p>
  </w:footnote>
  <w:footnote w:type="continuationSeparator" w:id="0">
    <w:p w14:paraId="5866A0E6" w14:textId="77777777" w:rsidR="00495798" w:rsidRDefault="00495798" w:rsidP="00CD6D2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36213"/>
    <w:rsid w:val="00006CF4"/>
    <w:rsid w:val="000315F3"/>
    <w:rsid w:val="00044DDB"/>
    <w:rsid w:val="000A1A16"/>
    <w:rsid w:val="000A5C92"/>
    <w:rsid w:val="000E4A02"/>
    <w:rsid w:val="000E7A2D"/>
    <w:rsid w:val="000F332A"/>
    <w:rsid w:val="0010241A"/>
    <w:rsid w:val="00171510"/>
    <w:rsid w:val="0019136C"/>
    <w:rsid w:val="001922C9"/>
    <w:rsid w:val="001B05E9"/>
    <w:rsid w:val="001B7438"/>
    <w:rsid w:val="001B7A45"/>
    <w:rsid w:val="001C7F24"/>
    <w:rsid w:val="001D1825"/>
    <w:rsid w:val="001E4EFE"/>
    <w:rsid w:val="002021CF"/>
    <w:rsid w:val="00215456"/>
    <w:rsid w:val="00272178"/>
    <w:rsid w:val="002B6232"/>
    <w:rsid w:val="002F5815"/>
    <w:rsid w:val="002F7013"/>
    <w:rsid w:val="00316E75"/>
    <w:rsid w:val="00331011"/>
    <w:rsid w:val="00341903"/>
    <w:rsid w:val="00362083"/>
    <w:rsid w:val="0038740F"/>
    <w:rsid w:val="003C4077"/>
    <w:rsid w:val="00434C01"/>
    <w:rsid w:val="00441431"/>
    <w:rsid w:val="00447AFC"/>
    <w:rsid w:val="00455F32"/>
    <w:rsid w:val="00467AB2"/>
    <w:rsid w:val="004952EC"/>
    <w:rsid w:val="00495798"/>
    <w:rsid w:val="00497BB3"/>
    <w:rsid w:val="004C3796"/>
    <w:rsid w:val="004F185E"/>
    <w:rsid w:val="005218A4"/>
    <w:rsid w:val="0052605B"/>
    <w:rsid w:val="00527BC6"/>
    <w:rsid w:val="005315A0"/>
    <w:rsid w:val="005379C7"/>
    <w:rsid w:val="00563D38"/>
    <w:rsid w:val="00592E63"/>
    <w:rsid w:val="00594E97"/>
    <w:rsid w:val="005A284A"/>
    <w:rsid w:val="005A695A"/>
    <w:rsid w:val="005C1C98"/>
    <w:rsid w:val="006010E5"/>
    <w:rsid w:val="00622ED8"/>
    <w:rsid w:val="00677A1B"/>
    <w:rsid w:val="00687FDC"/>
    <w:rsid w:val="006E3AFB"/>
    <w:rsid w:val="00755036"/>
    <w:rsid w:val="00777F4F"/>
    <w:rsid w:val="007818CA"/>
    <w:rsid w:val="00782FE8"/>
    <w:rsid w:val="00787379"/>
    <w:rsid w:val="007F779C"/>
    <w:rsid w:val="008024C1"/>
    <w:rsid w:val="00811327"/>
    <w:rsid w:val="008345BC"/>
    <w:rsid w:val="00886941"/>
    <w:rsid w:val="008A2745"/>
    <w:rsid w:val="008A7AF7"/>
    <w:rsid w:val="008B677F"/>
    <w:rsid w:val="008E5A36"/>
    <w:rsid w:val="008E703E"/>
    <w:rsid w:val="008F56C0"/>
    <w:rsid w:val="00916D8C"/>
    <w:rsid w:val="00934EE7"/>
    <w:rsid w:val="009605C5"/>
    <w:rsid w:val="009A4D4E"/>
    <w:rsid w:val="009E4445"/>
    <w:rsid w:val="00A01A71"/>
    <w:rsid w:val="00A22BBD"/>
    <w:rsid w:val="00A36213"/>
    <w:rsid w:val="00A847B4"/>
    <w:rsid w:val="00AB0E90"/>
    <w:rsid w:val="00AC15EE"/>
    <w:rsid w:val="00AF0070"/>
    <w:rsid w:val="00B134BC"/>
    <w:rsid w:val="00B354E8"/>
    <w:rsid w:val="00B53016"/>
    <w:rsid w:val="00B5349A"/>
    <w:rsid w:val="00B60792"/>
    <w:rsid w:val="00B8797B"/>
    <w:rsid w:val="00BA1B47"/>
    <w:rsid w:val="00BF6DC6"/>
    <w:rsid w:val="00C3535B"/>
    <w:rsid w:val="00C379F8"/>
    <w:rsid w:val="00C53305"/>
    <w:rsid w:val="00C71CB5"/>
    <w:rsid w:val="00C75DFD"/>
    <w:rsid w:val="00C83A71"/>
    <w:rsid w:val="00C83B7D"/>
    <w:rsid w:val="00C84ACB"/>
    <w:rsid w:val="00C9364F"/>
    <w:rsid w:val="00C96CC1"/>
    <w:rsid w:val="00CC3A1C"/>
    <w:rsid w:val="00CC5B6A"/>
    <w:rsid w:val="00CD1275"/>
    <w:rsid w:val="00CD6D29"/>
    <w:rsid w:val="00D1242B"/>
    <w:rsid w:val="00D1399A"/>
    <w:rsid w:val="00D44AA6"/>
    <w:rsid w:val="00D60B31"/>
    <w:rsid w:val="00D72591"/>
    <w:rsid w:val="00D821E8"/>
    <w:rsid w:val="00DC4429"/>
    <w:rsid w:val="00DC5DDB"/>
    <w:rsid w:val="00E055C8"/>
    <w:rsid w:val="00E4543B"/>
    <w:rsid w:val="00E626D4"/>
    <w:rsid w:val="00E90F8A"/>
    <w:rsid w:val="00EB0632"/>
    <w:rsid w:val="00EC1202"/>
    <w:rsid w:val="00EC3E9F"/>
    <w:rsid w:val="00F22DE6"/>
    <w:rsid w:val="00F3121E"/>
    <w:rsid w:val="00F6077D"/>
    <w:rsid w:val="00F73F7B"/>
    <w:rsid w:val="00FA03FC"/>
    <w:rsid w:val="00FC72AC"/>
    <w:rsid w:val="00FD27F9"/>
    <w:rsid w:val="00FD7114"/>
    <w:rsid w:val="00FD76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eastAsia="ko-K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6393619"/>
  <w15:chartTrackingRefBased/>
  <w15:docId w15:val="{A0908751-ADB8-4C13-94FE-50D18A09FC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 w:qFormat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nhideWhenUsed/>
    <w:qFormat/>
    <w:rsid w:val="00A36213"/>
    <w:rPr>
      <w:sz w:val="16"/>
      <w:szCs w:val="16"/>
    </w:rPr>
  </w:style>
  <w:style w:type="paragraph" w:styleId="CommentText">
    <w:name w:val="annotation text"/>
    <w:aliases w:val="Char11"/>
    <w:basedOn w:val="Normal"/>
    <w:link w:val="CommentTextChar"/>
    <w:unhideWhenUsed/>
    <w:qFormat/>
    <w:rsid w:val="00A36213"/>
    <w:pPr>
      <w:widowControl w:val="0"/>
      <w:spacing w:after="0" w:line="240" w:lineRule="auto"/>
      <w:jc w:val="both"/>
    </w:pPr>
    <w:rPr>
      <w:kern w:val="2"/>
      <w:sz w:val="20"/>
      <w:szCs w:val="20"/>
      <w:lang w:val="en-US" w:eastAsia="zh-CN"/>
    </w:rPr>
  </w:style>
  <w:style w:type="character" w:customStyle="1" w:styleId="CommentTextChar">
    <w:name w:val="Comment Text Char"/>
    <w:aliases w:val="Char11 Char"/>
    <w:basedOn w:val="DefaultParagraphFont"/>
    <w:link w:val="CommentText"/>
    <w:uiPriority w:val="99"/>
    <w:qFormat/>
    <w:rsid w:val="00A36213"/>
    <w:rPr>
      <w:rFonts w:eastAsiaTheme="minorEastAsia"/>
      <w:kern w:val="2"/>
      <w:sz w:val="20"/>
      <w:szCs w:val="20"/>
      <w:lang w:val="en-US" w:eastAsia="zh-C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D6D29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D6D29"/>
    <w:rPr>
      <w:rFonts w:asciiTheme="majorHAnsi" w:eastAsiaTheme="majorEastAsia" w:hAnsiTheme="majorHAnsi" w:cstheme="majorBid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CD6D29"/>
    <w:pPr>
      <w:tabs>
        <w:tab w:val="center" w:pos="4513"/>
        <w:tab w:val="right" w:pos="9026"/>
      </w:tabs>
      <w:snapToGrid w:val="0"/>
    </w:pPr>
  </w:style>
  <w:style w:type="character" w:customStyle="1" w:styleId="HeaderChar">
    <w:name w:val="Header Char"/>
    <w:basedOn w:val="DefaultParagraphFont"/>
    <w:link w:val="Header"/>
    <w:uiPriority w:val="99"/>
    <w:rsid w:val="00CD6D29"/>
  </w:style>
  <w:style w:type="paragraph" w:styleId="Footer">
    <w:name w:val="footer"/>
    <w:basedOn w:val="Normal"/>
    <w:link w:val="FooterChar"/>
    <w:uiPriority w:val="99"/>
    <w:unhideWhenUsed/>
    <w:rsid w:val="00CD6D29"/>
    <w:pPr>
      <w:tabs>
        <w:tab w:val="center" w:pos="4513"/>
        <w:tab w:val="right" w:pos="9026"/>
      </w:tabs>
      <w:snapToGrid w:val="0"/>
    </w:pPr>
  </w:style>
  <w:style w:type="character" w:customStyle="1" w:styleId="FooterChar">
    <w:name w:val="Footer Char"/>
    <w:basedOn w:val="DefaultParagraphFont"/>
    <w:link w:val="Footer"/>
    <w:uiPriority w:val="99"/>
    <w:rsid w:val="00CD6D29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1399A"/>
    <w:pPr>
      <w:widowControl/>
      <w:spacing w:after="160"/>
      <w:jc w:val="left"/>
    </w:pPr>
    <w:rPr>
      <w:b/>
      <w:bCs/>
      <w:kern w:val="0"/>
      <w:lang w:val="en-GB" w:eastAsia="en-US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1399A"/>
    <w:rPr>
      <w:rFonts w:eastAsiaTheme="minorEastAsia"/>
      <w:b/>
      <w:bCs/>
      <w:kern w:val="2"/>
      <w:sz w:val="20"/>
      <w:szCs w:val="20"/>
      <w:lang w:val="en-US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295</Words>
  <Characters>1683</Characters>
  <Application>Microsoft Office Word</Application>
  <DocSecurity>0</DocSecurity>
  <Lines>14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Author</dc:creator>
  <cp:keywords/>
  <dc:description/>
  <cp:lastModifiedBy>Nicole Rossides</cp:lastModifiedBy>
  <cp:revision>3</cp:revision>
  <dcterms:created xsi:type="dcterms:W3CDTF">2021-08-19T03:41:00Z</dcterms:created>
  <dcterms:modified xsi:type="dcterms:W3CDTF">2021-08-31T09:36:00Z</dcterms:modified>
</cp:coreProperties>
</file>