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41. DV: Birth weight. Chi-squared test and pairwise post-hoc comparisons for associations with the sociodemographic factors.</w:t>
      </w:r>
    </w:p>
    <w:tbl>
      <w:tblPr>
        <w:tblStyle w:val="Table1"/>
        <w:tblW w:w="9066.0" w:type="dxa"/>
        <w:jc w:val="center"/>
        <w:tblLayout w:type="fixed"/>
        <w:tblLook w:val="0400"/>
      </w:tblPr>
      <w:tblGrid>
        <w:gridCol w:w="2703"/>
        <w:gridCol w:w="3017"/>
        <w:gridCol w:w="1885"/>
        <w:gridCol w:w="1461"/>
        <w:tblGridChange w:id="0">
          <w:tblGrid>
            <w:gridCol w:w="2703"/>
            <w:gridCol w:w="3017"/>
            <w:gridCol w:w="1885"/>
            <w:gridCol w:w="14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59.9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6.14e-13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8.88e-05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6.02e-03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6.63e-01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4.50e-11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6.02e-03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6.63e-01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4.50e-11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-0.18350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-3.17923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2.36e-02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-0.00517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3.51689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6.99e-03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2.57712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1.59e-01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5.52238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5.35e-07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-1.64725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-4.48358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1.17e-04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-1.28571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0.63297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0.99474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-1.68568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-1.66833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-1.40429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1.15236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0.42437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0.06930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0.00767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0.68200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0.06930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0.00767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0.68200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0.5310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2.0981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0.4310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-3.0485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-1.7954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0.8710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-0.0812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1.6883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-2.9482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-0.2983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1.2741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-0.2926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0.3604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1.1913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-2.2413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0.8750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2.4894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-2.4539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0.2830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-3.3568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1.2689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42. DV: Prematurity. Chi-squared test and pairwise post-hoc comparisons for associations with the sociodemographic factors.</w:t>
      </w:r>
    </w:p>
    <w:tbl>
      <w:tblPr>
        <w:tblStyle w:val="Table2"/>
        <w:tblW w:w="9066.0" w:type="dxa"/>
        <w:jc w:val="center"/>
        <w:tblLayout w:type="fixed"/>
        <w:tblLook w:val="0400"/>
      </w:tblPr>
      <w:tblGrid>
        <w:gridCol w:w="2706"/>
        <w:gridCol w:w="3019"/>
        <w:gridCol w:w="1886"/>
        <w:gridCol w:w="1455"/>
        <w:tblGridChange w:id="0">
          <w:tblGrid>
            <w:gridCol w:w="2706"/>
            <w:gridCol w:w="3019"/>
            <w:gridCol w:w="1886"/>
            <w:gridCol w:w="1455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0.26691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0.00304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-0.59628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0.34399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-0.55653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-0.26691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-0.00304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0.59628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-0.34399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0.55653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0.2290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0.7220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0.8910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0.1720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0.8910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0.1720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1.7894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-3.7552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4.3925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-0.5689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-1.4802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-1.1404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0.118000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-2.7228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0.097100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0.14100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0.05870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0.26000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0.21600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0.63000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0.47400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0.09240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0.07100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43. DV: Age at first rolling over (months). Chi-squared test and pairwise post-hoc comparisons for associations with the sociodemographic factors.</w:t>
      </w:r>
    </w:p>
    <w:tbl>
      <w:tblPr>
        <w:tblStyle w:val="Table3"/>
        <w:tblW w:w="9066.000000000002" w:type="dxa"/>
        <w:jc w:val="center"/>
        <w:tblLayout w:type="fixed"/>
        <w:tblLook w:val="0400"/>
      </w:tblPr>
      <w:tblGrid>
        <w:gridCol w:w="2766"/>
        <w:gridCol w:w="3070"/>
        <w:gridCol w:w="1918"/>
        <w:gridCol w:w="1312"/>
        <w:tblGridChange w:id="0">
          <w:tblGrid>
            <w:gridCol w:w="2766"/>
            <w:gridCol w:w="3070"/>
            <w:gridCol w:w="1918"/>
            <w:gridCol w:w="1312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2.581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0.6480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0.6480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44. DV: Age at first sitting (months). Chi-squared test and pairwise post-hoc comparisons for associations with the sociodemographic factors.</w:t>
      </w:r>
    </w:p>
    <w:tbl>
      <w:tblPr>
        <w:tblStyle w:val="Table4"/>
        <w:tblW w:w="9066.0" w:type="dxa"/>
        <w:jc w:val="center"/>
        <w:tblLayout w:type="fixed"/>
        <w:tblLook w:val="0400"/>
      </w:tblPr>
      <w:tblGrid>
        <w:gridCol w:w="2761"/>
        <w:gridCol w:w="3065"/>
        <w:gridCol w:w="1914"/>
        <w:gridCol w:w="1326"/>
        <w:tblGridChange w:id="0">
          <w:tblGrid>
            <w:gridCol w:w="2761"/>
            <w:gridCol w:w="3065"/>
            <w:gridCol w:w="1914"/>
            <w:gridCol w:w="1326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-1.2658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1.2658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1.0892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-1.0892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45. DV: Age at first walking (months). Chi-squared test and pairwise post-hoc comparisons for associations with the sociodemographic factors.</w:t>
      </w:r>
    </w:p>
    <w:tbl>
      <w:tblPr>
        <w:tblStyle w:val="Table5"/>
        <w:tblW w:w="9066.0" w:type="dxa"/>
        <w:jc w:val="center"/>
        <w:tblLayout w:type="fixed"/>
        <w:tblLook w:val="0400"/>
      </w:tblPr>
      <w:tblGrid>
        <w:gridCol w:w="2716"/>
        <w:gridCol w:w="3014"/>
        <w:gridCol w:w="1883"/>
        <w:gridCol w:w="1453"/>
        <w:tblGridChange w:id="0">
          <w:tblGrid>
            <w:gridCol w:w="2716"/>
            <w:gridCol w:w="3014"/>
            <w:gridCol w:w="1883"/>
            <w:gridCol w:w="145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0.000685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1.4650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0.0523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46. DV: Age at first word (months). Chi-squared test and pairwise post-hoc comparisons for associations with the sociodemographic factors.</w:t>
      </w:r>
    </w:p>
    <w:tbl>
      <w:tblPr>
        <w:tblStyle w:val="Table6"/>
        <w:tblW w:w="9066.0" w:type="dxa"/>
        <w:jc w:val="center"/>
        <w:tblLayout w:type="fixed"/>
        <w:tblLook w:val="0400"/>
      </w:tblPr>
      <w:tblGrid>
        <w:gridCol w:w="2735"/>
        <w:gridCol w:w="3034"/>
        <w:gridCol w:w="1895"/>
        <w:gridCol w:w="1402"/>
        <w:tblGridChange w:id="0">
          <w:tblGrid>
            <w:gridCol w:w="2735"/>
            <w:gridCol w:w="3034"/>
            <w:gridCol w:w="1895"/>
            <w:gridCol w:w="1402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1.26e-12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0.0969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0.0815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3.87e-12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3.87e-12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3.87e-12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3.87e-12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47. DV: Total pregnancy problems. Chi-squared test and pairwise post-hoc comparisons for associations with the sociodemographic factors.</w:t>
      </w:r>
    </w:p>
    <w:tbl>
      <w:tblPr>
        <w:tblStyle w:val="Table7"/>
        <w:tblW w:w="9066.0" w:type="dxa"/>
        <w:jc w:val="center"/>
        <w:tblLayout w:type="fixed"/>
        <w:tblLook w:val="0400"/>
      </w:tblPr>
      <w:tblGrid>
        <w:gridCol w:w="3050"/>
        <w:gridCol w:w="2853"/>
        <w:gridCol w:w="1782"/>
        <w:gridCol w:w="1381"/>
        <w:tblGridChange w:id="0">
          <w:tblGrid>
            <w:gridCol w:w="3050"/>
            <w:gridCol w:w="2853"/>
            <w:gridCol w:w="1782"/>
            <w:gridCol w:w="138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0.0768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8.55e-13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1.17e-05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7.64e-24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1.46e-29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7.60e-05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2.36e-07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-4.638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4.22e-05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1.33e-06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2.18e-03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7.04e-03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5.52e-02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6.41e-03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4.437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5.47e-05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6.50e-05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-4.437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5.47e-05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6.50e-05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-8.603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6.96e-17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4.37e-02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8.555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1.07e-16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7.851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3.71e-14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5.45e-02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2.88e-13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-2.738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9.28e-02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8.73e-01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3.82e-02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3.83e-04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-8.204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3.47e-15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4.46e-02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7.805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8.93e-14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7.43e-01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8.827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1.61e-17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3.23e-02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-8.555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1.76e-16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48. DV: Total birth problems. Chi-squared test and pairwise post-hoc comparisons for associations with the sociodemographic factors.</w:t>
      </w:r>
    </w:p>
    <w:tbl>
      <w:tblPr>
        <w:tblStyle w:val="Table8"/>
        <w:tblW w:w="9066.0" w:type="dxa"/>
        <w:jc w:val="center"/>
        <w:tblLayout w:type="fixed"/>
        <w:tblLook w:val="0400"/>
      </w:tblPr>
      <w:tblGrid>
        <w:gridCol w:w="3052"/>
        <w:gridCol w:w="2855"/>
        <w:gridCol w:w="1783"/>
        <w:gridCol w:w="1376"/>
        <w:tblGridChange w:id="0">
          <w:tblGrid>
            <w:gridCol w:w="3052"/>
            <w:gridCol w:w="2855"/>
            <w:gridCol w:w="1783"/>
            <w:gridCol w:w="1376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0.00337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7.77e-06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0.13500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0.16600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0.13500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0.16600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0.10800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0.00591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0.55400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0.13000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0.15700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0.00365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0.10600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0.00365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0.10600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0.000406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-3.595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0.002920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0.031800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0.027200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0.323000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3.393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0.010400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0.009620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0.807000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0.000209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0.002730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0.987000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0.181000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49. DV: Prenatal alcohol exposure. Chi-squared test and pairwise post-hoc comparisons for associations with the sociodemographic factors.</w:t>
      </w:r>
    </w:p>
    <w:tbl>
      <w:tblPr>
        <w:tblStyle w:val="Table9"/>
        <w:tblW w:w="9066.0" w:type="dxa"/>
        <w:jc w:val="center"/>
        <w:tblLayout w:type="fixed"/>
        <w:tblLook w:val="0400"/>
      </w:tblPr>
      <w:tblGrid>
        <w:gridCol w:w="2703"/>
        <w:gridCol w:w="3017"/>
        <w:gridCol w:w="1885"/>
        <w:gridCol w:w="1461"/>
        <w:tblGridChange w:id="0">
          <w:tblGrid>
            <w:gridCol w:w="2703"/>
            <w:gridCol w:w="3017"/>
            <w:gridCol w:w="1885"/>
            <w:gridCol w:w="14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1.66e-08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2.6e-41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-9.05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1.65e-18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2.74e-14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1.66e-03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5.34e-15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4.60e-13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2.63e-02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6.22e-01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8.78e-01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1.29e-08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1.58e-07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5.82e-01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1.29e-08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1.58e-07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5.82e-01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7.92e-37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3.29e-32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-3.42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5.65e-03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1.66e-29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4.23e-23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3.33e-05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1.87e-14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4.20e-13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1.98e-13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-6.786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1.73e-10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2.64e-02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6.86e-02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2.01e-01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2.19e-02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3.171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2.28e-02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6.41e-13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6.522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1.04e-09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9.71e-03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50. DV: Prenatal tobacco exposure. Chi-squared test and pairwise post-hoc comparisons for associations with the sociodemographic factors.</w:t>
      </w:r>
    </w:p>
    <w:tbl>
      <w:tblPr>
        <w:tblStyle w:val="Table10"/>
        <w:tblW w:w="9066.0" w:type="dxa"/>
        <w:jc w:val="center"/>
        <w:tblLayout w:type="fixed"/>
        <w:tblLook w:val="0400"/>
      </w:tblPr>
      <w:tblGrid>
        <w:gridCol w:w="2679"/>
        <w:gridCol w:w="2990"/>
        <w:gridCol w:w="1868"/>
        <w:gridCol w:w="1529"/>
        <w:tblGridChange w:id="0">
          <w:tblGrid>
            <w:gridCol w:w="2679"/>
            <w:gridCol w:w="2990"/>
            <w:gridCol w:w="1868"/>
            <w:gridCol w:w="152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0.000328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2.51e-97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4.52e-132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5.24e-12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5.50e-08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1.36e-03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5.78e-10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3.13e-04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1.12e-05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3.60e-02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2.80e-01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4.64e-04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3.82e-04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0.154000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0.000377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0.154000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0.000377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-18.718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3.17e-77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10.807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2.88e-26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15.416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1.16e-52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-0.227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1.344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17.603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2.11e-68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-11.271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1.64e-28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2.67e-38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-4.66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4.82e-05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2.10e-02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2.05e-02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6.22e-26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2.05e-03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1.73e-31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-17.45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4.83e-67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1.59e-39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1.56e-23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2.92e-13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8.82e-06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3.57e-07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1.03e-64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1.10e-27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5.70e-35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51. DV: Prenatal marijuana exposure. Chi-squared test and pairwise post-hoc comparisons for associations with the sociodemographic factors.</w:t>
      </w:r>
    </w:p>
    <w:tbl>
      <w:tblPr>
        <w:tblStyle w:val="Table11"/>
        <w:tblW w:w="9066.0" w:type="dxa"/>
        <w:jc w:val="center"/>
        <w:tblLayout w:type="fixed"/>
        <w:tblLook w:val="0400"/>
      </w:tblPr>
      <w:tblGrid>
        <w:gridCol w:w="2703"/>
        <w:gridCol w:w="3017"/>
        <w:gridCol w:w="1885"/>
        <w:gridCol w:w="1461"/>
        <w:tblGridChange w:id="0">
          <w:tblGrid>
            <w:gridCol w:w="2703"/>
            <w:gridCol w:w="3017"/>
            <w:gridCol w:w="1885"/>
            <w:gridCol w:w="14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7.55e-48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9.75e-14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-6.73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2.09e-10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-3.81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1.70e-03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1.17e-28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2.99e-17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4.09e-11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1.20e-01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-14.078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4.66e-44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2.66e-25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2.39e-18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1.445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2.46e-01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0.541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6.95e-31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-7.819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4.78e-14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-8.828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9.56e-18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0.1547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-0.1386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-0.0698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-7.4707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1.20e-12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5.6596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2.28e-07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4.7217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3.51e-05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-10.9995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5.76e-27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7.7858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1.04e-13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7.6672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2.64e-13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4.6976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3.95e-05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-3.7268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2.91e-03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-2.7494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8.96e-02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10.0472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1.42e-22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-6.9507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5.45e-11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-7.2138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8.16e-12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52. DV: Prenatal other substance exposure. Chi-squared test and pairwise post-hoc comparisons for associations with the sociodemographic factors.</w:t>
      </w:r>
    </w:p>
    <w:tbl>
      <w:tblPr>
        <w:tblStyle w:val="Table12"/>
        <w:tblW w:w="9066.0" w:type="dxa"/>
        <w:jc w:val="center"/>
        <w:tblLayout w:type="fixed"/>
        <w:tblLook w:val="0400"/>
      </w:tblPr>
      <w:tblGrid>
        <w:gridCol w:w="2703"/>
        <w:gridCol w:w="3017"/>
        <w:gridCol w:w="1885"/>
        <w:gridCol w:w="1461"/>
        <w:tblGridChange w:id="0">
          <w:tblGrid>
            <w:gridCol w:w="2703"/>
            <w:gridCol w:w="3017"/>
            <w:gridCol w:w="1885"/>
            <w:gridCol w:w="14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1.97e-06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0.044100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-1.8546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0.764000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0.231000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2.9954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0.032900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-4.1373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0.000422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4.6826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0.000034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1.8945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-1.8945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-5.0232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4.57e-06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4.6529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0.0467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4.6784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2.60e-05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-4.3673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1.13e-04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4.64e-01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7.02e-09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1.77e-07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9.19e-02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6.60e-02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4.79e-01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9.37e-01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9.36e-04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9.07e-04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53. DV: Average hours of sleep per night. Chi-squared test and pairwise post-hoc comparisons for associations with the sociodemographic factors.</w:t>
      </w:r>
    </w:p>
    <w:tbl>
      <w:tblPr>
        <w:tblStyle w:val="Table13"/>
        <w:tblW w:w="9066.0" w:type="dxa"/>
        <w:jc w:val="center"/>
        <w:tblLayout w:type="fixed"/>
        <w:tblLook w:val="0400"/>
      </w:tblPr>
      <w:tblGrid>
        <w:gridCol w:w="3010"/>
        <w:gridCol w:w="3011"/>
        <w:gridCol w:w="1674"/>
        <w:gridCol w:w="1371"/>
        <w:tblGridChange w:id="0">
          <w:tblGrid>
            <w:gridCol w:w="3010"/>
            <w:gridCol w:w="3011"/>
            <w:gridCol w:w="1674"/>
            <w:gridCol w:w="137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4.36e-12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0.0956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4.84e-28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6.98e-177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5.37e-183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6.73e-05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1.25e-06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3.03e-01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5.29e-02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7.83e-01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2.595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1.51e-01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2.44e-02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3.934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1.34e-03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3.22e-10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-12.987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2.33e-37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9.43e-38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3.33e-08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18.606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4.56e-76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16.587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1.38e-60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16.088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4.97e-57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1.68e-03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-19.764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9.66e-86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-1.791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4.37e-01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4.83e-03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4.41e-07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9.03e-07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-8.141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3.14e-15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6.41e-28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9.03e-07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3.14e-15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6.41e-28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13.269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4.21e-39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16.410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1.95e-59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5.75e-15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-22.876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3.06e-01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-1.364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2.041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4.95e-01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-10.120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5.41e-23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-13.794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3.32e-42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-9.305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1.60e-19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21.253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3.70e-99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8.62e-04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4.21e-09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5.59e-03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-8.96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6.43e-18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5.41e-10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3.01e-16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6.12e-07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9.22e-38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2.11e-14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2.80e-25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2.83e-12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2.75e-61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-3.74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3.69e-03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6.63e-07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6.09e-10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-9.20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6.97e-19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2.35e-31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4.11e-20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5.59e-87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-5.84562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8.07e-08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-7.23132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7.65e-12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-5.51184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5.68e-07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11.94068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1.16e-31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0.05435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0.75635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0.50933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-0.98857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6.86186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1.09e-10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7.08878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2.16e-11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4.92313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1.36e-05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-11.64143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4.06e-30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-0.00904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2.46285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2.21e-01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3.80343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2.28e-03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-5.21568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2.93e-06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54. DV: Total sleep disturbance. Chi-squared test and pairwise post-hoc comparisons for associations with the sociodemographic factors.</w:t>
      </w:r>
    </w:p>
    <w:tbl>
      <w:tblPr>
        <w:tblStyle w:val="Table14"/>
        <w:tblW w:w="9066.0" w:type="dxa"/>
        <w:jc w:val="center"/>
        <w:tblLayout w:type="fixed"/>
        <w:tblLook w:val="0400"/>
      </w:tblPr>
      <w:tblGrid>
        <w:gridCol w:w="3035"/>
        <w:gridCol w:w="3035"/>
        <w:gridCol w:w="1688"/>
        <w:gridCol w:w="1308"/>
        <w:tblGridChange w:id="0">
          <w:tblGrid>
            <w:gridCol w:w="3035"/>
            <w:gridCol w:w="3035"/>
            <w:gridCol w:w="1688"/>
            <w:gridCol w:w="1308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0.0729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9.29e-17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1.27e-10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2.49e-07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0.000417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0.000417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0.125000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0.125000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0.007170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0.007170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4.21e-11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4.21e-11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3.65e-15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-8.09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3.65e-15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1.94e-01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1.94e-01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2.20e-07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2.20e-07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5.49e-08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5.49e-08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7.75e-08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7.75e-08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3.69e-02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3.69e-02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3.18e-03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3.18e-03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55. DV: Physical activity (vigorous). Chi-squared test and pairwise post-hoc comparisons for associations with the sociodemographic factors.</w:t>
      </w:r>
    </w:p>
    <w:tbl>
      <w:tblPr>
        <w:tblStyle w:val="Table15"/>
        <w:tblW w:w="9066.0" w:type="dxa"/>
        <w:jc w:val="center"/>
        <w:tblLayout w:type="fixed"/>
        <w:tblLook w:val="0400"/>
      </w:tblPr>
      <w:tblGrid>
        <w:gridCol w:w="3037"/>
        <w:gridCol w:w="3037"/>
        <w:gridCol w:w="1689"/>
        <w:gridCol w:w="1303"/>
        <w:tblGridChange w:id="0">
          <w:tblGrid>
            <w:gridCol w:w="3037"/>
            <w:gridCol w:w="3037"/>
            <w:gridCol w:w="1689"/>
            <w:gridCol w:w="130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0.000225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0.00437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0.000496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0.000567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0.000567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0.000567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0.000567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0.000782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0.000782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0.000782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0.000782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0.8310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0.8310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-2.895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56. DV: Physical activity (strengthening). Chi-squared test and pairwise post-hoc comparisons for associations with the sociodemographic factors.</w:t>
      </w:r>
    </w:p>
    <w:tbl>
      <w:tblPr>
        <w:tblStyle w:val="Table16"/>
        <w:tblW w:w="9066.0" w:type="dxa"/>
        <w:jc w:val="center"/>
        <w:tblLayout w:type="fixed"/>
        <w:tblLook w:val="0400"/>
      </w:tblPr>
      <w:tblGrid>
        <w:gridCol w:w="3035"/>
        <w:gridCol w:w="3035"/>
        <w:gridCol w:w="1688"/>
        <w:gridCol w:w="1308"/>
        <w:tblGridChange w:id="0">
          <w:tblGrid>
            <w:gridCol w:w="3035"/>
            <w:gridCol w:w="3035"/>
            <w:gridCol w:w="1688"/>
            <w:gridCol w:w="1308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9.06e-06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3.27e-16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1.61e-07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2.96e-07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6.380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1.42e-09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-6.380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1.42e-09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-8.410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3.28e-16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8.410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3.28e-16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-5.407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3.84e-07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3.84e-07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-0.875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1.94e-04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1.94e-04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0.7230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0.7230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-0.2756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0.2756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57. DV: Sports/activities involvement. Chi-squared test and pairwise post-hoc comparisons for associations with the sociodemographic factors.</w:t>
      </w:r>
    </w:p>
    <w:tbl>
      <w:tblPr>
        <w:tblStyle w:val="Table17"/>
        <w:tblW w:w="9066.0" w:type="dxa"/>
        <w:jc w:val="center"/>
        <w:tblLayout w:type="fixed"/>
        <w:tblLook w:val="0400"/>
      </w:tblPr>
      <w:tblGrid>
        <w:gridCol w:w="3010"/>
        <w:gridCol w:w="3011"/>
        <w:gridCol w:w="1674"/>
        <w:gridCol w:w="1371"/>
        <w:tblGridChange w:id="0">
          <w:tblGrid>
            <w:gridCol w:w="3010"/>
            <w:gridCol w:w="3011"/>
            <w:gridCol w:w="1674"/>
            <w:gridCol w:w="137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1.06e-60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1.49e-19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2.11e-185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4.37e-187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5.37e-20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0.000645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-14.45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2.14e-46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2.14e-46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2.90e-48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-14.74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2.90e-48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7.27e-01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7.27e-01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2.06e-06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2.06e-06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-9.08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4.43e-19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4.43e-19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4.43e-19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-9.08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4.43e-19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-26.498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-24.702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24.702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2.39e-33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2.39e-33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5.62e-52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-15.32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5.62e-52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3.64e-55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-15.79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3.64e-55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-6.92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4.54e-11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4.54e-11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2.00e-100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2.00e-100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2.00e-11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2.00e-11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2.12e-19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-9.23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2.12e-19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58. DV: </w:t>
      </w:r>
      <w:r w:rsidDel="00000000" w:rsidR="00000000" w:rsidRPr="00000000">
        <w:rPr>
          <w:i w:val="1"/>
          <w:sz w:val="22"/>
          <w:szCs w:val="22"/>
          <w:rtl w:val="0"/>
        </w:rPr>
        <w:t xml:space="preserve">Weight status (from BMI)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Chi-squared test and pairwise post-hoc comparisons for associations with the sociodemographic factors.</w:t>
      </w:r>
    </w:p>
    <w:tbl>
      <w:tblPr>
        <w:tblStyle w:val="Table18"/>
        <w:tblW w:w="9066.0" w:type="dxa"/>
        <w:jc w:val="center"/>
        <w:tblLayout w:type="fixed"/>
        <w:tblLook w:val="0400"/>
      </w:tblPr>
      <w:tblGrid>
        <w:gridCol w:w="3035"/>
        <w:gridCol w:w="3035"/>
        <w:gridCol w:w="1688"/>
        <w:gridCol w:w="1308"/>
        <w:tblGridChange w:id="0">
          <w:tblGrid>
            <w:gridCol w:w="3035"/>
            <w:gridCol w:w="3035"/>
            <w:gridCol w:w="1688"/>
            <w:gridCol w:w="1308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4.51e-57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1.25e-43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5.03e-87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0.734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4.31e-01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5.90e-29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6.32e-02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8.42e-38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2.32e-01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2.92e-29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6.27e-01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1.37e-43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2.06e-01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-4.52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9.90e-05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5.37e-01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1.81e-04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1.01e-35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5.45e-10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2.42e-28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1.01e-35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5.45e-10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2.42e-28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-3.8665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1.33e-03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-14.7873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2.12e-48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4.5137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7.65e-05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16.7042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1.47e-61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0.6983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-1.1029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1.0240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0.0823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2.9045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4.41e-02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14.5596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6.09e-47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-5.0728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4.70e-06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-15.3827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2.56e-52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-1.38461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-7.91562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4.92e-14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2.95546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6.24e-02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8.07470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1.35e-14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-1.57385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-9.28954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3.10e-19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-0.00475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12.75626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5.75e-36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-1.96096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9.98e-01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-10.40619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4.65e-24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4.52908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1.18e-04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10.07514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1.42e-22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0.58828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5.15017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5.21e-06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-0.64503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-6.30886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5.62e-09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2.66331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1.55e-01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13.03254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1.60e-37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-4.64006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6.97e-05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-13.70753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1.83e-41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8.09e-08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8.22e-38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7.84e-14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-12.36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7.16e-34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-5.07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6.40e-06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1.88e-31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1.85e-08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1.36e-32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-2.24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4.02e-01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-7.27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5.55e-12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9.64e-08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1.08e-05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59. DV: Total medical problems. Chi-squared test and pairwise post-hoc comparisons for associations with the sociodemographic factors.</w:t>
      </w:r>
    </w:p>
    <w:tbl>
      <w:tblPr>
        <w:tblStyle w:val="Table19"/>
        <w:tblW w:w="9066.0" w:type="dxa"/>
        <w:jc w:val="center"/>
        <w:tblLayout w:type="fixed"/>
        <w:tblLook w:val="0400"/>
      </w:tblPr>
      <w:tblGrid>
        <w:gridCol w:w="3035"/>
        <w:gridCol w:w="3035"/>
        <w:gridCol w:w="1688"/>
        <w:gridCol w:w="1308"/>
        <w:tblGridChange w:id="0">
          <w:tblGrid>
            <w:gridCol w:w="3035"/>
            <w:gridCol w:w="3035"/>
            <w:gridCol w:w="1688"/>
            <w:gridCol w:w="1308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0.0721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1.46e-05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1.3e-11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0.00545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-0.00448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1.90552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0.6810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-1.78058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0.16207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0.33182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0.45502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0.94898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-1.30926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-0.61186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-2.38542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0.2050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2.79957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2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0.0429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-3.523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0.00513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0.62200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0.30200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0.99800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0.181000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0.000199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0.450000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0.181000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4.9952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5.29e-06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3.13e-02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5.43e-01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1.1490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-3.4769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4.57e-03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5.95e-02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1.73e-06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1.93e-02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5.038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7.06e-06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6.07e-01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-2.736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9.32e-02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7.10e-01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-1.717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9.18e-01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1.00e+00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-4.145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5.10e-04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7.93e-01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6.56e-01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1.21897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1.95113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0.6120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-2.95379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-2.99001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-0.00384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2.76644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1.77800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0.9050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-2.12119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0.4070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0.34379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-0.70106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3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-0.64314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1.25016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60. DV: Traumatic Brain Injury (TBI). Chi-squared test and pairwise post-hoc comparisons for associations with the sociodemographic factors.</w:t>
      </w:r>
    </w:p>
    <w:tbl>
      <w:tblPr>
        <w:tblStyle w:val="Table20"/>
        <w:tblW w:w="9066.0" w:type="dxa"/>
        <w:jc w:val="center"/>
        <w:tblLayout w:type="fixed"/>
        <w:tblLook w:val="0400"/>
      </w:tblPr>
      <w:tblGrid>
        <w:gridCol w:w="3083"/>
        <w:gridCol w:w="3082"/>
        <w:gridCol w:w="1714"/>
        <w:gridCol w:w="1187"/>
        <w:tblGridChange w:id="0">
          <w:tblGrid>
            <w:gridCol w:w="3083"/>
            <w:gridCol w:w="3082"/>
            <w:gridCol w:w="1714"/>
            <w:gridCol w:w="1187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X.squared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p.value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0.00389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0.00412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-2.4946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0.151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0.0572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0.0120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-0.5427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-0.1805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-1.0215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-2.2595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1.6786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0.99500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0.00605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0.01600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0.99500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0.309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0.239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0.685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0.0662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3.313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0.00831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-2.970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0.02680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-3.508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0.00406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0.03020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0.55100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-0.762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4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2.152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0.471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-1.923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0.817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-0.969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-1.517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-1.865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0.932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1.984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0.709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StdResidual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1.225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-0.523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-0.669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0.429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-0.199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-0.460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5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68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4" w:val="single"/>
      </w:pBdr>
      <w:spacing w:before="480" w:lineRule="auto"/>
      <w:ind w:left="36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792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1224" w:hanging="504.00000000000006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62E65"/>
    <w:pPr>
      <w:keepNext w:val="1"/>
      <w:keepLines w:val="1"/>
      <w:numPr>
        <w:numId w:val="3"/>
      </w:numPr>
      <w:pBdr>
        <w:bottom w:color="auto" w:space="1" w:sz="4" w:val="single"/>
      </w:pBdr>
      <w:spacing w:before="480"/>
      <w:outlineLvl w:val="0"/>
    </w:pPr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62E65"/>
    <w:pPr>
      <w:keepNext w:val="1"/>
      <w:keepLines w:val="1"/>
      <w:numPr>
        <w:ilvl w:val="1"/>
        <w:numId w:val="3"/>
      </w:numPr>
      <w:spacing w:before="200"/>
      <w:outlineLvl w:val="1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62E65"/>
    <w:pPr>
      <w:keepNext w:val="1"/>
      <w:keepLines w:val="1"/>
      <w:numPr>
        <w:ilvl w:val="2"/>
        <w:numId w:val="3"/>
      </w:numPr>
      <w:spacing w:before="200"/>
      <w:outlineLvl w:val="2"/>
    </w:pPr>
    <w:rPr>
      <w:rFonts w:asciiTheme="majorHAnsi" w:cstheme="majorBidi" w:eastAsiaTheme="majorEastAsia" w:hAnsiTheme="majorHAnsi"/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1" w:customStyle="1">
    <w:name w:val="Strong1"/>
    <w:basedOn w:val="DefaultParagraphFont"/>
    <w:uiPriority w:val="1"/>
    <w:qFormat w:val="1"/>
    <w:rsid w:val="007B3E96"/>
    <w:rPr>
      <w:b w:val="1"/>
    </w:rPr>
  </w:style>
  <w:style w:type="paragraph" w:styleId="centered" w:customStyle="1">
    <w:name w:val="centered"/>
    <w:basedOn w:val="Normal"/>
    <w:qFormat w:val="1"/>
    <w:rsid w:val="001D75AB"/>
    <w:pPr>
      <w:jc w:val="center"/>
    </w:pPr>
  </w:style>
  <w:style w:type="table" w:styleId="tabletemplate" w:customStyle="1">
    <w:name w:val="table_template"/>
    <w:basedOn w:val="TableNormal"/>
    <w:uiPriority w:val="59"/>
    <w:rsid w:val="00F12158"/>
    <w:pPr>
      <w:jc w:val="right"/>
    </w:pPr>
    <w:tblPr>
      <w:jc w:val="center"/>
      <w:tblBorders>
        <w:top w:color="auto" w:space="0" w:sz="8" w:val="single"/>
        <w:bottom w:color="auto" w:space="0" w:sz="8" w:val="single"/>
        <w:insideH w:color="auto" w:space="0" w:sz="8" w:val="single"/>
      </w:tblBorders>
    </w:tblPr>
    <w:trPr>
      <w:jc w:val="center"/>
    </w:trPr>
    <w:tblStylePr w:type="firstRow">
      <w:rPr>
        <w:b w:val="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62E65"/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</w:rPr>
  </w:style>
  <w:style w:type="paragraph" w:styleId="ImageCaption" w:customStyle="1">
    <w:name w:val="Image Caption"/>
    <w:basedOn w:val="Normal"/>
    <w:qFormat w:val="1"/>
    <w:rsid w:val="00AE18EF"/>
    <w:pPr>
      <w:jc w:val="center"/>
    </w:pPr>
    <w:rPr>
      <w:b w:val="1"/>
      <w:i w:val="1"/>
    </w:rPr>
  </w:style>
  <w:style w:type="paragraph" w:styleId="TableCaption" w:customStyle="1">
    <w:name w:val="Table Caption"/>
    <w:basedOn w:val="ImageCaption"/>
    <w:qFormat w:val="1"/>
    <w:rsid w:val="00D44A80"/>
    <w:pPr>
      <w:spacing w:after="120" w:before="120"/>
      <w:jc w:val="left"/>
    </w:pPr>
    <w:rPr>
      <w:b w:val="0"/>
      <w:sz w:val="22"/>
    </w:rPr>
  </w:style>
  <w:style w:type="table" w:styleId="TableProfessional">
    <w:name w:val="Table Professional"/>
    <w:basedOn w:val="TableNormal"/>
    <w:uiPriority w:val="99"/>
    <w:semiHidden w:val="1"/>
    <w:unhideWhenUsed w:val="1"/>
    <w:rsid w:val="00C31EE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shd w:color="000000" w:fill="ffffff" w:val="solid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FB63E7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63E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63E7"/>
    <w:rPr>
      <w:rFonts w:ascii="Lucida Grande" w:hAnsi="Lucida Grande"/>
      <w:sz w:val="18"/>
      <w:szCs w:val="18"/>
    </w:rPr>
  </w:style>
  <w:style w:type="character" w:styleId="referenceid" w:customStyle="1">
    <w:name w:val="reference_id"/>
    <w:basedOn w:val="DefaultParagraphFont"/>
    <w:uiPriority w:val="1"/>
    <w:rsid w:val="00457CF1"/>
    <w:rPr>
      <w:vertAlign w:val="superscript"/>
    </w:rPr>
  </w:style>
  <w:style w:type="paragraph" w:styleId="graphictitle" w:customStyle="1">
    <w:name w:val="graphic title"/>
    <w:basedOn w:val="ImageCaption"/>
    <w:next w:val="Normal"/>
    <w:rsid w:val="0035500D"/>
  </w:style>
  <w:style w:type="paragraph" w:styleId="tabletitle" w:customStyle="1">
    <w:name w:val="table title"/>
    <w:basedOn w:val="TableCaption"/>
    <w:next w:val="Normal"/>
    <w:rsid w:val="009014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LIrJe1TtseCWLQlPh9N8IJBjAw==">AMUW2mVT1WK0WV6v7WW+m4uA3GQe7EAsO8ztIwgUXiDBkBhZv17ua66t/8Oa0NSg1YD3Lh4T1CVKJq6WoWI+v7EFuLB++pfwALTITskUPV2ISCf/VCjLgP0=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</cp:coreProperties>
</file>