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rPr>
          <w:b w:val="0"/>
        </w:rPr>
      </w:pPr>
      <w:r>
        <w:rPr>
          <w:rFonts w:ascii="Times New Roman" w:hAnsi="Times New Roman"/>
        </w:rPr>
        <w:t>Supplementary Material</w:t>
      </w:r>
    </w:p>
    <w:p>
      <w:pPr>
        <w:rPr>
          <w:rFonts w:ascii="Times New Roman" w:hAnsi="Times New Roman"/>
          <w:b/>
          <w:sz w:val="24"/>
        </w:rPr>
      </w:pPr>
      <w:bookmarkStart w:id="0" w:name="OLE_LINK5"/>
      <w:r>
        <w:rPr>
          <w:rFonts w:ascii="Times New Roman" w:hAnsi="Times New Roman"/>
          <w:b/>
          <w:sz w:val="24"/>
        </w:rPr>
        <w:t xml:space="preserve">Supplementary Table </w:t>
      </w:r>
      <w:r>
        <w:rPr>
          <w:rFonts w:hint="eastAsia" w:ascii="Times New Roman" w:hAnsi="Times New Roman"/>
          <w:b/>
          <w:sz w:val="24"/>
        </w:rPr>
        <w:t>1</w:t>
      </w:r>
      <w:r>
        <w:rPr>
          <w:rFonts w:ascii="Times New Roman" w:hAnsi="Times New Roman"/>
          <w:b/>
          <w:sz w:val="24"/>
        </w:rPr>
        <w:t>.</w:t>
      </w:r>
      <w:r>
        <w:rPr>
          <w:rFonts w:ascii="Times New Roman" w:hAnsi="Times New Roman" w:eastAsia="华文细黑" w:cs="Times New Roman"/>
          <w:sz w:val="24"/>
        </w:rPr>
        <w:t xml:space="preserve"> Topography and soil properties in the four studied plots</w:t>
      </w:r>
      <w:r>
        <w:rPr>
          <w:rFonts w:hint="eastAsia" w:ascii="Times New Roman" w:hAnsi="Times New Roman" w:eastAsia="华文细黑" w:cs="Times New Roman"/>
          <w:sz w:val="24"/>
        </w:rPr>
        <w:t xml:space="preserve"> (Mean</w:t>
      </w:r>
      <w:r>
        <w:rPr>
          <w:rFonts w:ascii="Times New Roman" w:hAnsi="Times New Roman" w:eastAsia="微软雅黑" w:cs="Times New Roman"/>
          <w:sz w:val="24"/>
        </w:rPr>
        <w:t>±</w:t>
      </w:r>
      <w:r>
        <w:rPr>
          <w:rFonts w:hint="eastAsia" w:ascii="Times New Roman" w:hAnsi="Times New Roman" w:eastAsia="华文细黑" w:cs="Times New Roman"/>
          <w:sz w:val="24"/>
        </w:rPr>
        <w:t>SE)</w:t>
      </w:r>
      <w:r>
        <w:rPr>
          <w:rFonts w:ascii="Times New Roman" w:hAnsi="Times New Roman" w:eastAsia="华文细黑" w:cs="Times New Roman"/>
          <w:sz w:val="24"/>
          <w:vertAlign w:val="superscript"/>
        </w:rPr>
        <w:t>a</w:t>
      </w:r>
      <w:r>
        <w:rPr>
          <w:rFonts w:ascii="Times New Roman" w:hAnsi="Times New Roman" w:eastAsia="华文细黑" w:cs="Times New Roman"/>
          <w:sz w:val="24"/>
        </w:rPr>
        <w:t>.</w:t>
      </w:r>
    </w:p>
    <w:tbl>
      <w:tblPr>
        <w:tblStyle w:val="8"/>
        <w:tblW w:w="8806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90"/>
        <w:gridCol w:w="1379"/>
        <w:gridCol w:w="1379"/>
        <w:gridCol w:w="1379"/>
        <w:gridCol w:w="1379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90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Variable</w:t>
            </w:r>
          </w:p>
        </w:tc>
        <w:tc>
          <w:tcPr>
            <w:tcW w:w="1379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bookmarkStart w:id="1" w:name="OLE_LINK30"/>
            <w:r>
              <w:rPr>
                <w:rFonts w:ascii="Times New Roman" w:hAnsi="Times New Roman" w:eastAsia="宋体" w:cs="Times New Roman"/>
                <w:sz w:val="24"/>
              </w:rPr>
              <w:t>plot</w:t>
            </w:r>
            <w:bookmarkEnd w:id="1"/>
            <w:r>
              <w:rPr>
                <w:rFonts w:ascii="Times New Roman" w:hAnsi="Times New Roman" w:eastAsia="宋体" w:cs="Times New Roman"/>
                <w:sz w:val="24"/>
              </w:rPr>
              <w:t xml:space="preserve"> 1</w:t>
            </w:r>
          </w:p>
        </w:tc>
        <w:tc>
          <w:tcPr>
            <w:tcW w:w="1379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plot 2</w:t>
            </w:r>
          </w:p>
        </w:tc>
        <w:tc>
          <w:tcPr>
            <w:tcW w:w="1379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plot 3</w:t>
            </w:r>
          </w:p>
        </w:tc>
        <w:tc>
          <w:tcPr>
            <w:tcW w:w="1379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bookmarkStart w:id="2" w:name="OLE_LINK32"/>
            <w:r>
              <w:rPr>
                <w:rFonts w:ascii="Times New Roman" w:hAnsi="Times New Roman" w:eastAsia="宋体" w:cs="Times New Roman"/>
                <w:sz w:val="24"/>
              </w:rPr>
              <w:t>plot 4</w:t>
            </w:r>
            <w:bookmarkEnd w:id="2"/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90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Slope</w:t>
            </w:r>
            <w:r>
              <w:rPr>
                <w:rFonts w:hint="eastAsia" w:ascii="Times New Roman" w:hAnsi="Times New Roman" w:eastAsia="宋体" w:cs="Times New Roman"/>
                <w:sz w:val="24"/>
              </w:rPr>
              <w:t xml:space="preserve"> (</w:t>
            </w:r>
            <w:r>
              <w:rPr>
                <w:rFonts w:ascii="Calibri" w:hAnsi="Calibri" w:eastAsia="宋体" w:cs="Calibri"/>
                <w:sz w:val="24"/>
              </w:rPr>
              <w:t>°</w:t>
            </w:r>
            <w:r>
              <w:rPr>
                <w:rFonts w:hint="eastAsia" w:ascii="Times New Roman" w:hAnsi="Times New Roman" w:eastAsia="宋体" w:cs="Times New Roman"/>
                <w:sz w:val="24"/>
              </w:rPr>
              <w:t>)</w:t>
            </w:r>
          </w:p>
        </w:tc>
        <w:tc>
          <w:tcPr>
            <w:tcW w:w="137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14.25±2.72</w:t>
            </w:r>
            <w:r>
              <w:rPr>
                <w:rFonts w:ascii="Times New Roman" w:hAnsi="Times New Roman" w:eastAsia="宋体" w:cs="Times New Roman"/>
                <w:sz w:val="24"/>
                <w:vertAlign w:val="superscript"/>
              </w:rPr>
              <w:t>a</w:t>
            </w:r>
          </w:p>
        </w:tc>
        <w:tc>
          <w:tcPr>
            <w:tcW w:w="137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9.50±7.51</w:t>
            </w:r>
            <w:r>
              <w:rPr>
                <w:rFonts w:ascii="Times New Roman" w:hAnsi="Times New Roman" w:eastAsia="宋体" w:cs="Times New Roman"/>
                <w:sz w:val="24"/>
                <w:vertAlign w:val="superscript"/>
              </w:rPr>
              <w:t>a</w:t>
            </w:r>
          </w:p>
        </w:tc>
        <w:tc>
          <w:tcPr>
            <w:tcW w:w="137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4"/>
                <w:shd w:val="clear" w:color="auto" w:fill="FFFFFF"/>
              </w:rPr>
              <w:t>9.75</w:t>
            </w:r>
            <w:r>
              <w:rPr>
                <w:rFonts w:ascii="Times New Roman" w:hAnsi="Times New Roman" w:eastAsia="宋体" w:cs="Times New Roman"/>
                <w:sz w:val="24"/>
              </w:rPr>
              <w:t>±</w:t>
            </w:r>
            <w:r>
              <w:rPr>
                <w:rFonts w:ascii="Times New Roman" w:hAnsi="Times New Roman" w:eastAsia="宋体" w:cs="Times New Roman"/>
                <w:color w:val="000000"/>
                <w:sz w:val="24"/>
                <w:shd w:val="clear" w:color="auto" w:fill="FFFFFF"/>
              </w:rPr>
              <w:t>1.80</w:t>
            </w:r>
            <w:r>
              <w:rPr>
                <w:rFonts w:ascii="Times New Roman" w:hAnsi="Times New Roman" w:eastAsia="宋体" w:cs="Times New Roman"/>
                <w:sz w:val="24"/>
                <w:vertAlign w:val="superscript"/>
              </w:rPr>
              <w:t>a</w:t>
            </w:r>
          </w:p>
        </w:tc>
        <w:tc>
          <w:tcPr>
            <w:tcW w:w="137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4"/>
                <w:shd w:val="clear" w:color="auto" w:fill="FFFFFF"/>
              </w:rPr>
              <w:t>6.00</w:t>
            </w:r>
            <w:r>
              <w:rPr>
                <w:rFonts w:ascii="Times New Roman" w:hAnsi="Times New Roman" w:eastAsia="宋体" w:cs="Times New Roman"/>
                <w:sz w:val="24"/>
              </w:rPr>
              <w:t>±</w:t>
            </w:r>
            <w:r>
              <w:rPr>
                <w:rFonts w:ascii="Times New Roman" w:hAnsi="Times New Roman" w:eastAsia="宋体" w:cs="Times New Roman"/>
                <w:color w:val="000000"/>
                <w:sz w:val="24"/>
                <w:shd w:val="clear" w:color="auto" w:fill="FFFFFF"/>
              </w:rPr>
              <w:t>2.80</w:t>
            </w:r>
            <w:r>
              <w:rPr>
                <w:rFonts w:ascii="Times New Roman" w:hAnsi="Times New Roman" w:eastAsia="宋体" w:cs="Times New Roman"/>
                <w:sz w:val="24"/>
                <w:vertAlign w:val="superscript"/>
              </w:rPr>
              <w:t>a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90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Soil organic carbon (C</w:t>
            </w:r>
            <w:bookmarkStart w:id="3" w:name="OLE_LINK12"/>
            <w:r>
              <w:rPr>
                <w:rFonts w:hint="eastAsia" w:ascii="Times New Roman" w:hAnsi="Times New Roman" w:eastAsia="宋体" w:cs="Times New Roman"/>
                <w:sz w:val="24"/>
              </w:rPr>
              <w:t>, g kg</w:t>
            </w:r>
            <w:r>
              <w:rPr>
                <w:rFonts w:hint="eastAsia" w:ascii="Times New Roman" w:hAnsi="Times New Roman" w:eastAsia="宋体" w:cs="Times New Roman"/>
                <w:sz w:val="24"/>
                <w:vertAlign w:val="superscript"/>
              </w:rPr>
              <w:t>-1</w:t>
            </w:r>
            <w:bookmarkEnd w:id="3"/>
            <w:r>
              <w:rPr>
                <w:rFonts w:ascii="Times New Roman" w:hAnsi="Times New Roman" w:eastAsia="宋体" w:cs="Times New Roman"/>
                <w:sz w:val="24"/>
              </w:rPr>
              <w:t>)</w:t>
            </w:r>
          </w:p>
        </w:tc>
        <w:tc>
          <w:tcPr>
            <w:tcW w:w="137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0.92±0.02</w:t>
            </w:r>
            <w:r>
              <w:rPr>
                <w:rFonts w:ascii="Times New Roman" w:hAnsi="Times New Roman" w:eastAsia="宋体" w:cs="Times New Roman"/>
                <w:sz w:val="24"/>
                <w:vertAlign w:val="superscript"/>
              </w:rPr>
              <w:t>a</w:t>
            </w:r>
          </w:p>
        </w:tc>
        <w:tc>
          <w:tcPr>
            <w:tcW w:w="137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2.48±0.48</w:t>
            </w:r>
            <w:r>
              <w:rPr>
                <w:rFonts w:ascii="Times New Roman" w:hAnsi="Times New Roman" w:eastAsia="宋体" w:cs="Times New Roman"/>
                <w:sz w:val="24"/>
                <w:vertAlign w:val="superscript"/>
              </w:rPr>
              <w:t>b</w:t>
            </w:r>
          </w:p>
        </w:tc>
        <w:tc>
          <w:tcPr>
            <w:tcW w:w="137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4"/>
                <w:shd w:val="clear" w:color="auto" w:fill="FFFFFF"/>
              </w:rPr>
              <w:t>2.37</w:t>
            </w:r>
            <w:r>
              <w:rPr>
                <w:rFonts w:ascii="Times New Roman" w:hAnsi="Times New Roman" w:eastAsia="宋体" w:cs="Times New Roman"/>
                <w:sz w:val="24"/>
              </w:rPr>
              <w:t>±</w:t>
            </w:r>
            <w:r>
              <w:rPr>
                <w:rFonts w:ascii="Times New Roman" w:hAnsi="Times New Roman" w:eastAsia="宋体" w:cs="Times New Roman"/>
                <w:color w:val="000000"/>
                <w:sz w:val="24"/>
                <w:shd w:val="clear" w:color="auto" w:fill="FFFFFF"/>
              </w:rPr>
              <w:t>0.22</w:t>
            </w:r>
            <w:r>
              <w:rPr>
                <w:rFonts w:ascii="Times New Roman" w:hAnsi="Times New Roman" w:eastAsia="宋体" w:cs="Times New Roman"/>
                <w:color w:val="000000"/>
                <w:sz w:val="24"/>
                <w:shd w:val="clear" w:color="auto" w:fill="FFFFFF"/>
                <w:vertAlign w:val="superscript"/>
              </w:rPr>
              <w:t>b</w:t>
            </w:r>
          </w:p>
        </w:tc>
        <w:tc>
          <w:tcPr>
            <w:tcW w:w="137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4"/>
                <w:shd w:val="clear" w:color="auto" w:fill="FFFFFF"/>
              </w:rPr>
              <w:t>1.96</w:t>
            </w:r>
            <w:r>
              <w:rPr>
                <w:rFonts w:ascii="Times New Roman" w:hAnsi="Times New Roman" w:eastAsia="宋体" w:cs="Times New Roman"/>
                <w:sz w:val="24"/>
              </w:rPr>
              <w:t>±</w:t>
            </w:r>
            <w:r>
              <w:rPr>
                <w:rFonts w:ascii="Times New Roman" w:hAnsi="Times New Roman" w:eastAsia="宋体" w:cs="Times New Roman"/>
                <w:color w:val="000000"/>
                <w:sz w:val="24"/>
                <w:shd w:val="clear" w:color="auto" w:fill="FFFFFF"/>
              </w:rPr>
              <w:t>0.36</w:t>
            </w:r>
            <w:r>
              <w:rPr>
                <w:rFonts w:ascii="Times New Roman" w:hAnsi="Times New Roman" w:eastAsia="宋体" w:cs="Times New Roman"/>
                <w:color w:val="000000"/>
                <w:sz w:val="24"/>
                <w:shd w:val="clear" w:color="auto" w:fill="FFFFFF"/>
                <w:vertAlign w:val="superscript"/>
              </w:rPr>
              <w:t>ab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90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Soil total phosphorus (P</w:t>
            </w:r>
            <w:r>
              <w:rPr>
                <w:rFonts w:hint="eastAsia" w:ascii="Times New Roman" w:hAnsi="Times New Roman" w:eastAsia="宋体" w:cs="Times New Roman"/>
                <w:sz w:val="24"/>
              </w:rPr>
              <w:t>, g kg</w:t>
            </w:r>
            <w:r>
              <w:rPr>
                <w:rFonts w:hint="eastAsia" w:ascii="Times New Roman" w:hAnsi="Times New Roman" w:eastAsia="宋体" w:cs="Times New Roman"/>
                <w:sz w:val="24"/>
                <w:vertAlign w:val="superscript"/>
              </w:rPr>
              <w:t>-1</w:t>
            </w:r>
            <w:r>
              <w:rPr>
                <w:rFonts w:ascii="Times New Roman" w:hAnsi="Times New Roman" w:eastAsia="宋体" w:cs="Times New Roman"/>
                <w:sz w:val="24"/>
              </w:rPr>
              <w:t>)</w:t>
            </w:r>
          </w:p>
        </w:tc>
        <w:tc>
          <w:tcPr>
            <w:tcW w:w="137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0.22±0.01</w:t>
            </w:r>
            <w:r>
              <w:rPr>
                <w:rFonts w:ascii="Times New Roman" w:hAnsi="Times New Roman" w:eastAsia="宋体" w:cs="Times New Roman"/>
                <w:sz w:val="24"/>
                <w:vertAlign w:val="superscript"/>
              </w:rPr>
              <w:t>a</w:t>
            </w:r>
          </w:p>
        </w:tc>
        <w:tc>
          <w:tcPr>
            <w:tcW w:w="137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0.30±0.03</w:t>
            </w:r>
            <w:r>
              <w:rPr>
                <w:rFonts w:ascii="Times New Roman" w:hAnsi="Times New Roman" w:eastAsia="宋体" w:cs="Times New Roman"/>
                <w:sz w:val="24"/>
                <w:vertAlign w:val="superscript"/>
              </w:rPr>
              <w:t>a</w:t>
            </w:r>
          </w:p>
        </w:tc>
        <w:tc>
          <w:tcPr>
            <w:tcW w:w="137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4"/>
                <w:shd w:val="clear" w:color="auto" w:fill="FFFFFF"/>
              </w:rPr>
              <w:t>0.28</w:t>
            </w:r>
            <w:r>
              <w:rPr>
                <w:rFonts w:ascii="Times New Roman" w:hAnsi="Times New Roman" w:eastAsia="宋体" w:cs="Times New Roman"/>
                <w:sz w:val="24"/>
              </w:rPr>
              <w:t>±</w:t>
            </w:r>
            <w:r>
              <w:rPr>
                <w:rFonts w:ascii="Times New Roman" w:hAnsi="Times New Roman" w:eastAsia="宋体" w:cs="Times New Roman"/>
                <w:color w:val="000000"/>
                <w:sz w:val="24"/>
                <w:shd w:val="clear" w:color="auto" w:fill="FFFFFF"/>
              </w:rPr>
              <w:t>0.02</w:t>
            </w:r>
            <w:r>
              <w:rPr>
                <w:rFonts w:ascii="Times New Roman" w:hAnsi="Times New Roman" w:eastAsia="宋体" w:cs="Times New Roman"/>
                <w:sz w:val="24"/>
                <w:vertAlign w:val="superscript"/>
              </w:rPr>
              <w:t>a</w:t>
            </w:r>
          </w:p>
        </w:tc>
        <w:tc>
          <w:tcPr>
            <w:tcW w:w="137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4"/>
                <w:shd w:val="clear" w:color="auto" w:fill="FFFFFF"/>
              </w:rPr>
              <w:t>0.29</w:t>
            </w:r>
            <w:r>
              <w:rPr>
                <w:rFonts w:ascii="Times New Roman" w:hAnsi="Times New Roman" w:eastAsia="宋体" w:cs="Times New Roman"/>
                <w:sz w:val="24"/>
              </w:rPr>
              <w:t>±</w:t>
            </w:r>
            <w:r>
              <w:rPr>
                <w:rFonts w:ascii="Times New Roman" w:hAnsi="Times New Roman" w:eastAsia="宋体" w:cs="Times New Roman"/>
                <w:color w:val="000000"/>
                <w:sz w:val="24"/>
                <w:shd w:val="clear" w:color="auto" w:fill="FFFFFF"/>
              </w:rPr>
              <w:t>0.02</w:t>
            </w:r>
            <w:r>
              <w:rPr>
                <w:rFonts w:ascii="Times New Roman" w:hAnsi="Times New Roman" w:eastAsia="宋体" w:cs="Times New Roman"/>
                <w:sz w:val="24"/>
                <w:vertAlign w:val="superscript"/>
              </w:rPr>
              <w:t>a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90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Soil total nitrogen (N</w:t>
            </w:r>
            <w:r>
              <w:rPr>
                <w:rFonts w:hint="eastAsia" w:ascii="Times New Roman" w:hAnsi="Times New Roman" w:eastAsia="宋体" w:cs="Times New Roman"/>
                <w:sz w:val="24"/>
              </w:rPr>
              <w:t>, g kg</w:t>
            </w:r>
            <w:r>
              <w:rPr>
                <w:rFonts w:hint="eastAsia" w:ascii="Times New Roman" w:hAnsi="Times New Roman" w:eastAsia="宋体" w:cs="Times New Roman"/>
                <w:sz w:val="24"/>
                <w:vertAlign w:val="superscript"/>
              </w:rPr>
              <w:t>-1</w:t>
            </w:r>
            <w:r>
              <w:rPr>
                <w:rFonts w:ascii="Times New Roman" w:hAnsi="Times New Roman" w:eastAsia="宋体" w:cs="Times New Roman"/>
                <w:sz w:val="24"/>
              </w:rPr>
              <w:t>)</w:t>
            </w:r>
          </w:p>
        </w:tc>
        <w:tc>
          <w:tcPr>
            <w:tcW w:w="137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0.05±0.01</w:t>
            </w:r>
            <w:r>
              <w:rPr>
                <w:rFonts w:ascii="Times New Roman" w:hAnsi="Times New Roman" w:eastAsia="宋体" w:cs="Times New Roman"/>
                <w:sz w:val="24"/>
                <w:vertAlign w:val="superscript"/>
              </w:rPr>
              <w:t>a</w:t>
            </w:r>
          </w:p>
        </w:tc>
        <w:tc>
          <w:tcPr>
            <w:tcW w:w="137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0.16±0.07</w:t>
            </w:r>
            <w:r>
              <w:rPr>
                <w:rFonts w:ascii="Times New Roman" w:hAnsi="Times New Roman" w:eastAsia="宋体" w:cs="Times New Roman"/>
                <w:sz w:val="24"/>
                <w:vertAlign w:val="superscript"/>
              </w:rPr>
              <w:t>a</w:t>
            </w:r>
          </w:p>
        </w:tc>
        <w:tc>
          <w:tcPr>
            <w:tcW w:w="137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4"/>
                <w:shd w:val="clear" w:color="auto" w:fill="FFFFFF"/>
              </w:rPr>
              <w:t>0.15</w:t>
            </w:r>
            <w:r>
              <w:rPr>
                <w:rFonts w:ascii="Times New Roman" w:hAnsi="Times New Roman" w:eastAsia="宋体" w:cs="Times New Roman"/>
                <w:sz w:val="24"/>
              </w:rPr>
              <w:t>±</w:t>
            </w:r>
            <w:r>
              <w:rPr>
                <w:rFonts w:ascii="Times New Roman" w:hAnsi="Times New Roman" w:eastAsia="宋体" w:cs="Times New Roman"/>
                <w:color w:val="000000"/>
                <w:sz w:val="24"/>
                <w:shd w:val="clear" w:color="auto" w:fill="FFFFFF"/>
              </w:rPr>
              <w:t>0.02</w:t>
            </w:r>
            <w:r>
              <w:rPr>
                <w:rFonts w:ascii="Times New Roman" w:hAnsi="Times New Roman" w:eastAsia="宋体" w:cs="Times New Roman"/>
                <w:sz w:val="24"/>
                <w:vertAlign w:val="superscript"/>
              </w:rPr>
              <w:t>a</w:t>
            </w:r>
          </w:p>
        </w:tc>
        <w:tc>
          <w:tcPr>
            <w:tcW w:w="137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4"/>
                <w:shd w:val="clear" w:color="auto" w:fill="FFFFFF"/>
              </w:rPr>
              <w:t>0.15</w:t>
            </w:r>
            <w:r>
              <w:rPr>
                <w:rFonts w:ascii="Times New Roman" w:hAnsi="Times New Roman" w:eastAsia="宋体" w:cs="Times New Roman"/>
                <w:sz w:val="24"/>
              </w:rPr>
              <w:t>±</w:t>
            </w:r>
            <w:r>
              <w:rPr>
                <w:rFonts w:ascii="Times New Roman" w:hAnsi="Times New Roman" w:eastAsia="宋体" w:cs="Times New Roman"/>
                <w:color w:val="000000"/>
                <w:sz w:val="24"/>
                <w:shd w:val="clear" w:color="auto" w:fill="FFFFFF"/>
              </w:rPr>
              <w:t>0.03</w:t>
            </w:r>
            <w:r>
              <w:rPr>
                <w:rFonts w:ascii="Times New Roman" w:hAnsi="Times New Roman" w:eastAsia="宋体" w:cs="Times New Roman"/>
                <w:sz w:val="24"/>
                <w:vertAlign w:val="superscript"/>
              </w:rPr>
              <w:t>a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90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Soil N:P</w:t>
            </w:r>
          </w:p>
        </w:tc>
        <w:tc>
          <w:tcPr>
            <w:tcW w:w="137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0.22±0.02</w:t>
            </w:r>
            <w:r>
              <w:rPr>
                <w:rFonts w:ascii="Times New Roman" w:hAnsi="Times New Roman" w:eastAsia="宋体" w:cs="Times New Roman"/>
                <w:sz w:val="24"/>
                <w:vertAlign w:val="superscript"/>
              </w:rPr>
              <w:t>a</w:t>
            </w:r>
          </w:p>
        </w:tc>
        <w:tc>
          <w:tcPr>
            <w:tcW w:w="137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0.47±0.15</w:t>
            </w:r>
            <w:r>
              <w:rPr>
                <w:rFonts w:ascii="Times New Roman" w:hAnsi="Times New Roman" w:eastAsia="宋体" w:cs="Times New Roman"/>
                <w:sz w:val="24"/>
                <w:vertAlign w:val="superscript"/>
              </w:rPr>
              <w:t>a</w:t>
            </w:r>
          </w:p>
        </w:tc>
        <w:tc>
          <w:tcPr>
            <w:tcW w:w="137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0.52±0.07</w:t>
            </w:r>
            <w:r>
              <w:rPr>
                <w:rFonts w:ascii="Times New Roman" w:hAnsi="Times New Roman" w:eastAsia="宋体" w:cs="Times New Roman"/>
                <w:sz w:val="24"/>
                <w:vertAlign w:val="superscript"/>
              </w:rPr>
              <w:t>a</w:t>
            </w:r>
          </w:p>
        </w:tc>
        <w:tc>
          <w:tcPr>
            <w:tcW w:w="137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0.50±0.10</w:t>
            </w:r>
            <w:r>
              <w:rPr>
                <w:rFonts w:ascii="Times New Roman" w:hAnsi="Times New Roman" w:eastAsia="宋体" w:cs="Times New Roman"/>
                <w:sz w:val="24"/>
                <w:vertAlign w:val="superscript"/>
              </w:rPr>
              <w:t>a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90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Soil C:N</w:t>
            </w:r>
          </w:p>
        </w:tc>
        <w:tc>
          <w:tcPr>
            <w:tcW w:w="137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21.97±2.17</w:t>
            </w:r>
            <w:r>
              <w:rPr>
                <w:rFonts w:ascii="Times New Roman" w:hAnsi="Times New Roman" w:eastAsia="宋体" w:cs="Times New Roman"/>
                <w:sz w:val="24"/>
                <w:vertAlign w:val="superscript"/>
              </w:rPr>
              <w:t>a</w:t>
            </w:r>
          </w:p>
        </w:tc>
        <w:tc>
          <w:tcPr>
            <w:tcW w:w="137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21.08±3.42</w:t>
            </w:r>
            <w:r>
              <w:rPr>
                <w:rFonts w:ascii="Times New Roman" w:hAnsi="Times New Roman" w:eastAsia="宋体" w:cs="Times New Roman"/>
                <w:sz w:val="24"/>
                <w:vertAlign w:val="superscript"/>
              </w:rPr>
              <w:t>a</w:t>
            </w:r>
          </w:p>
        </w:tc>
        <w:tc>
          <w:tcPr>
            <w:tcW w:w="137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17.04±1.25</w:t>
            </w:r>
            <w:r>
              <w:rPr>
                <w:rFonts w:ascii="Times New Roman" w:hAnsi="Times New Roman" w:eastAsia="宋体" w:cs="Times New Roman"/>
                <w:sz w:val="24"/>
                <w:vertAlign w:val="superscript"/>
              </w:rPr>
              <w:t>a</w:t>
            </w:r>
          </w:p>
        </w:tc>
        <w:tc>
          <w:tcPr>
            <w:tcW w:w="137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14.79±1.</w:t>
            </w:r>
            <w:bookmarkStart w:id="4" w:name="OLE_LINK26"/>
            <w:r>
              <w:rPr>
                <w:rFonts w:ascii="Times New Roman" w:hAnsi="Times New Roman" w:eastAsia="宋体" w:cs="Times New Roman"/>
                <w:sz w:val="24"/>
              </w:rPr>
              <w:t>13</w:t>
            </w:r>
            <w:r>
              <w:rPr>
                <w:rFonts w:ascii="Times New Roman" w:hAnsi="Times New Roman" w:eastAsia="宋体" w:cs="Times New Roman"/>
                <w:sz w:val="24"/>
                <w:vertAlign w:val="superscript"/>
              </w:rPr>
              <w:t>a</w:t>
            </w:r>
            <w:bookmarkEnd w:id="4"/>
          </w:p>
        </w:tc>
      </w:tr>
    </w:tbl>
    <w:p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Cs/>
          <w:color w:val="auto"/>
          <w:sz w:val="24"/>
          <w:vertAlign w:val="superscript"/>
        </w:rPr>
        <w:t>a</w:t>
      </w:r>
      <w:r>
        <w:rPr>
          <w:rFonts w:ascii="Times New Roman" w:hAnsi="Times New Roman"/>
          <w:bCs/>
          <w:color w:val="auto"/>
          <w:sz w:val="24"/>
        </w:rPr>
        <w:t xml:space="preserve"> </w:t>
      </w:r>
      <w:r>
        <w:rPr>
          <w:rFonts w:hint="eastAsia" w:ascii="Times New Roman" w:hAnsi="Times New Roman"/>
          <w:bCs/>
          <w:color w:val="auto"/>
          <w:sz w:val="24"/>
        </w:rPr>
        <w:t>Soil</w:t>
      </w:r>
      <w:r>
        <w:rPr>
          <w:rFonts w:ascii="Times New Roman" w:hAnsi="Times New Roman"/>
          <w:bCs/>
          <w:color w:val="auto"/>
          <w:sz w:val="24"/>
        </w:rPr>
        <w:t xml:space="preserve"> was </w:t>
      </w:r>
      <w:r>
        <w:rPr>
          <w:rFonts w:hint="eastAsia" w:ascii="Times New Roman" w:hAnsi="Times New Roman"/>
          <w:bCs/>
          <w:color w:val="auto"/>
          <w:sz w:val="24"/>
        </w:rPr>
        <w:t>sampled soils at 0-30 cm depth at four corners of each plot. The soil samples were sieved through a 2-mm mesh and air-dried for soil organic carbon (SOC), and total nitrogen (TN) and phosphorus (TP) measurements.</w:t>
      </w:r>
      <w:r>
        <w:rPr>
          <w:rFonts w:hint="eastAsia" w:ascii="Times New Roman" w:hAnsi="Times New Roman"/>
          <w:b/>
          <w:color w:val="auto"/>
          <w:sz w:val="24"/>
        </w:rPr>
        <w:t xml:space="preserve"> </w:t>
      </w:r>
      <w:r>
        <w:rPr>
          <w:rFonts w:hint="eastAsia" w:ascii="Times New Roman" w:hAnsi="Times New Roman"/>
          <w:b w:val="0"/>
          <w:bCs/>
          <w:sz w:val="24"/>
        </w:rPr>
        <w:t>The C, N contents (g kg</w:t>
      </w:r>
      <w:r>
        <w:rPr>
          <w:rFonts w:hint="eastAsia" w:ascii="Times New Roman" w:hAnsi="Times New Roman"/>
          <w:b w:val="0"/>
          <w:bCs/>
          <w:sz w:val="24"/>
          <w:vertAlign w:val="superscript"/>
        </w:rPr>
        <w:t>-1</w:t>
      </w:r>
      <w:r>
        <w:rPr>
          <w:rFonts w:hint="eastAsia" w:ascii="Times New Roman" w:hAnsi="Times New Roman"/>
          <w:b w:val="0"/>
          <w:bCs/>
          <w:sz w:val="24"/>
        </w:rPr>
        <w:t xml:space="preserve">) of </w:t>
      </w:r>
      <w:r>
        <w:rPr>
          <w:rFonts w:hint="eastAsia" w:ascii="Times New Roman" w:hAnsi="Times New Roman"/>
          <w:b w:val="0"/>
          <w:bCs/>
          <w:sz w:val="24"/>
          <w:lang w:val="en-US" w:eastAsia="zh-CN"/>
        </w:rPr>
        <w:t>soil</w:t>
      </w:r>
      <w:r>
        <w:rPr>
          <w:rFonts w:hint="eastAsia" w:ascii="Times New Roman" w:hAnsi="Times New Roman"/>
          <w:b w:val="0"/>
          <w:bCs/>
          <w:sz w:val="24"/>
        </w:rPr>
        <w:t xml:space="preserve"> samples were measured through an elemental analyzer (Vario Max CN Element Analyser, Elementar, Germany) and total P content (g kg</w:t>
      </w:r>
      <w:r>
        <w:rPr>
          <w:rFonts w:hint="eastAsia" w:ascii="Times New Roman" w:hAnsi="Times New Roman"/>
          <w:b w:val="0"/>
          <w:bCs/>
          <w:sz w:val="24"/>
          <w:vertAlign w:val="superscript"/>
        </w:rPr>
        <w:t>-1</w:t>
      </w:r>
      <w:r>
        <w:rPr>
          <w:rFonts w:hint="eastAsia" w:ascii="Times New Roman" w:hAnsi="Times New Roman"/>
          <w:b w:val="0"/>
          <w:bCs/>
          <w:sz w:val="24"/>
        </w:rPr>
        <w:t>) was analyzed colorimetrically after H</w:t>
      </w:r>
      <w:r>
        <w:rPr>
          <w:rFonts w:hint="eastAsia" w:ascii="Times New Roman" w:hAnsi="Times New Roman"/>
          <w:b w:val="0"/>
          <w:bCs/>
          <w:sz w:val="24"/>
          <w:vertAlign w:val="subscript"/>
        </w:rPr>
        <w:t>2</w:t>
      </w:r>
      <w:r>
        <w:rPr>
          <w:rFonts w:hint="eastAsia" w:ascii="Times New Roman" w:hAnsi="Times New Roman"/>
          <w:b w:val="0"/>
          <w:bCs/>
          <w:sz w:val="24"/>
        </w:rPr>
        <w:t>SO</w:t>
      </w:r>
      <w:r>
        <w:rPr>
          <w:rFonts w:hint="eastAsia" w:ascii="Times New Roman" w:hAnsi="Times New Roman"/>
          <w:b w:val="0"/>
          <w:bCs/>
          <w:sz w:val="24"/>
          <w:vertAlign w:val="subscript"/>
        </w:rPr>
        <w:t>4</w:t>
      </w:r>
      <w:r>
        <w:rPr>
          <w:rFonts w:hint="eastAsia" w:ascii="Times New Roman" w:hAnsi="Times New Roman"/>
          <w:b w:val="0"/>
          <w:bCs/>
          <w:sz w:val="24"/>
        </w:rPr>
        <w:t>-H</w:t>
      </w:r>
      <w:r>
        <w:rPr>
          <w:rFonts w:hint="eastAsia" w:ascii="Times New Roman" w:hAnsi="Times New Roman"/>
          <w:b w:val="0"/>
          <w:bCs/>
          <w:sz w:val="24"/>
          <w:vertAlign w:val="subscript"/>
        </w:rPr>
        <w:t>2</w:t>
      </w:r>
      <w:r>
        <w:rPr>
          <w:rFonts w:hint="eastAsia" w:ascii="Times New Roman" w:hAnsi="Times New Roman"/>
          <w:b w:val="0"/>
          <w:bCs/>
          <w:sz w:val="24"/>
        </w:rPr>
        <w:t>O</w:t>
      </w:r>
      <w:r>
        <w:rPr>
          <w:rFonts w:hint="eastAsia" w:ascii="Times New Roman" w:hAnsi="Times New Roman"/>
          <w:b w:val="0"/>
          <w:bCs/>
          <w:sz w:val="24"/>
          <w:vertAlign w:val="subscript"/>
        </w:rPr>
        <w:t>2</w:t>
      </w:r>
      <w:r>
        <w:rPr>
          <w:rFonts w:hint="eastAsia" w:ascii="Times New Roman" w:hAnsi="Times New Roman"/>
          <w:b w:val="0"/>
          <w:bCs/>
          <w:sz w:val="24"/>
        </w:rPr>
        <w:t>-HF digestion</w:t>
      </w:r>
      <w:r>
        <w:rPr>
          <w:rFonts w:hint="eastAsia" w:ascii="Times New Roman" w:hAnsi="Times New Roman"/>
          <w:b w:val="0"/>
          <w:bCs/>
          <w:sz w:val="24"/>
          <w:lang w:val="en-US" w:eastAsia="zh-CN"/>
        </w:rPr>
        <w:t>.</w:t>
      </w:r>
      <w:r>
        <w:rPr>
          <w:rFonts w:ascii="Times New Roman" w:hAnsi="Times New Roman"/>
          <w:b/>
          <w:sz w:val="24"/>
        </w:rPr>
        <w:br w:type="page"/>
      </w:r>
    </w:p>
    <w:p>
      <w:pPr>
        <w:rPr>
          <w:rFonts w:ascii="Times New Roman" w:hAnsi="Times New Roman" w:cs="Times New Roman"/>
          <w:sz w:val="24"/>
        </w:rPr>
      </w:pPr>
      <w:bookmarkStart w:id="5" w:name="OLE_LINK11"/>
      <w:r>
        <w:rPr>
          <w:rFonts w:ascii="Times New Roman" w:hAnsi="Times New Roman"/>
          <w:b/>
          <w:sz w:val="24"/>
        </w:rPr>
        <w:t xml:space="preserve">Supplementary Table </w:t>
      </w:r>
      <w:r>
        <w:rPr>
          <w:rFonts w:hint="eastAsia" w:ascii="Times New Roman" w:hAnsi="Times New Roman"/>
          <w:b/>
          <w:sz w:val="24"/>
        </w:rPr>
        <w:t>2</w:t>
      </w:r>
      <w:r>
        <w:rPr>
          <w:rFonts w:ascii="Times New Roman" w:hAnsi="Times New Roman"/>
          <w:b/>
          <w:sz w:val="24"/>
        </w:rPr>
        <w:t>.</w:t>
      </w:r>
      <w:bookmarkEnd w:id="5"/>
      <w:r>
        <w:rPr>
          <w:rFonts w:ascii="Times New Roman" w:hAnsi="Times New Roman"/>
          <w:sz w:val="24"/>
        </w:rPr>
        <w:t xml:space="preserve"> </w:t>
      </w:r>
      <w:r>
        <w:rPr>
          <w:rFonts w:hint="eastAsia" w:ascii="Times New Roman" w:hAnsi="Times New Roman"/>
          <w:sz w:val="24"/>
        </w:rPr>
        <w:t>Botanical information of each species</w:t>
      </w:r>
      <w:r>
        <w:rPr>
          <w:rFonts w:hint="eastAsia" w:ascii="Times New Roman" w:hAnsi="Times New Roman" w:cs="Times New Roman"/>
          <w:sz w:val="24"/>
        </w:rPr>
        <w:t>.</w:t>
      </w:r>
    </w:p>
    <w:tbl>
      <w:tblPr>
        <w:tblStyle w:val="8"/>
        <w:tblW w:w="9275" w:type="dxa"/>
        <w:tblInd w:w="146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15"/>
        <w:gridCol w:w="1770"/>
        <w:gridCol w:w="960"/>
        <w:gridCol w:w="1490"/>
        <w:gridCol w:w="1170"/>
        <w:gridCol w:w="1270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5" w:type="dxa"/>
            <w:tcBorders>
              <w:bottom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Species</w:t>
            </w:r>
          </w:p>
        </w:tc>
        <w:tc>
          <w:tcPr>
            <w:tcW w:w="1770" w:type="dxa"/>
            <w:tcBorders>
              <w:bottom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Family</w:t>
            </w:r>
          </w:p>
        </w:tc>
        <w:tc>
          <w:tcPr>
            <w:tcW w:w="960" w:type="dxa"/>
            <w:tcBorders>
              <w:bottom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Life form</w:t>
            </w:r>
          </w:p>
        </w:tc>
        <w:tc>
          <w:tcPr>
            <w:tcW w:w="1490" w:type="dxa"/>
            <w:tcBorders>
              <w:bottom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Evolutionary relationships</w:t>
            </w:r>
          </w:p>
        </w:tc>
        <w:tc>
          <w:tcPr>
            <w:tcW w:w="1170" w:type="dxa"/>
            <w:tcBorders>
              <w:bottom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Life history</w:t>
            </w:r>
          </w:p>
        </w:tc>
        <w:tc>
          <w:tcPr>
            <w:tcW w:w="1270" w:type="dxa"/>
            <w:tcBorders>
              <w:bottom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Growth</w:t>
            </w:r>
          </w:p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form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5" w:type="dxa"/>
            <w:tcBorders>
              <w:top w:val="single" w:color="auto" w:sz="4" w:space="0"/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i/>
                <w:iCs/>
                <w:color w:val="000000"/>
                <w:sz w:val="24"/>
              </w:rPr>
            </w:pPr>
            <w:r>
              <w:rPr>
                <w:rFonts w:hint="eastAsia" w:ascii="Times New Roman" w:hAnsi="Times New Roman" w:eastAsia="Times New Roman"/>
                <w:i/>
                <w:iCs/>
                <w:color w:val="000000"/>
                <w:sz w:val="24"/>
              </w:rPr>
              <w:t>Chloris virgata</w:t>
            </w:r>
          </w:p>
        </w:tc>
        <w:tc>
          <w:tcPr>
            <w:tcW w:w="1770" w:type="dxa"/>
            <w:tcBorders>
              <w:top w:val="single" w:color="auto" w:sz="4" w:space="0"/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 w:val="22"/>
                <w:szCs w:val="22"/>
                <w:lang w:bidi="ar"/>
              </w:rPr>
              <w:t>Gramineae</w:t>
            </w:r>
          </w:p>
        </w:tc>
        <w:tc>
          <w:tcPr>
            <w:tcW w:w="960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Grass</w:t>
            </w:r>
          </w:p>
        </w:tc>
        <w:tc>
          <w:tcPr>
            <w:tcW w:w="1490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onocot</w:t>
            </w:r>
          </w:p>
        </w:tc>
        <w:tc>
          <w:tcPr>
            <w:tcW w:w="1170" w:type="dxa"/>
            <w:tcBorders>
              <w:top w:val="single" w:color="auto" w:sz="4" w:space="0"/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bookmarkStart w:id="6" w:name="OLE_LINK6"/>
            <w:r>
              <w:rPr>
                <w:rFonts w:hint="eastAsia" w:ascii="Times New Roman" w:hAnsi="Times New Roman" w:cs="Times New Roman"/>
                <w:sz w:val="24"/>
              </w:rPr>
              <w:t>Annual</w:t>
            </w:r>
            <w:bookmarkEnd w:id="6"/>
          </w:p>
        </w:tc>
        <w:tc>
          <w:tcPr>
            <w:tcW w:w="1270" w:type="dxa"/>
            <w:tcBorders>
              <w:top w:val="single" w:color="auto" w:sz="4" w:space="0"/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Deciduous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5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i/>
                <w:iCs/>
                <w:color w:val="000000"/>
                <w:sz w:val="24"/>
              </w:rPr>
            </w:pPr>
            <w:r>
              <w:rPr>
                <w:rFonts w:hint="eastAsia" w:ascii="Times New Roman" w:hAnsi="Times New Roman" w:eastAsia="Times New Roman"/>
                <w:i/>
                <w:iCs/>
                <w:color w:val="000000"/>
                <w:sz w:val="24"/>
              </w:rPr>
              <w:t>Pennisetum centrasiaticum</w:t>
            </w:r>
          </w:p>
        </w:tc>
        <w:tc>
          <w:tcPr>
            <w:tcW w:w="17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 w:val="22"/>
                <w:szCs w:val="22"/>
                <w:lang w:bidi="ar"/>
              </w:rPr>
              <w:t>Gramineae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Grass</w:t>
            </w:r>
          </w:p>
        </w:tc>
        <w:tc>
          <w:tcPr>
            <w:tcW w:w="149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onocot</w:t>
            </w:r>
          </w:p>
        </w:tc>
        <w:tc>
          <w:tcPr>
            <w:tcW w:w="11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Perennial</w:t>
            </w:r>
          </w:p>
        </w:tc>
        <w:tc>
          <w:tcPr>
            <w:tcW w:w="12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Deciduous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5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i/>
                <w:iCs/>
                <w:color w:val="000000"/>
                <w:sz w:val="24"/>
              </w:rPr>
            </w:pPr>
            <w:r>
              <w:rPr>
                <w:rFonts w:hint="eastAsia" w:ascii="Times New Roman" w:hAnsi="Times New Roman" w:eastAsia="Times New Roman"/>
                <w:i/>
                <w:iCs/>
                <w:color w:val="000000"/>
                <w:sz w:val="24"/>
              </w:rPr>
              <w:t>Phragmites australis</w:t>
            </w:r>
          </w:p>
        </w:tc>
        <w:tc>
          <w:tcPr>
            <w:tcW w:w="17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 w:val="22"/>
                <w:szCs w:val="22"/>
                <w:lang w:bidi="ar"/>
              </w:rPr>
              <w:t>Gramineae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Grass</w:t>
            </w:r>
          </w:p>
        </w:tc>
        <w:tc>
          <w:tcPr>
            <w:tcW w:w="149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onocot</w:t>
            </w:r>
          </w:p>
        </w:tc>
        <w:tc>
          <w:tcPr>
            <w:tcW w:w="11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Perennial</w:t>
            </w:r>
          </w:p>
        </w:tc>
        <w:tc>
          <w:tcPr>
            <w:tcW w:w="12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Deciduous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5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i/>
                <w:iCs/>
                <w:color w:val="000000"/>
                <w:sz w:val="24"/>
              </w:rPr>
            </w:pPr>
            <w:r>
              <w:rPr>
                <w:rFonts w:hint="eastAsia" w:ascii="Times New Roman" w:hAnsi="Times New Roman" w:eastAsia="Times New Roman"/>
                <w:i/>
                <w:iCs/>
                <w:color w:val="000000"/>
                <w:sz w:val="24"/>
              </w:rPr>
              <w:t>Leymus secalinus</w:t>
            </w:r>
          </w:p>
        </w:tc>
        <w:tc>
          <w:tcPr>
            <w:tcW w:w="17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 w:val="22"/>
                <w:szCs w:val="22"/>
                <w:lang w:bidi="ar"/>
              </w:rPr>
              <w:t>Gramineae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Grass</w:t>
            </w:r>
          </w:p>
        </w:tc>
        <w:tc>
          <w:tcPr>
            <w:tcW w:w="149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onocot</w:t>
            </w:r>
          </w:p>
        </w:tc>
        <w:tc>
          <w:tcPr>
            <w:tcW w:w="11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Perennial</w:t>
            </w:r>
          </w:p>
        </w:tc>
        <w:tc>
          <w:tcPr>
            <w:tcW w:w="12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Deciduous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5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i/>
                <w:iCs/>
                <w:color w:val="000000"/>
                <w:sz w:val="24"/>
              </w:rPr>
            </w:pPr>
            <w:r>
              <w:rPr>
                <w:rFonts w:hint="eastAsia" w:ascii="Times New Roman" w:hAnsi="Times New Roman" w:eastAsia="Times New Roman"/>
                <w:i/>
                <w:iCs/>
                <w:color w:val="000000"/>
                <w:sz w:val="24"/>
              </w:rPr>
              <w:t>Setaria viridis</w:t>
            </w:r>
          </w:p>
        </w:tc>
        <w:tc>
          <w:tcPr>
            <w:tcW w:w="17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 w:val="22"/>
                <w:szCs w:val="22"/>
                <w:lang w:bidi="ar"/>
              </w:rPr>
              <w:t>Gramineae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Grass</w:t>
            </w:r>
          </w:p>
        </w:tc>
        <w:tc>
          <w:tcPr>
            <w:tcW w:w="149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onocot</w:t>
            </w:r>
          </w:p>
        </w:tc>
        <w:tc>
          <w:tcPr>
            <w:tcW w:w="11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Annual</w:t>
            </w:r>
          </w:p>
        </w:tc>
        <w:tc>
          <w:tcPr>
            <w:tcW w:w="12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Deciduous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5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i/>
                <w:iCs/>
                <w:color w:val="000000"/>
                <w:sz w:val="24"/>
              </w:rPr>
            </w:pPr>
            <w:r>
              <w:rPr>
                <w:rFonts w:hint="eastAsia" w:ascii="Times New Roman" w:hAnsi="Times New Roman" w:eastAsia="Times New Roman"/>
                <w:i/>
                <w:iCs/>
                <w:color w:val="000000"/>
                <w:sz w:val="24"/>
              </w:rPr>
              <w:t>Stipa glareosa</w:t>
            </w:r>
          </w:p>
        </w:tc>
        <w:tc>
          <w:tcPr>
            <w:tcW w:w="17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 w:val="22"/>
                <w:szCs w:val="22"/>
                <w:lang w:bidi="ar"/>
              </w:rPr>
              <w:t>Gramineae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Grass</w:t>
            </w:r>
          </w:p>
        </w:tc>
        <w:tc>
          <w:tcPr>
            <w:tcW w:w="149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onocot</w:t>
            </w:r>
          </w:p>
        </w:tc>
        <w:tc>
          <w:tcPr>
            <w:tcW w:w="11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Perennial</w:t>
            </w:r>
          </w:p>
        </w:tc>
        <w:tc>
          <w:tcPr>
            <w:tcW w:w="12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Deciduous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5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i/>
                <w:iCs/>
                <w:color w:val="000000"/>
                <w:sz w:val="24"/>
              </w:rPr>
            </w:pPr>
            <w:r>
              <w:rPr>
                <w:rFonts w:hint="eastAsia" w:ascii="Times New Roman" w:hAnsi="Times New Roman" w:eastAsia="Times New Roman"/>
                <w:i/>
                <w:iCs/>
                <w:color w:val="000000"/>
                <w:sz w:val="24"/>
              </w:rPr>
              <w:t>Thermopsis lanceolata</w:t>
            </w:r>
          </w:p>
        </w:tc>
        <w:tc>
          <w:tcPr>
            <w:tcW w:w="17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 w:val="22"/>
                <w:szCs w:val="22"/>
                <w:lang w:bidi="ar"/>
              </w:rPr>
              <w:t>Leguminosae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Forb</w:t>
            </w:r>
          </w:p>
        </w:tc>
        <w:tc>
          <w:tcPr>
            <w:tcW w:w="149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udicot</w:t>
            </w:r>
          </w:p>
        </w:tc>
        <w:tc>
          <w:tcPr>
            <w:tcW w:w="11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Perennial</w:t>
            </w:r>
          </w:p>
        </w:tc>
        <w:tc>
          <w:tcPr>
            <w:tcW w:w="12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Deciduous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5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i/>
                <w:iCs/>
                <w:color w:val="000000"/>
                <w:sz w:val="24"/>
              </w:rPr>
            </w:pPr>
            <w:r>
              <w:rPr>
                <w:rFonts w:hint="eastAsia" w:ascii="Times New Roman" w:hAnsi="Times New Roman" w:eastAsia="Times New Roman"/>
                <w:i/>
                <w:iCs/>
                <w:color w:val="000000"/>
                <w:sz w:val="24"/>
              </w:rPr>
              <w:t>Oxytropis racemosa</w:t>
            </w:r>
          </w:p>
        </w:tc>
        <w:tc>
          <w:tcPr>
            <w:tcW w:w="17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 w:val="22"/>
                <w:szCs w:val="22"/>
                <w:lang w:bidi="ar"/>
              </w:rPr>
              <w:t>Leguminosae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Forb</w:t>
            </w:r>
          </w:p>
        </w:tc>
        <w:tc>
          <w:tcPr>
            <w:tcW w:w="149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udicot</w:t>
            </w:r>
          </w:p>
        </w:tc>
        <w:tc>
          <w:tcPr>
            <w:tcW w:w="11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Perennial</w:t>
            </w:r>
          </w:p>
        </w:tc>
        <w:tc>
          <w:tcPr>
            <w:tcW w:w="12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Deciduous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5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i/>
                <w:iCs/>
                <w:color w:val="000000"/>
                <w:sz w:val="24"/>
              </w:rPr>
            </w:pPr>
            <w:r>
              <w:rPr>
                <w:rFonts w:hint="eastAsia" w:ascii="Times New Roman" w:hAnsi="Times New Roman" w:eastAsia="Times New Roman"/>
                <w:i/>
                <w:iCs/>
                <w:color w:val="000000"/>
                <w:sz w:val="24"/>
              </w:rPr>
              <w:t>Astragalus melilotoides</w:t>
            </w:r>
          </w:p>
        </w:tc>
        <w:tc>
          <w:tcPr>
            <w:tcW w:w="17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 w:val="22"/>
                <w:szCs w:val="22"/>
                <w:lang w:bidi="ar"/>
              </w:rPr>
              <w:t>Leguminosae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Forb</w:t>
            </w:r>
          </w:p>
        </w:tc>
        <w:tc>
          <w:tcPr>
            <w:tcW w:w="149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udicot</w:t>
            </w:r>
          </w:p>
        </w:tc>
        <w:tc>
          <w:tcPr>
            <w:tcW w:w="11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Perennial</w:t>
            </w:r>
          </w:p>
        </w:tc>
        <w:tc>
          <w:tcPr>
            <w:tcW w:w="12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Deciduous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5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i/>
                <w:iCs/>
                <w:color w:val="000000"/>
                <w:sz w:val="24"/>
              </w:rPr>
            </w:pPr>
            <w:r>
              <w:rPr>
                <w:rFonts w:hint="eastAsia" w:ascii="Times New Roman" w:hAnsi="Times New Roman" w:eastAsia="Times New Roman"/>
                <w:i/>
                <w:iCs/>
                <w:color w:val="000000"/>
                <w:sz w:val="24"/>
              </w:rPr>
              <w:t>Astragalus galactites</w:t>
            </w:r>
          </w:p>
        </w:tc>
        <w:tc>
          <w:tcPr>
            <w:tcW w:w="17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 w:val="22"/>
                <w:szCs w:val="22"/>
                <w:lang w:bidi="ar"/>
              </w:rPr>
              <w:t>Leguminosae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Forb</w:t>
            </w:r>
          </w:p>
        </w:tc>
        <w:tc>
          <w:tcPr>
            <w:tcW w:w="149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udicot</w:t>
            </w:r>
          </w:p>
        </w:tc>
        <w:tc>
          <w:tcPr>
            <w:tcW w:w="11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Perennial</w:t>
            </w:r>
          </w:p>
        </w:tc>
        <w:tc>
          <w:tcPr>
            <w:tcW w:w="12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Deciduous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5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i/>
                <w:iCs/>
                <w:color w:val="000000"/>
                <w:sz w:val="24"/>
              </w:rPr>
            </w:pPr>
            <w:r>
              <w:rPr>
                <w:rFonts w:hint="eastAsia" w:ascii="Times New Roman" w:hAnsi="Times New Roman" w:eastAsia="Times New Roman"/>
                <w:i/>
                <w:iCs/>
                <w:color w:val="000000"/>
                <w:sz w:val="24"/>
              </w:rPr>
              <w:t>Fabaceae medicago</w:t>
            </w:r>
          </w:p>
        </w:tc>
        <w:tc>
          <w:tcPr>
            <w:tcW w:w="17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 w:val="22"/>
                <w:szCs w:val="22"/>
                <w:lang w:bidi="ar"/>
              </w:rPr>
              <w:t>Leguminosae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Forb</w:t>
            </w:r>
          </w:p>
        </w:tc>
        <w:tc>
          <w:tcPr>
            <w:tcW w:w="149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udicot</w:t>
            </w:r>
          </w:p>
        </w:tc>
        <w:tc>
          <w:tcPr>
            <w:tcW w:w="11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Perennial</w:t>
            </w:r>
          </w:p>
        </w:tc>
        <w:tc>
          <w:tcPr>
            <w:tcW w:w="12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Deciduous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5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i/>
                <w:iCs/>
                <w:color w:val="000000"/>
                <w:sz w:val="24"/>
              </w:rPr>
            </w:pPr>
            <w:r>
              <w:rPr>
                <w:rFonts w:hint="eastAsia" w:ascii="Times New Roman" w:hAnsi="Times New Roman" w:eastAsia="Times New Roman"/>
                <w:i/>
                <w:iCs/>
                <w:color w:val="000000"/>
                <w:sz w:val="24"/>
              </w:rPr>
              <w:t>Astragalus adsurgens</w:t>
            </w:r>
          </w:p>
        </w:tc>
        <w:tc>
          <w:tcPr>
            <w:tcW w:w="17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 w:val="22"/>
                <w:szCs w:val="22"/>
                <w:lang w:bidi="ar"/>
              </w:rPr>
              <w:t>Leguminosae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Forb</w:t>
            </w:r>
          </w:p>
        </w:tc>
        <w:tc>
          <w:tcPr>
            <w:tcW w:w="149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udicot</w:t>
            </w:r>
          </w:p>
        </w:tc>
        <w:tc>
          <w:tcPr>
            <w:tcW w:w="11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Perennial</w:t>
            </w:r>
          </w:p>
        </w:tc>
        <w:tc>
          <w:tcPr>
            <w:tcW w:w="12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Deciduous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5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i/>
                <w:iCs/>
                <w:color w:val="000000"/>
                <w:sz w:val="24"/>
              </w:rPr>
            </w:pPr>
            <w:r>
              <w:rPr>
                <w:rFonts w:hint="eastAsia" w:ascii="Times New Roman" w:hAnsi="Times New Roman" w:eastAsia="Times New Roman"/>
                <w:i/>
                <w:iCs/>
                <w:color w:val="000000"/>
                <w:sz w:val="24"/>
              </w:rPr>
              <w:t>Astragalus dahuricus</w:t>
            </w:r>
          </w:p>
        </w:tc>
        <w:tc>
          <w:tcPr>
            <w:tcW w:w="17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 w:val="22"/>
                <w:szCs w:val="22"/>
                <w:lang w:bidi="ar"/>
              </w:rPr>
              <w:t>Leguminosae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Forb</w:t>
            </w:r>
          </w:p>
        </w:tc>
        <w:tc>
          <w:tcPr>
            <w:tcW w:w="149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udicot</w:t>
            </w:r>
          </w:p>
        </w:tc>
        <w:tc>
          <w:tcPr>
            <w:tcW w:w="11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Annual</w:t>
            </w:r>
          </w:p>
        </w:tc>
        <w:tc>
          <w:tcPr>
            <w:tcW w:w="12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Deciduous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5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Times New Roman"/>
                <w:i/>
                <w:iCs/>
                <w:color w:val="000000"/>
                <w:sz w:val="24"/>
              </w:rPr>
              <w:t>Agriophyllum squarrosum</w:t>
            </w:r>
          </w:p>
        </w:tc>
        <w:tc>
          <w:tcPr>
            <w:tcW w:w="17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bookmarkStart w:id="7" w:name="OLE_LINK8"/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 w:val="22"/>
                <w:szCs w:val="22"/>
                <w:lang w:bidi="ar"/>
              </w:rPr>
              <w:t>Chenopodiaceae</w:t>
            </w:r>
            <w:bookmarkEnd w:id="7"/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Forb</w:t>
            </w:r>
          </w:p>
        </w:tc>
        <w:tc>
          <w:tcPr>
            <w:tcW w:w="149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udicot</w:t>
            </w:r>
          </w:p>
        </w:tc>
        <w:tc>
          <w:tcPr>
            <w:tcW w:w="11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Annual</w:t>
            </w:r>
          </w:p>
        </w:tc>
        <w:tc>
          <w:tcPr>
            <w:tcW w:w="12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Deciduous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5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i/>
                <w:color w:val="000000"/>
                <w:kern w:val="0"/>
                <w:sz w:val="22"/>
                <w:szCs w:val="22"/>
                <w:lang w:bidi="ar"/>
              </w:rPr>
              <w:t>Corispermum hyssopifolium</w:t>
            </w:r>
          </w:p>
        </w:tc>
        <w:tc>
          <w:tcPr>
            <w:tcW w:w="17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 w:val="22"/>
                <w:szCs w:val="22"/>
                <w:lang w:bidi="ar"/>
              </w:rPr>
              <w:t>Chenopodiaceae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Forb</w:t>
            </w:r>
          </w:p>
        </w:tc>
        <w:tc>
          <w:tcPr>
            <w:tcW w:w="149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udicot</w:t>
            </w:r>
          </w:p>
        </w:tc>
        <w:tc>
          <w:tcPr>
            <w:tcW w:w="11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Annual</w:t>
            </w:r>
          </w:p>
        </w:tc>
        <w:tc>
          <w:tcPr>
            <w:tcW w:w="12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Deciduous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5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i/>
                <w:iCs/>
                <w:color w:val="000000"/>
                <w:sz w:val="24"/>
              </w:rPr>
            </w:pPr>
            <w:r>
              <w:rPr>
                <w:rFonts w:hint="eastAsia" w:ascii="Times New Roman" w:hAnsi="Times New Roman" w:eastAsia="Times New Roman"/>
                <w:i/>
                <w:iCs/>
                <w:color w:val="000000"/>
                <w:sz w:val="24"/>
              </w:rPr>
              <w:t>Euphorbia esula</w:t>
            </w:r>
          </w:p>
        </w:tc>
        <w:tc>
          <w:tcPr>
            <w:tcW w:w="17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 w:val="22"/>
                <w:szCs w:val="22"/>
                <w:lang w:bidi="ar"/>
              </w:rPr>
              <w:t>Euphorbiaceae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Forb</w:t>
            </w:r>
          </w:p>
        </w:tc>
        <w:tc>
          <w:tcPr>
            <w:tcW w:w="149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udicot</w:t>
            </w:r>
          </w:p>
        </w:tc>
        <w:tc>
          <w:tcPr>
            <w:tcW w:w="11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Perennial</w:t>
            </w:r>
          </w:p>
        </w:tc>
        <w:tc>
          <w:tcPr>
            <w:tcW w:w="12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Deciduous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5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i/>
                <w:iCs/>
                <w:color w:val="000000"/>
                <w:sz w:val="24"/>
              </w:rPr>
            </w:pPr>
            <w:r>
              <w:rPr>
                <w:rFonts w:hint="eastAsia" w:ascii="Times New Roman" w:hAnsi="Times New Roman" w:eastAsia="Times New Roman"/>
                <w:i/>
                <w:iCs/>
                <w:color w:val="000000"/>
                <w:sz w:val="24"/>
              </w:rPr>
              <w:t>Inula salsoloides</w:t>
            </w:r>
          </w:p>
        </w:tc>
        <w:tc>
          <w:tcPr>
            <w:tcW w:w="17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 w:val="22"/>
                <w:szCs w:val="22"/>
                <w:lang w:bidi="ar"/>
              </w:rPr>
              <w:t>Compositae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Forb</w:t>
            </w:r>
          </w:p>
        </w:tc>
        <w:tc>
          <w:tcPr>
            <w:tcW w:w="149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udicot</w:t>
            </w:r>
          </w:p>
        </w:tc>
        <w:tc>
          <w:tcPr>
            <w:tcW w:w="11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Perennial</w:t>
            </w:r>
          </w:p>
        </w:tc>
        <w:tc>
          <w:tcPr>
            <w:tcW w:w="12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Deciduous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5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i/>
                <w:iCs/>
                <w:color w:val="000000"/>
                <w:sz w:val="24"/>
              </w:rPr>
            </w:pPr>
            <w:r>
              <w:rPr>
                <w:rFonts w:hint="eastAsia" w:ascii="Times New Roman" w:hAnsi="Times New Roman" w:eastAsia="Times New Roman"/>
                <w:i/>
                <w:iCs/>
                <w:color w:val="000000"/>
                <w:sz w:val="24"/>
              </w:rPr>
              <w:t>Silene aprica</w:t>
            </w:r>
          </w:p>
        </w:tc>
        <w:tc>
          <w:tcPr>
            <w:tcW w:w="17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 w:val="22"/>
                <w:szCs w:val="22"/>
                <w:lang w:bidi="ar"/>
              </w:rPr>
              <w:t>Caryophyllaceae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Forb</w:t>
            </w:r>
          </w:p>
        </w:tc>
        <w:tc>
          <w:tcPr>
            <w:tcW w:w="149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udicot</w:t>
            </w:r>
          </w:p>
        </w:tc>
        <w:tc>
          <w:tcPr>
            <w:tcW w:w="11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Annual</w:t>
            </w:r>
          </w:p>
        </w:tc>
        <w:tc>
          <w:tcPr>
            <w:tcW w:w="12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Deciduous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5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i/>
                <w:iCs/>
                <w:color w:val="000000"/>
                <w:sz w:val="24"/>
              </w:rPr>
            </w:pPr>
            <w:r>
              <w:rPr>
                <w:rFonts w:hint="eastAsia" w:ascii="Times New Roman" w:hAnsi="Times New Roman" w:eastAsia="Times New Roman"/>
                <w:i/>
                <w:iCs/>
                <w:color w:val="000000"/>
                <w:sz w:val="24"/>
              </w:rPr>
              <w:t>Linum stelleroides</w:t>
            </w:r>
          </w:p>
        </w:tc>
        <w:tc>
          <w:tcPr>
            <w:tcW w:w="17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 w:val="22"/>
                <w:szCs w:val="22"/>
                <w:lang w:bidi="ar"/>
              </w:rPr>
              <w:t>Linaceae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Forb</w:t>
            </w:r>
          </w:p>
        </w:tc>
        <w:tc>
          <w:tcPr>
            <w:tcW w:w="149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udicot</w:t>
            </w:r>
          </w:p>
        </w:tc>
        <w:tc>
          <w:tcPr>
            <w:tcW w:w="11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Annual</w:t>
            </w:r>
          </w:p>
        </w:tc>
        <w:tc>
          <w:tcPr>
            <w:tcW w:w="12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Deciduous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5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i/>
                <w:iCs/>
                <w:color w:val="000000"/>
                <w:sz w:val="24"/>
              </w:rPr>
            </w:pPr>
            <w:r>
              <w:rPr>
                <w:rFonts w:hint="eastAsia" w:ascii="Times New Roman" w:hAnsi="Times New Roman" w:eastAsia="Times New Roman"/>
                <w:i/>
                <w:iCs/>
                <w:color w:val="000000"/>
                <w:sz w:val="24"/>
              </w:rPr>
              <w:t>Cynanchum thesioides</w:t>
            </w:r>
          </w:p>
        </w:tc>
        <w:tc>
          <w:tcPr>
            <w:tcW w:w="17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 w:val="22"/>
                <w:szCs w:val="22"/>
                <w:lang w:bidi="ar"/>
              </w:rPr>
              <w:t>Asclepiadaceae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Forb</w:t>
            </w:r>
          </w:p>
        </w:tc>
        <w:tc>
          <w:tcPr>
            <w:tcW w:w="149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udicot</w:t>
            </w:r>
          </w:p>
        </w:tc>
        <w:tc>
          <w:tcPr>
            <w:tcW w:w="11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Perennial</w:t>
            </w:r>
          </w:p>
        </w:tc>
        <w:tc>
          <w:tcPr>
            <w:tcW w:w="1270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Deciduous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5" w:type="dxa"/>
          </w:tcPr>
          <w:p>
            <w:pPr>
              <w:jc w:val="left"/>
              <w:rPr>
                <w:rFonts w:ascii="Times New Roman" w:hAnsi="Times New Roman" w:eastAsia="Times New Roman"/>
                <w:i/>
                <w:iCs/>
                <w:color w:val="000000"/>
                <w:sz w:val="24"/>
              </w:rPr>
            </w:pPr>
            <w:r>
              <w:rPr>
                <w:rFonts w:hint="eastAsia" w:ascii="Times New Roman" w:hAnsi="Times New Roman" w:eastAsia="Times New Roman"/>
                <w:i/>
                <w:iCs/>
                <w:color w:val="000000"/>
                <w:sz w:val="24"/>
              </w:rPr>
              <w:t>Chenopodium aristatum</w:t>
            </w:r>
          </w:p>
        </w:tc>
        <w:tc>
          <w:tcPr>
            <w:tcW w:w="17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bookmarkStart w:id="8" w:name="OLE_LINK38"/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 w:val="22"/>
                <w:szCs w:val="22"/>
                <w:lang w:bidi="ar"/>
              </w:rPr>
              <w:t>Chenopodiaceae</w:t>
            </w:r>
            <w:bookmarkEnd w:id="8"/>
          </w:p>
        </w:tc>
        <w:tc>
          <w:tcPr>
            <w:tcW w:w="96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Forb</w:t>
            </w:r>
          </w:p>
        </w:tc>
        <w:tc>
          <w:tcPr>
            <w:tcW w:w="149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udicot</w:t>
            </w:r>
          </w:p>
        </w:tc>
        <w:tc>
          <w:tcPr>
            <w:tcW w:w="11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Annual</w:t>
            </w:r>
          </w:p>
        </w:tc>
        <w:tc>
          <w:tcPr>
            <w:tcW w:w="12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Deciduous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5" w:type="dxa"/>
          </w:tcPr>
          <w:p>
            <w:pPr>
              <w:jc w:val="left"/>
              <w:rPr>
                <w:rFonts w:ascii="Times New Roman" w:hAnsi="Times New Roman" w:eastAsia="Times New Roman"/>
                <w:i/>
                <w:iCs/>
                <w:color w:val="000000"/>
                <w:sz w:val="24"/>
              </w:rPr>
            </w:pPr>
            <w:r>
              <w:rPr>
                <w:rFonts w:hint="eastAsia" w:ascii="Times New Roman" w:hAnsi="Times New Roman" w:eastAsia="Times New Roman"/>
                <w:i/>
                <w:iCs/>
                <w:color w:val="000000"/>
                <w:sz w:val="24"/>
              </w:rPr>
              <w:t>Bassia dasyphylla</w:t>
            </w:r>
          </w:p>
        </w:tc>
        <w:tc>
          <w:tcPr>
            <w:tcW w:w="17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 w:val="22"/>
                <w:szCs w:val="22"/>
                <w:lang w:bidi="ar"/>
              </w:rPr>
              <w:t>Chenopodiaceae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Forb</w:t>
            </w:r>
          </w:p>
        </w:tc>
        <w:tc>
          <w:tcPr>
            <w:tcW w:w="149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udicot</w:t>
            </w:r>
          </w:p>
        </w:tc>
        <w:tc>
          <w:tcPr>
            <w:tcW w:w="11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Annual</w:t>
            </w:r>
          </w:p>
        </w:tc>
        <w:tc>
          <w:tcPr>
            <w:tcW w:w="12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Deciduous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5" w:type="dxa"/>
          </w:tcPr>
          <w:p>
            <w:pPr>
              <w:jc w:val="left"/>
              <w:rPr>
                <w:rFonts w:ascii="Times New Roman" w:hAnsi="Times New Roman" w:eastAsia="Times New Roman"/>
                <w:i/>
                <w:iCs/>
                <w:color w:val="000000"/>
                <w:sz w:val="24"/>
              </w:rPr>
            </w:pPr>
            <w:r>
              <w:rPr>
                <w:rFonts w:hint="eastAsia" w:ascii="Times New Roman" w:hAnsi="Times New Roman" w:eastAsia="Times New Roman"/>
                <w:i/>
                <w:iCs/>
                <w:color w:val="000000"/>
                <w:sz w:val="24"/>
              </w:rPr>
              <w:t>Euphorbia humifusa</w:t>
            </w:r>
          </w:p>
        </w:tc>
        <w:tc>
          <w:tcPr>
            <w:tcW w:w="17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 w:val="22"/>
                <w:szCs w:val="22"/>
                <w:lang w:bidi="ar"/>
              </w:rPr>
              <w:t>Euphorbiaceae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Forb</w:t>
            </w:r>
          </w:p>
        </w:tc>
        <w:tc>
          <w:tcPr>
            <w:tcW w:w="149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udicot</w:t>
            </w:r>
          </w:p>
        </w:tc>
        <w:tc>
          <w:tcPr>
            <w:tcW w:w="11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Annual</w:t>
            </w:r>
          </w:p>
        </w:tc>
        <w:tc>
          <w:tcPr>
            <w:tcW w:w="12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Deciduous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5" w:type="dxa"/>
          </w:tcPr>
          <w:p>
            <w:pPr>
              <w:jc w:val="left"/>
              <w:rPr>
                <w:rFonts w:ascii="Times New Roman" w:hAnsi="Times New Roman" w:eastAsia="Times New Roman"/>
                <w:i/>
                <w:iCs/>
                <w:sz w:val="24"/>
              </w:rPr>
            </w:pPr>
            <w:r>
              <w:rPr>
                <w:rFonts w:hint="eastAsia" w:ascii="Times New Roman" w:hAnsi="Times New Roman" w:eastAsia="Times New Roman"/>
                <w:i/>
                <w:iCs/>
                <w:sz w:val="24"/>
              </w:rPr>
              <w:t>Cynanchum chinense</w:t>
            </w:r>
          </w:p>
        </w:tc>
        <w:tc>
          <w:tcPr>
            <w:tcW w:w="17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 w:val="22"/>
                <w:szCs w:val="22"/>
                <w:lang w:bidi="ar"/>
              </w:rPr>
              <w:t>Asclepiadaceae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Forb</w:t>
            </w:r>
          </w:p>
        </w:tc>
        <w:tc>
          <w:tcPr>
            <w:tcW w:w="149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udicot</w:t>
            </w:r>
          </w:p>
        </w:tc>
        <w:tc>
          <w:tcPr>
            <w:tcW w:w="11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Perennial</w:t>
            </w:r>
          </w:p>
        </w:tc>
        <w:tc>
          <w:tcPr>
            <w:tcW w:w="12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Deciduous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5" w:type="dxa"/>
          </w:tcPr>
          <w:p>
            <w:pPr>
              <w:jc w:val="left"/>
              <w:rPr>
                <w:rFonts w:ascii="Times New Roman" w:hAnsi="Times New Roman" w:eastAsia="Times New Roman"/>
                <w:i/>
                <w:iCs/>
                <w:sz w:val="24"/>
              </w:rPr>
            </w:pPr>
            <w:r>
              <w:rPr>
                <w:rFonts w:hint="eastAsia" w:ascii="Times New Roman" w:hAnsi="Times New Roman" w:eastAsia="Times New Roman"/>
                <w:i/>
                <w:iCs/>
                <w:sz w:val="24"/>
              </w:rPr>
              <w:t>Incarvillea sinensis</w:t>
            </w:r>
          </w:p>
        </w:tc>
        <w:tc>
          <w:tcPr>
            <w:tcW w:w="17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 w:val="22"/>
                <w:szCs w:val="22"/>
                <w:lang w:bidi="ar"/>
              </w:rPr>
              <w:t>Bignoniaceae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Forb</w:t>
            </w:r>
          </w:p>
        </w:tc>
        <w:tc>
          <w:tcPr>
            <w:tcW w:w="149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udicot</w:t>
            </w:r>
          </w:p>
        </w:tc>
        <w:tc>
          <w:tcPr>
            <w:tcW w:w="11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Annual</w:t>
            </w:r>
          </w:p>
        </w:tc>
        <w:tc>
          <w:tcPr>
            <w:tcW w:w="12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Deciduous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5" w:type="dxa"/>
          </w:tcPr>
          <w:p>
            <w:pPr>
              <w:jc w:val="left"/>
              <w:rPr>
                <w:rFonts w:ascii="Times New Roman" w:hAnsi="Times New Roman" w:eastAsia="Times New Roman"/>
                <w:i/>
                <w:iCs/>
                <w:sz w:val="24"/>
              </w:rPr>
            </w:pPr>
            <w:r>
              <w:rPr>
                <w:rFonts w:hint="eastAsia" w:ascii="Times New Roman" w:hAnsi="Times New Roman" w:eastAsia="Times New Roman"/>
                <w:i/>
                <w:iCs/>
                <w:sz w:val="24"/>
              </w:rPr>
              <w:t>Mulgedium tataricum</w:t>
            </w:r>
          </w:p>
        </w:tc>
        <w:tc>
          <w:tcPr>
            <w:tcW w:w="17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 w:val="22"/>
                <w:szCs w:val="22"/>
                <w:lang w:bidi="ar"/>
              </w:rPr>
              <w:t>Compositae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Forb</w:t>
            </w:r>
          </w:p>
        </w:tc>
        <w:tc>
          <w:tcPr>
            <w:tcW w:w="149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udicot</w:t>
            </w:r>
          </w:p>
        </w:tc>
        <w:tc>
          <w:tcPr>
            <w:tcW w:w="11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Perennial</w:t>
            </w:r>
          </w:p>
        </w:tc>
        <w:tc>
          <w:tcPr>
            <w:tcW w:w="12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Deciduous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5" w:type="dxa"/>
          </w:tcPr>
          <w:p>
            <w:pPr>
              <w:jc w:val="left"/>
              <w:rPr>
                <w:rFonts w:ascii="Times New Roman" w:hAnsi="Times New Roman" w:eastAsia="Times New Roman"/>
                <w:i/>
                <w:iCs/>
                <w:sz w:val="24"/>
              </w:rPr>
            </w:pPr>
            <w:r>
              <w:rPr>
                <w:rFonts w:hint="eastAsia" w:ascii="Times New Roman" w:hAnsi="Times New Roman" w:eastAsia="Times New Roman"/>
                <w:i/>
                <w:iCs/>
                <w:sz w:val="24"/>
              </w:rPr>
              <w:t>Heteropappus altaicus</w:t>
            </w:r>
          </w:p>
        </w:tc>
        <w:tc>
          <w:tcPr>
            <w:tcW w:w="17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 w:val="22"/>
                <w:szCs w:val="22"/>
                <w:lang w:bidi="ar"/>
              </w:rPr>
              <w:t>Compositae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Forb</w:t>
            </w:r>
          </w:p>
        </w:tc>
        <w:tc>
          <w:tcPr>
            <w:tcW w:w="149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udicot</w:t>
            </w:r>
          </w:p>
        </w:tc>
        <w:tc>
          <w:tcPr>
            <w:tcW w:w="11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Perennial</w:t>
            </w:r>
          </w:p>
        </w:tc>
        <w:tc>
          <w:tcPr>
            <w:tcW w:w="12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Deciduous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5" w:type="dxa"/>
          </w:tcPr>
          <w:p>
            <w:pPr>
              <w:jc w:val="left"/>
              <w:rPr>
                <w:rFonts w:ascii="Times New Roman" w:hAnsi="Times New Roman" w:eastAsia="Times New Roman"/>
                <w:i/>
                <w:iCs/>
                <w:sz w:val="24"/>
              </w:rPr>
            </w:pPr>
            <w:r>
              <w:rPr>
                <w:rFonts w:hint="eastAsia" w:ascii="Times New Roman" w:hAnsi="Times New Roman" w:eastAsia="Times New Roman"/>
                <w:i/>
                <w:iCs/>
                <w:sz w:val="24"/>
              </w:rPr>
              <w:t>Sonchus arvensis</w:t>
            </w:r>
          </w:p>
        </w:tc>
        <w:tc>
          <w:tcPr>
            <w:tcW w:w="17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 w:val="22"/>
                <w:szCs w:val="22"/>
                <w:lang w:bidi="ar"/>
              </w:rPr>
              <w:t>Compositae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Forb</w:t>
            </w:r>
          </w:p>
        </w:tc>
        <w:tc>
          <w:tcPr>
            <w:tcW w:w="149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udicot</w:t>
            </w:r>
          </w:p>
        </w:tc>
        <w:tc>
          <w:tcPr>
            <w:tcW w:w="11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Perennial</w:t>
            </w:r>
          </w:p>
        </w:tc>
        <w:tc>
          <w:tcPr>
            <w:tcW w:w="12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Deciduous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5" w:type="dxa"/>
          </w:tcPr>
          <w:p>
            <w:pPr>
              <w:jc w:val="left"/>
              <w:rPr>
                <w:rFonts w:ascii="Times New Roman" w:hAnsi="Times New Roman" w:eastAsia="Times New Roman"/>
                <w:i/>
                <w:iCs/>
                <w:sz w:val="24"/>
              </w:rPr>
            </w:pPr>
            <w:r>
              <w:rPr>
                <w:rFonts w:hint="eastAsia" w:ascii="Times New Roman" w:hAnsi="Times New Roman" w:eastAsia="Times New Roman"/>
                <w:i/>
                <w:iCs/>
                <w:sz w:val="24"/>
              </w:rPr>
              <w:t>Ixeridium gracile</w:t>
            </w:r>
          </w:p>
        </w:tc>
        <w:tc>
          <w:tcPr>
            <w:tcW w:w="17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 w:val="22"/>
                <w:szCs w:val="22"/>
                <w:lang w:bidi="ar"/>
              </w:rPr>
              <w:t>Compositae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Forb</w:t>
            </w:r>
          </w:p>
        </w:tc>
        <w:tc>
          <w:tcPr>
            <w:tcW w:w="149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udicot</w:t>
            </w:r>
          </w:p>
        </w:tc>
        <w:tc>
          <w:tcPr>
            <w:tcW w:w="11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Perennial</w:t>
            </w:r>
          </w:p>
        </w:tc>
        <w:tc>
          <w:tcPr>
            <w:tcW w:w="12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Deciduous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5" w:type="dxa"/>
          </w:tcPr>
          <w:p>
            <w:pPr>
              <w:jc w:val="left"/>
              <w:rPr>
                <w:rFonts w:ascii="Times New Roman" w:hAnsi="Times New Roman" w:eastAsia="Times New Roman"/>
                <w:i/>
                <w:iCs/>
                <w:sz w:val="24"/>
              </w:rPr>
            </w:pPr>
            <w:r>
              <w:rPr>
                <w:rFonts w:hint="eastAsia" w:ascii="Times New Roman" w:hAnsi="Times New Roman" w:eastAsia="Times New Roman"/>
                <w:i/>
                <w:iCs/>
                <w:sz w:val="24"/>
              </w:rPr>
              <w:t>Inula japonica</w:t>
            </w:r>
          </w:p>
        </w:tc>
        <w:tc>
          <w:tcPr>
            <w:tcW w:w="17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 w:val="22"/>
                <w:szCs w:val="22"/>
                <w:lang w:bidi="ar"/>
              </w:rPr>
              <w:t>Compositae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Forb</w:t>
            </w:r>
          </w:p>
        </w:tc>
        <w:tc>
          <w:tcPr>
            <w:tcW w:w="149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udicot</w:t>
            </w:r>
          </w:p>
        </w:tc>
        <w:tc>
          <w:tcPr>
            <w:tcW w:w="11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Perennial</w:t>
            </w:r>
          </w:p>
        </w:tc>
        <w:tc>
          <w:tcPr>
            <w:tcW w:w="12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Deciduous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5" w:type="dxa"/>
          </w:tcPr>
          <w:p>
            <w:pPr>
              <w:jc w:val="left"/>
              <w:rPr>
                <w:rFonts w:ascii="Times New Roman" w:hAnsi="Times New Roman" w:eastAsia="Times New Roman"/>
                <w:i/>
                <w:iCs/>
                <w:sz w:val="24"/>
              </w:rPr>
            </w:pPr>
            <w:r>
              <w:rPr>
                <w:rFonts w:hint="eastAsia" w:ascii="Times New Roman" w:hAnsi="Times New Roman" w:eastAsia="Times New Roman"/>
                <w:i/>
                <w:iCs/>
                <w:sz w:val="24"/>
              </w:rPr>
              <w:t>Messerschmidia sibirica</w:t>
            </w:r>
          </w:p>
        </w:tc>
        <w:tc>
          <w:tcPr>
            <w:tcW w:w="17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 w:val="22"/>
                <w:szCs w:val="22"/>
                <w:lang w:bidi="ar"/>
              </w:rPr>
              <w:t>Boraginaceae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Forb</w:t>
            </w:r>
          </w:p>
        </w:tc>
        <w:tc>
          <w:tcPr>
            <w:tcW w:w="149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udicot</w:t>
            </w:r>
          </w:p>
        </w:tc>
        <w:tc>
          <w:tcPr>
            <w:tcW w:w="11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Perennial</w:t>
            </w:r>
          </w:p>
        </w:tc>
        <w:tc>
          <w:tcPr>
            <w:tcW w:w="12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Deciduous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5" w:type="dxa"/>
          </w:tcPr>
          <w:p>
            <w:pPr>
              <w:jc w:val="left"/>
              <w:rPr>
                <w:rFonts w:ascii="Times New Roman" w:hAnsi="Times New Roman" w:eastAsia="Times New Roman"/>
                <w:i/>
                <w:iCs/>
                <w:sz w:val="24"/>
              </w:rPr>
            </w:pPr>
            <w:r>
              <w:rPr>
                <w:rFonts w:hint="eastAsia" w:ascii="Times New Roman" w:hAnsi="Times New Roman" w:eastAsia="Times New Roman"/>
                <w:i/>
                <w:iCs/>
                <w:sz w:val="24"/>
              </w:rPr>
              <w:t>Chenopodium glaucum</w:t>
            </w:r>
          </w:p>
        </w:tc>
        <w:tc>
          <w:tcPr>
            <w:tcW w:w="17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 w:val="22"/>
                <w:szCs w:val="22"/>
                <w:lang w:bidi="ar"/>
              </w:rPr>
              <w:t>Chenopodiaceae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Forb</w:t>
            </w:r>
          </w:p>
        </w:tc>
        <w:tc>
          <w:tcPr>
            <w:tcW w:w="149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udicot</w:t>
            </w:r>
          </w:p>
        </w:tc>
        <w:tc>
          <w:tcPr>
            <w:tcW w:w="11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Annual</w:t>
            </w:r>
          </w:p>
        </w:tc>
        <w:tc>
          <w:tcPr>
            <w:tcW w:w="12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Deciduous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5" w:type="dxa"/>
          </w:tcPr>
          <w:p>
            <w:pPr>
              <w:jc w:val="left"/>
              <w:rPr>
                <w:rFonts w:ascii="Times New Roman" w:hAnsi="Times New Roman" w:eastAsia="Times New Roman"/>
                <w:i/>
                <w:iCs/>
                <w:sz w:val="24"/>
              </w:rPr>
            </w:pPr>
            <w:r>
              <w:rPr>
                <w:rFonts w:hint="eastAsia" w:ascii="Times New Roman" w:hAnsi="Times New Roman" w:eastAsia="Times New Roman"/>
                <w:i/>
                <w:iCs/>
                <w:sz w:val="24"/>
              </w:rPr>
              <w:t>Saussurea japonic</w:t>
            </w:r>
          </w:p>
        </w:tc>
        <w:tc>
          <w:tcPr>
            <w:tcW w:w="17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 w:val="22"/>
                <w:szCs w:val="22"/>
                <w:lang w:bidi="ar"/>
              </w:rPr>
              <w:t>Compositae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Forb</w:t>
            </w:r>
          </w:p>
        </w:tc>
        <w:tc>
          <w:tcPr>
            <w:tcW w:w="149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udicot</w:t>
            </w:r>
          </w:p>
        </w:tc>
        <w:tc>
          <w:tcPr>
            <w:tcW w:w="1170" w:type="dxa"/>
          </w:tcPr>
          <w:p>
            <w:pPr>
              <w:rPr>
                <w:rFonts w:ascii="Times New Roman" w:hAnsi="Times New Roman" w:cs="Times New Roman"/>
                <w:sz w:val="24"/>
                <w:highlight w:val="yellow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Biennial</w:t>
            </w:r>
          </w:p>
        </w:tc>
        <w:tc>
          <w:tcPr>
            <w:tcW w:w="1270" w:type="dxa"/>
          </w:tcPr>
          <w:p>
            <w:pPr>
              <w:rPr>
                <w:rFonts w:ascii="Times New Roman" w:hAnsi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>Deciduous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5" w:type="dxa"/>
          </w:tcPr>
          <w:p>
            <w:pPr>
              <w:jc w:val="left"/>
              <w:rPr>
                <w:rFonts w:ascii="Times New Roman" w:hAnsi="Times New Roman" w:cs="Times New Roman"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</w:rPr>
              <w:t>Melilotus officinalis</w:t>
            </w:r>
          </w:p>
        </w:tc>
        <w:tc>
          <w:tcPr>
            <w:tcW w:w="17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 w:val="22"/>
                <w:szCs w:val="22"/>
                <w:lang w:bidi="ar"/>
              </w:rPr>
              <w:t>Leguminosae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lang w:bidi="ar"/>
              </w:rPr>
              <w:t>Forb</w:t>
            </w:r>
          </w:p>
        </w:tc>
        <w:tc>
          <w:tcPr>
            <w:tcW w:w="149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udicot</w:t>
            </w:r>
          </w:p>
        </w:tc>
        <w:tc>
          <w:tcPr>
            <w:tcW w:w="1170" w:type="dxa"/>
          </w:tcPr>
          <w:p>
            <w:pPr>
              <w:rPr>
                <w:rFonts w:ascii="Times New Roman" w:hAnsi="Times New Roman" w:cs="Times New Roman"/>
                <w:sz w:val="24"/>
                <w:highlight w:val="yellow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Biennial</w:t>
            </w:r>
          </w:p>
        </w:tc>
        <w:tc>
          <w:tcPr>
            <w:tcW w:w="1270" w:type="dxa"/>
          </w:tcPr>
          <w:p>
            <w:pPr>
              <w:rPr>
                <w:rFonts w:ascii="Times New Roman" w:hAnsi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>Deciduous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5" w:type="dxa"/>
          </w:tcPr>
          <w:p>
            <w:pPr>
              <w:jc w:val="left"/>
              <w:rPr>
                <w:rFonts w:ascii="Times New Roman" w:hAnsi="Times New Roman" w:cs="Times New Roman"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</w:rPr>
              <w:t>Plantago asiatica</w:t>
            </w:r>
          </w:p>
        </w:tc>
        <w:tc>
          <w:tcPr>
            <w:tcW w:w="17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Plantaginaceae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lang w:bidi="ar"/>
              </w:rPr>
              <w:t>Forb</w:t>
            </w:r>
          </w:p>
        </w:tc>
        <w:tc>
          <w:tcPr>
            <w:tcW w:w="149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udicot</w:t>
            </w:r>
          </w:p>
        </w:tc>
        <w:tc>
          <w:tcPr>
            <w:tcW w:w="11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Perennial</w:t>
            </w:r>
          </w:p>
        </w:tc>
        <w:tc>
          <w:tcPr>
            <w:tcW w:w="12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Deciduous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5" w:type="dxa"/>
          </w:tcPr>
          <w:p>
            <w:pPr>
              <w:jc w:val="left"/>
              <w:rPr>
                <w:rFonts w:ascii="Times New Roman" w:hAnsi="Times New Roman" w:cs="Times New Roman"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</w:rPr>
              <w:t>Malva rotundifolia</w:t>
            </w:r>
          </w:p>
        </w:tc>
        <w:tc>
          <w:tcPr>
            <w:tcW w:w="17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 w:val="22"/>
                <w:szCs w:val="22"/>
                <w:lang w:bidi="ar"/>
              </w:rPr>
              <w:t>Malvaceae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lang w:bidi="ar"/>
              </w:rPr>
              <w:t>Forb</w:t>
            </w:r>
          </w:p>
        </w:tc>
        <w:tc>
          <w:tcPr>
            <w:tcW w:w="149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udicot</w:t>
            </w:r>
          </w:p>
        </w:tc>
        <w:tc>
          <w:tcPr>
            <w:tcW w:w="11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Perennial</w:t>
            </w:r>
          </w:p>
        </w:tc>
        <w:tc>
          <w:tcPr>
            <w:tcW w:w="12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Deciduous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5" w:type="dxa"/>
          </w:tcPr>
          <w:p>
            <w:pPr>
              <w:jc w:val="left"/>
              <w:rPr>
                <w:rFonts w:ascii="Times New Roman" w:hAnsi="Times New Roman" w:cs="Times New Roman"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</w:rPr>
              <w:t>Glycyrrhiza uralensis</w:t>
            </w:r>
          </w:p>
        </w:tc>
        <w:tc>
          <w:tcPr>
            <w:tcW w:w="17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 w:val="22"/>
                <w:szCs w:val="22"/>
                <w:lang w:bidi="ar"/>
              </w:rPr>
              <w:t>Papilionaceae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lang w:bidi="ar"/>
              </w:rPr>
              <w:t>Forb</w:t>
            </w:r>
          </w:p>
        </w:tc>
        <w:tc>
          <w:tcPr>
            <w:tcW w:w="149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udicot</w:t>
            </w:r>
          </w:p>
        </w:tc>
        <w:tc>
          <w:tcPr>
            <w:tcW w:w="11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Perennial</w:t>
            </w:r>
          </w:p>
        </w:tc>
        <w:tc>
          <w:tcPr>
            <w:tcW w:w="12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Deciduous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5" w:type="dxa"/>
          </w:tcPr>
          <w:p>
            <w:pPr>
              <w:jc w:val="left"/>
              <w:rPr>
                <w:rFonts w:ascii="Times New Roman" w:hAnsi="Times New Roman" w:cs="Times New Roman"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</w:rPr>
              <w:t>Onopordum acanthium</w:t>
            </w:r>
          </w:p>
        </w:tc>
        <w:tc>
          <w:tcPr>
            <w:tcW w:w="17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 w:val="22"/>
                <w:szCs w:val="22"/>
                <w:lang w:bidi="ar"/>
              </w:rPr>
              <w:t>Compositae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lang w:bidi="ar"/>
              </w:rPr>
              <w:t>Forb</w:t>
            </w:r>
          </w:p>
        </w:tc>
        <w:tc>
          <w:tcPr>
            <w:tcW w:w="149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udicot</w:t>
            </w:r>
          </w:p>
        </w:tc>
        <w:tc>
          <w:tcPr>
            <w:tcW w:w="11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Biennial</w:t>
            </w:r>
          </w:p>
        </w:tc>
        <w:tc>
          <w:tcPr>
            <w:tcW w:w="1270" w:type="dxa"/>
          </w:tcPr>
          <w:p>
            <w:pPr>
              <w:rPr>
                <w:rFonts w:ascii="Times New Roman" w:hAnsi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>Deciduous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5" w:type="dxa"/>
          </w:tcPr>
          <w:p>
            <w:pPr>
              <w:jc w:val="left"/>
              <w:rPr>
                <w:rFonts w:ascii="Times New Roman" w:hAnsi="Times New Roman" w:eastAsia="Times New Roman"/>
                <w:i/>
                <w:iCs/>
                <w:sz w:val="24"/>
              </w:rPr>
            </w:pPr>
            <w:r>
              <w:rPr>
                <w:rFonts w:hint="eastAsia" w:ascii="Times New Roman" w:hAnsi="Times New Roman" w:eastAsia="Times New Roman"/>
                <w:i/>
                <w:iCs/>
                <w:sz w:val="24"/>
              </w:rPr>
              <w:t>Lespedeza davurica</w:t>
            </w:r>
          </w:p>
        </w:tc>
        <w:tc>
          <w:tcPr>
            <w:tcW w:w="17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 w:val="22"/>
                <w:szCs w:val="22"/>
                <w:lang w:bidi="ar"/>
              </w:rPr>
              <w:t>Leguminosae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Woody</w:t>
            </w:r>
          </w:p>
        </w:tc>
        <w:tc>
          <w:tcPr>
            <w:tcW w:w="149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udicot</w:t>
            </w:r>
          </w:p>
        </w:tc>
        <w:tc>
          <w:tcPr>
            <w:tcW w:w="11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Perennial</w:t>
            </w:r>
          </w:p>
        </w:tc>
        <w:tc>
          <w:tcPr>
            <w:tcW w:w="12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Deciduous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5" w:type="dxa"/>
          </w:tcPr>
          <w:p>
            <w:pPr>
              <w:jc w:val="left"/>
              <w:rPr>
                <w:rFonts w:ascii="Times New Roman" w:hAnsi="Times New Roman" w:eastAsia="Times New Roman"/>
                <w:i/>
                <w:iCs/>
                <w:sz w:val="24"/>
              </w:rPr>
            </w:pPr>
            <w:r>
              <w:rPr>
                <w:rFonts w:hint="eastAsia" w:ascii="Times New Roman" w:hAnsi="Times New Roman" w:eastAsia="Times New Roman"/>
                <w:i/>
                <w:iCs/>
                <w:sz w:val="24"/>
              </w:rPr>
              <w:t>Caragana korshinskii</w:t>
            </w:r>
          </w:p>
        </w:tc>
        <w:tc>
          <w:tcPr>
            <w:tcW w:w="17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 w:val="22"/>
                <w:szCs w:val="22"/>
                <w:lang w:bidi="ar"/>
              </w:rPr>
              <w:t>Leguminosae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Woody</w:t>
            </w:r>
          </w:p>
        </w:tc>
        <w:tc>
          <w:tcPr>
            <w:tcW w:w="149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udicot</w:t>
            </w:r>
          </w:p>
        </w:tc>
        <w:tc>
          <w:tcPr>
            <w:tcW w:w="11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Perennial</w:t>
            </w:r>
          </w:p>
        </w:tc>
        <w:tc>
          <w:tcPr>
            <w:tcW w:w="12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Deciduous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5" w:type="dxa"/>
          </w:tcPr>
          <w:p>
            <w:pPr>
              <w:jc w:val="left"/>
              <w:rPr>
                <w:rFonts w:ascii="Times New Roman" w:hAnsi="Times New Roman" w:eastAsia="Times New Roman"/>
                <w:i/>
                <w:iCs/>
                <w:sz w:val="24"/>
              </w:rPr>
            </w:pPr>
            <w:r>
              <w:rPr>
                <w:rFonts w:hint="eastAsia" w:ascii="Times New Roman" w:hAnsi="Times New Roman" w:eastAsia="Times New Roman"/>
                <w:i/>
                <w:iCs/>
                <w:sz w:val="24"/>
              </w:rPr>
              <w:t>Hedysarum mongolicum</w:t>
            </w:r>
          </w:p>
        </w:tc>
        <w:tc>
          <w:tcPr>
            <w:tcW w:w="17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Papilionaceae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Woody</w:t>
            </w:r>
          </w:p>
        </w:tc>
        <w:tc>
          <w:tcPr>
            <w:tcW w:w="149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udicot</w:t>
            </w:r>
          </w:p>
        </w:tc>
        <w:tc>
          <w:tcPr>
            <w:tcW w:w="11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Perennial</w:t>
            </w:r>
          </w:p>
        </w:tc>
        <w:tc>
          <w:tcPr>
            <w:tcW w:w="12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Deciduous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5" w:type="dxa"/>
          </w:tcPr>
          <w:p>
            <w:pPr>
              <w:jc w:val="left"/>
              <w:rPr>
                <w:rFonts w:ascii="Times New Roman" w:hAnsi="Times New Roman" w:eastAsia="Times New Roman"/>
                <w:i/>
                <w:iCs/>
                <w:sz w:val="24"/>
              </w:rPr>
            </w:pPr>
            <w:r>
              <w:rPr>
                <w:rFonts w:hint="eastAsia" w:ascii="Times New Roman" w:hAnsi="Times New Roman" w:eastAsia="Times New Roman"/>
                <w:i/>
                <w:iCs/>
                <w:sz w:val="24"/>
              </w:rPr>
              <w:t>Sophora alopecuroides</w:t>
            </w:r>
          </w:p>
        </w:tc>
        <w:tc>
          <w:tcPr>
            <w:tcW w:w="17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 w:val="22"/>
                <w:szCs w:val="22"/>
                <w:lang w:bidi="ar"/>
              </w:rPr>
              <w:t>Leguminosae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Woody</w:t>
            </w:r>
          </w:p>
        </w:tc>
        <w:tc>
          <w:tcPr>
            <w:tcW w:w="149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udicot</w:t>
            </w:r>
          </w:p>
        </w:tc>
        <w:tc>
          <w:tcPr>
            <w:tcW w:w="11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Perennial</w:t>
            </w:r>
          </w:p>
        </w:tc>
        <w:tc>
          <w:tcPr>
            <w:tcW w:w="12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Deciduous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5" w:type="dxa"/>
          </w:tcPr>
          <w:p>
            <w:pPr>
              <w:jc w:val="left"/>
              <w:rPr>
                <w:rFonts w:ascii="Times New Roman" w:hAnsi="Times New Roman" w:eastAsia="Times New Roman"/>
                <w:i/>
                <w:iCs/>
                <w:sz w:val="24"/>
              </w:rPr>
            </w:pPr>
            <w:r>
              <w:rPr>
                <w:rFonts w:hint="eastAsia" w:ascii="Times New Roman" w:hAnsi="Times New Roman" w:eastAsia="Times New Roman"/>
                <w:i/>
                <w:iCs/>
                <w:sz w:val="24"/>
              </w:rPr>
              <w:t>Periploca sepium</w:t>
            </w:r>
          </w:p>
        </w:tc>
        <w:tc>
          <w:tcPr>
            <w:tcW w:w="17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 w:val="22"/>
                <w:szCs w:val="22"/>
                <w:lang w:bidi="ar"/>
              </w:rPr>
              <w:t>Asclepiadaceae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Woody</w:t>
            </w:r>
          </w:p>
        </w:tc>
        <w:tc>
          <w:tcPr>
            <w:tcW w:w="149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udicot</w:t>
            </w:r>
          </w:p>
        </w:tc>
        <w:tc>
          <w:tcPr>
            <w:tcW w:w="11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Perennial</w:t>
            </w:r>
          </w:p>
        </w:tc>
        <w:tc>
          <w:tcPr>
            <w:tcW w:w="12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Deciduous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5" w:type="dxa"/>
          </w:tcPr>
          <w:p>
            <w:pPr>
              <w:jc w:val="left"/>
              <w:rPr>
                <w:rFonts w:ascii="Times New Roman" w:hAnsi="Times New Roman" w:eastAsia="Times New Roman"/>
                <w:i/>
                <w:iCs/>
                <w:sz w:val="24"/>
              </w:rPr>
            </w:pPr>
            <w:r>
              <w:rPr>
                <w:rFonts w:hint="eastAsia" w:ascii="Times New Roman" w:hAnsi="Times New Roman" w:eastAsia="Times New Roman"/>
                <w:i/>
                <w:iCs/>
                <w:sz w:val="24"/>
              </w:rPr>
              <w:t>Cynanchum komarovii</w:t>
            </w:r>
          </w:p>
        </w:tc>
        <w:tc>
          <w:tcPr>
            <w:tcW w:w="17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 w:val="22"/>
                <w:szCs w:val="22"/>
                <w:lang w:bidi="ar"/>
              </w:rPr>
              <w:t>Asclepiadaceae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Woody</w:t>
            </w:r>
          </w:p>
        </w:tc>
        <w:tc>
          <w:tcPr>
            <w:tcW w:w="149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udicot</w:t>
            </w:r>
          </w:p>
        </w:tc>
        <w:tc>
          <w:tcPr>
            <w:tcW w:w="11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Perennial</w:t>
            </w:r>
          </w:p>
        </w:tc>
        <w:tc>
          <w:tcPr>
            <w:tcW w:w="12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Deciduous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5" w:type="dxa"/>
          </w:tcPr>
          <w:p>
            <w:pPr>
              <w:jc w:val="left"/>
              <w:rPr>
                <w:rFonts w:ascii="Times New Roman" w:hAnsi="Times New Roman" w:eastAsia="Times New Roman"/>
                <w:i/>
                <w:iCs/>
                <w:sz w:val="24"/>
              </w:rPr>
            </w:pPr>
            <w:r>
              <w:rPr>
                <w:rFonts w:hint="eastAsia" w:ascii="Times New Roman" w:hAnsi="Times New Roman" w:eastAsia="Times New Roman"/>
                <w:i/>
                <w:iCs/>
                <w:sz w:val="24"/>
              </w:rPr>
              <w:t>Atraphaxis frutescens</w:t>
            </w:r>
          </w:p>
        </w:tc>
        <w:tc>
          <w:tcPr>
            <w:tcW w:w="17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 w:val="22"/>
                <w:szCs w:val="22"/>
                <w:lang w:bidi="ar"/>
              </w:rPr>
              <w:t>Polygonaceae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Woody</w:t>
            </w:r>
          </w:p>
        </w:tc>
        <w:tc>
          <w:tcPr>
            <w:tcW w:w="149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udicot</w:t>
            </w:r>
          </w:p>
        </w:tc>
        <w:tc>
          <w:tcPr>
            <w:tcW w:w="11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Perennial</w:t>
            </w:r>
          </w:p>
        </w:tc>
        <w:tc>
          <w:tcPr>
            <w:tcW w:w="12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Deciduous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5" w:type="dxa"/>
          </w:tcPr>
          <w:p>
            <w:pPr>
              <w:jc w:val="left"/>
              <w:rPr>
                <w:rFonts w:ascii="Times New Roman" w:hAnsi="Times New Roman" w:eastAsia="Times New Roman"/>
                <w:i/>
                <w:iCs/>
                <w:color w:val="000000"/>
                <w:sz w:val="24"/>
              </w:rPr>
            </w:pPr>
            <w:r>
              <w:rPr>
                <w:rFonts w:hint="eastAsia" w:ascii="Times New Roman" w:hAnsi="Times New Roman" w:eastAsia="Times New Roman"/>
                <w:i/>
                <w:iCs/>
                <w:color w:val="000000"/>
                <w:sz w:val="24"/>
              </w:rPr>
              <w:t>Salix cheilophila</w:t>
            </w:r>
          </w:p>
        </w:tc>
        <w:tc>
          <w:tcPr>
            <w:tcW w:w="17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Salicaceae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Woody</w:t>
            </w:r>
          </w:p>
        </w:tc>
        <w:tc>
          <w:tcPr>
            <w:tcW w:w="149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udicot</w:t>
            </w:r>
          </w:p>
        </w:tc>
        <w:tc>
          <w:tcPr>
            <w:tcW w:w="11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Perennial</w:t>
            </w:r>
          </w:p>
        </w:tc>
        <w:tc>
          <w:tcPr>
            <w:tcW w:w="12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Deciduous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5" w:type="dxa"/>
          </w:tcPr>
          <w:p>
            <w:pPr>
              <w:jc w:val="left"/>
              <w:rPr>
                <w:rFonts w:ascii="Times New Roman" w:hAnsi="Times New Roman" w:eastAsia="Times New Roman"/>
                <w:i/>
                <w:iCs/>
                <w:color w:val="000000"/>
                <w:sz w:val="24"/>
              </w:rPr>
            </w:pPr>
            <w:r>
              <w:rPr>
                <w:rFonts w:hint="eastAsia" w:ascii="Times New Roman" w:hAnsi="Times New Roman" w:eastAsia="Times New Roman"/>
                <w:i/>
                <w:iCs/>
                <w:color w:val="000000"/>
                <w:sz w:val="24"/>
              </w:rPr>
              <w:t>Caryopteris mongholica</w:t>
            </w:r>
          </w:p>
        </w:tc>
        <w:tc>
          <w:tcPr>
            <w:tcW w:w="17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 w:val="22"/>
                <w:szCs w:val="22"/>
                <w:lang w:bidi="ar"/>
              </w:rPr>
              <w:t>Verbenaceae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Woody</w:t>
            </w:r>
          </w:p>
        </w:tc>
        <w:tc>
          <w:tcPr>
            <w:tcW w:w="149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udicot</w:t>
            </w:r>
          </w:p>
        </w:tc>
        <w:tc>
          <w:tcPr>
            <w:tcW w:w="11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Perennial</w:t>
            </w:r>
          </w:p>
        </w:tc>
        <w:tc>
          <w:tcPr>
            <w:tcW w:w="12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Deciduous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5" w:type="dxa"/>
          </w:tcPr>
          <w:p>
            <w:pPr>
              <w:jc w:val="left"/>
              <w:rPr>
                <w:rFonts w:ascii="Times New Roman" w:hAnsi="Times New Roman" w:eastAsia="Times New Roman"/>
                <w:i/>
                <w:iCs/>
                <w:color w:val="000000"/>
                <w:sz w:val="24"/>
              </w:rPr>
            </w:pPr>
            <w:r>
              <w:rPr>
                <w:rFonts w:hint="eastAsia" w:ascii="Times New Roman" w:hAnsi="Times New Roman" w:eastAsia="Times New Roman"/>
                <w:i/>
                <w:iCs/>
                <w:color w:val="000000"/>
                <w:sz w:val="24"/>
              </w:rPr>
              <w:t>Artemisia ordosica</w:t>
            </w:r>
          </w:p>
        </w:tc>
        <w:tc>
          <w:tcPr>
            <w:tcW w:w="17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 w:val="22"/>
                <w:szCs w:val="22"/>
                <w:lang w:bidi="ar"/>
              </w:rPr>
              <w:t>Compositae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Woody</w:t>
            </w:r>
          </w:p>
        </w:tc>
        <w:tc>
          <w:tcPr>
            <w:tcW w:w="149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udicot</w:t>
            </w:r>
          </w:p>
        </w:tc>
        <w:tc>
          <w:tcPr>
            <w:tcW w:w="11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Perennial</w:t>
            </w:r>
          </w:p>
        </w:tc>
        <w:tc>
          <w:tcPr>
            <w:tcW w:w="1270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Deciduous</w:t>
            </w:r>
          </w:p>
        </w:tc>
      </w:tr>
    </w:tbl>
    <w:p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>
      <w:pPr>
        <w:adjustRightInd w:val="0"/>
        <w:snapToGrid w:val="0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/>
          <w:b/>
          <w:sz w:val="24"/>
        </w:rPr>
        <w:t xml:space="preserve">Supplementary Table </w:t>
      </w:r>
      <w:r>
        <w:rPr>
          <w:rFonts w:hint="eastAsia" w:ascii="Times New Roman" w:hAnsi="Times New Roman"/>
          <w:b/>
          <w:sz w:val="24"/>
        </w:rPr>
        <w:t>3</w:t>
      </w:r>
      <w:r>
        <w:rPr>
          <w:rFonts w:ascii="Times New Roman" w:hAnsi="Times New Roman"/>
          <w:b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Relationships between SRL (</w:t>
      </w:r>
      <w:r>
        <w:rPr>
          <w:rFonts w:ascii="Times New Roman" w:hAnsi="Times New Roman" w:cs="Times New Roman"/>
          <w:i/>
          <w:iCs/>
          <w:sz w:val="24"/>
        </w:rPr>
        <w:t>x</w:t>
      </w:r>
      <w:r>
        <w:rPr>
          <w:rFonts w:ascii="Times New Roman" w:hAnsi="Times New Roman" w:cs="Times New Roman"/>
          <w:sz w:val="24"/>
        </w:rPr>
        <w:t xml:space="preserve">) and other </w:t>
      </w:r>
      <w:r>
        <w:rPr>
          <w:rFonts w:hint="eastAsia" w:ascii="Times New Roman" w:hAnsi="Times New Roman" w:cs="Times New Roman"/>
          <w:sz w:val="24"/>
        </w:rPr>
        <w:t>fine-</w:t>
      </w:r>
      <w:r>
        <w:rPr>
          <w:rFonts w:ascii="Times New Roman" w:hAnsi="Times New Roman" w:cs="Times New Roman"/>
          <w:sz w:val="24"/>
        </w:rPr>
        <w:t>root traits (</w:t>
      </w:r>
      <w:r>
        <w:rPr>
          <w:rFonts w:ascii="Times New Roman" w:hAnsi="Times New Roman" w:cs="Times New Roman"/>
          <w:i/>
          <w:iCs/>
          <w:sz w:val="24"/>
        </w:rPr>
        <w:t>y</w:t>
      </w:r>
      <w:r>
        <w:rPr>
          <w:rFonts w:ascii="Times New Roman" w:hAnsi="Times New Roman" w:cs="Times New Roman"/>
          <w:sz w:val="24"/>
        </w:rPr>
        <w:t>) for different functional types (PFTs)</w:t>
      </w:r>
      <w:r>
        <w:rPr>
          <w:rFonts w:hint="eastAsia" w:ascii="Times New Roman" w:hAnsi="Times New Roman" w:cs="Times New Roman"/>
          <w:sz w:val="24"/>
        </w:rPr>
        <w:t>.</w:t>
      </w:r>
    </w:p>
    <w:bookmarkEnd w:id="0"/>
    <w:tbl>
      <w:tblPr>
        <w:tblStyle w:val="8"/>
        <w:tblW w:w="4073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1"/>
        <w:gridCol w:w="2223"/>
        <w:gridCol w:w="1190"/>
        <w:gridCol w:w="1220"/>
        <w:gridCol w:w="11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6" w:type="pct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i/>
                <w:iCs/>
                <w:sz w:val="24"/>
              </w:rPr>
            </w:pPr>
            <w:bookmarkStart w:id="9" w:name="OLE_LINK23"/>
            <w:r>
              <w:rPr>
                <w:rFonts w:ascii="Times New Roman" w:hAnsi="Times New Roman" w:cs="Times New Roman"/>
                <w:i/>
                <w:iCs/>
                <w:sz w:val="24"/>
              </w:rPr>
              <w:t>y</w:t>
            </w:r>
          </w:p>
        </w:tc>
        <w:tc>
          <w:tcPr>
            <w:tcW w:w="1476" w:type="pct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bookmarkStart w:id="10" w:name="OLE_LINK1"/>
            <w:r>
              <w:rPr>
                <w:rFonts w:ascii="Times New Roman" w:hAnsi="Times New Roman" w:cs="Times New Roman"/>
                <w:sz w:val="24"/>
              </w:rPr>
              <w:t>PFT</w:t>
            </w:r>
            <w:bookmarkEnd w:id="10"/>
          </w:p>
        </w:tc>
        <w:tc>
          <w:tcPr>
            <w:tcW w:w="790" w:type="pct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</w:rPr>
              <w:t>a</w:t>
            </w:r>
          </w:p>
        </w:tc>
        <w:tc>
          <w:tcPr>
            <w:tcW w:w="810" w:type="pct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</w:rPr>
              <w:t>b</w:t>
            </w:r>
          </w:p>
        </w:tc>
        <w:tc>
          <w:tcPr>
            <w:tcW w:w="787" w:type="pct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</w:rPr>
              <w:t>R</w:t>
            </w:r>
            <w:r>
              <w:rPr>
                <w:rFonts w:ascii="Times New Roman" w:hAnsi="Times New Roman" w:cs="Times New Roman"/>
                <w:i/>
                <w:iCs/>
                <w:sz w:val="24"/>
                <w:vertAlign w:val="superscript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6" w:type="pct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logRN</w:t>
            </w:r>
          </w:p>
        </w:tc>
        <w:tc>
          <w:tcPr>
            <w:tcW w:w="1476" w:type="pct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Legume (11)</w:t>
            </w:r>
          </w:p>
        </w:tc>
        <w:tc>
          <w:tcPr>
            <w:tcW w:w="790" w:type="pct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0.</w:t>
            </w:r>
            <w:r>
              <w:rPr>
                <w:rFonts w:hint="eastAsia" w:ascii="Times New Roman" w:hAnsi="Times New Roman" w:eastAsia="宋体" w:cs="Times New Roman"/>
                <w:sz w:val="24"/>
              </w:rPr>
              <w:t>45</w:t>
            </w:r>
          </w:p>
        </w:tc>
        <w:tc>
          <w:tcPr>
            <w:tcW w:w="810" w:type="pct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0.71**</w:t>
            </w:r>
          </w:p>
        </w:tc>
        <w:tc>
          <w:tcPr>
            <w:tcW w:w="787" w:type="pct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0.58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logRP</w:t>
            </w:r>
          </w:p>
        </w:tc>
        <w:tc>
          <w:tcPr>
            <w:tcW w:w="1476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bookmarkStart w:id="11" w:name="OLE_LINK4"/>
            <w:r>
              <w:rPr>
                <w:rFonts w:ascii="Times New Roman" w:hAnsi="Times New Roman" w:cs="Times New Roman"/>
                <w:sz w:val="24"/>
              </w:rPr>
              <w:t>Eudicot</w:t>
            </w:r>
            <w:bookmarkEnd w:id="11"/>
            <w:r>
              <w:rPr>
                <w:rFonts w:ascii="Times New Roman" w:hAnsi="Times New Roman" w:cs="Times New Roman"/>
                <w:sz w:val="24"/>
              </w:rPr>
              <w:t xml:space="preserve"> (37)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-</w:t>
            </w:r>
            <w:r>
              <w:rPr>
                <w:rFonts w:hint="eastAsia" w:ascii="Times New Roman" w:hAnsi="Times New Roman" w:eastAsia="宋体" w:cs="Times New Roman"/>
                <w:sz w:val="24"/>
              </w:rPr>
              <w:t>0</w:t>
            </w:r>
            <w:r>
              <w:rPr>
                <w:rFonts w:ascii="Times New Roman" w:hAnsi="Times New Roman" w:eastAsia="宋体" w:cs="Times New Roman"/>
                <w:sz w:val="24"/>
              </w:rPr>
              <w:t>.</w:t>
            </w:r>
            <w:r>
              <w:rPr>
                <w:rFonts w:hint="eastAsia" w:ascii="Times New Roman" w:hAnsi="Times New Roman" w:eastAsia="宋体" w:cs="Times New Roman"/>
                <w:sz w:val="24"/>
              </w:rPr>
              <w:t>72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0.74*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0.13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log(RN:RP)</w:t>
            </w:r>
          </w:p>
        </w:tc>
        <w:tc>
          <w:tcPr>
            <w:tcW w:w="1476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Eudicot (37)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2</w:t>
            </w:r>
            <w:r>
              <w:rPr>
                <w:rFonts w:ascii="Times New Roman" w:hAnsi="Times New Roman" w:eastAsia="宋体" w:cs="Times New Roman"/>
                <w:sz w:val="24"/>
              </w:rPr>
              <w:t>.</w:t>
            </w:r>
            <w:r>
              <w:rPr>
                <w:rFonts w:hint="eastAsia" w:ascii="Times New Roman" w:hAnsi="Times New Roman" w:eastAsia="宋体" w:cs="Times New Roman"/>
                <w:sz w:val="24"/>
              </w:rPr>
              <w:t>38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-1.29*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0.11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6" w:type="pct"/>
            <w:tcBorders>
              <w:top w:val="nil"/>
              <w:left w:val="nil"/>
              <w:bottom w:val="single" w:color="auto" w:sz="12" w:space="0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log(RC:RN)</w:t>
            </w:r>
          </w:p>
        </w:tc>
        <w:tc>
          <w:tcPr>
            <w:tcW w:w="1476" w:type="pct"/>
            <w:tcBorders>
              <w:top w:val="nil"/>
              <w:left w:val="nil"/>
              <w:bottom w:val="single" w:color="auto" w:sz="12" w:space="0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Legume (11)</w:t>
            </w:r>
          </w:p>
        </w:tc>
        <w:tc>
          <w:tcPr>
            <w:tcW w:w="790" w:type="pct"/>
            <w:tcBorders>
              <w:top w:val="nil"/>
              <w:left w:val="nil"/>
              <w:bottom w:val="single" w:color="auto" w:sz="12" w:space="0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2</w:t>
            </w:r>
            <w:r>
              <w:rPr>
                <w:rFonts w:ascii="Times New Roman" w:hAnsi="Times New Roman" w:eastAsia="宋体" w:cs="Times New Roman"/>
                <w:sz w:val="24"/>
              </w:rPr>
              <w:t>.</w:t>
            </w:r>
            <w:r>
              <w:rPr>
                <w:rFonts w:hint="eastAsia" w:ascii="Times New Roman" w:hAnsi="Times New Roman" w:eastAsia="宋体" w:cs="Times New Roman"/>
                <w:sz w:val="24"/>
              </w:rPr>
              <w:t>32</w:t>
            </w:r>
          </w:p>
        </w:tc>
        <w:tc>
          <w:tcPr>
            <w:tcW w:w="810" w:type="pct"/>
            <w:tcBorders>
              <w:top w:val="nil"/>
              <w:left w:val="nil"/>
              <w:bottom w:val="single" w:color="auto" w:sz="12" w:space="0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-0.84**</w:t>
            </w:r>
          </w:p>
        </w:tc>
        <w:tc>
          <w:tcPr>
            <w:tcW w:w="787" w:type="pct"/>
            <w:tcBorders>
              <w:top w:val="nil"/>
              <w:left w:val="nil"/>
              <w:bottom w:val="single" w:color="auto" w:sz="12" w:space="0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0.55</w:t>
            </w:r>
          </w:p>
        </w:tc>
      </w:tr>
      <w:bookmarkEnd w:id="9"/>
    </w:tbl>
    <w:p>
      <w:pPr>
        <w:adjustRightInd w:val="0"/>
        <w:snapToGrid w:val="0"/>
        <w:rPr>
          <w:rFonts w:ascii="Times New Roman" w:hAnsi="Times New Roman" w:cs="Times New Roman"/>
          <w:bCs/>
          <w:sz w:val="24"/>
        </w:rPr>
      </w:pPr>
      <w:bookmarkStart w:id="12" w:name="OLE_LINK7"/>
      <w:r>
        <w:rPr>
          <w:rFonts w:ascii="Times New Roman" w:hAnsi="Times New Roman" w:cs="Times New Roman"/>
          <w:sz w:val="24"/>
        </w:rPr>
        <w:t xml:space="preserve">For abbreviations see Table 1. Symbols </w:t>
      </w:r>
      <w:r>
        <w:rPr>
          <w:rFonts w:ascii="Times New Roman" w:hAnsi="Times New Roman" w:cs="Times New Roman"/>
          <w:bCs/>
          <w:i/>
          <w:iCs/>
          <w:sz w:val="24"/>
        </w:rPr>
        <w:t>a</w:t>
      </w:r>
      <w:r>
        <w:rPr>
          <w:rFonts w:ascii="Times New Roman" w:hAnsi="Times New Roman" w:cs="Times New Roman"/>
          <w:bCs/>
          <w:sz w:val="24"/>
        </w:rPr>
        <w:t xml:space="preserve"> and</w:t>
      </w:r>
      <w:r>
        <w:rPr>
          <w:rFonts w:ascii="Times New Roman" w:hAnsi="Times New Roman" w:cs="Times New Roman"/>
          <w:bCs/>
          <w:i/>
          <w:iCs/>
          <w:sz w:val="24"/>
        </w:rPr>
        <w:t xml:space="preserve"> b</w:t>
      </w:r>
      <w:r>
        <w:rPr>
          <w:rFonts w:ascii="Times New Roman" w:hAnsi="Times New Roman" w:cs="Times New Roman"/>
          <w:bCs/>
          <w:sz w:val="24"/>
        </w:rPr>
        <w:t xml:space="preserve"> represent the intercept and slope of linear regression, respectively, </w:t>
      </w:r>
      <w:r>
        <w:rPr>
          <w:rFonts w:ascii="Times New Roman" w:hAnsi="Times New Roman" w:cs="Times New Roman"/>
          <w:bCs/>
          <w:i/>
          <w:iCs/>
          <w:sz w:val="24"/>
        </w:rPr>
        <w:t>R</w:t>
      </w:r>
      <w:r>
        <w:rPr>
          <w:rFonts w:ascii="Times New Roman" w:hAnsi="Times New Roman" w:cs="Times New Roman"/>
          <w:bCs/>
          <w:i/>
          <w:iCs/>
          <w:sz w:val="24"/>
          <w:vertAlign w:val="superscript"/>
        </w:rPr>
        <w:t>2</w:t>
      </w:r>
      <w:r>
        <w:rPr>
          <w:rFonts w:ascii="Times New Roman" w:hAnsi="Times New Roman" w:cs="Times New Roman"/>
          <w:bCs/>
          <w:sz w:val="24"/>
        </w:rPr>
        <w:t xml:space="preserve"> represents the coefficient of determination. Only significant relationships are shown, with *, **, and *** indicating significant linear regression at 0.05, 0.01, and 0.001 confidence levels, respectively. Species numbers are included in parentheses.</w:t>
      </w:r>
      <w:bookmarkEnd w:id="12"/>
    </w:p>
    <w:p>
      <w:pPr>
        <w:adjustRightInd w:val="0"/>
        <w:snapToGrid w:val="0"/>
        <w:rPr>
          <w:rFonts w:ascii="Times New Roman" w:hAnsi="Times New Roman" w:eastAsia="黑体" w:cs="Times New Roman"/>
          <w:bCs/>
          <w:sz w:val="24"/>
        </w:rPr>
      </w:pPr>
      <w:r>
        <w:rPr>
          <w:rFonts w:ascii="Times New Roman" w:hAnsi="Times New Roman" w:eastAsia="黑体" w:cs="Times New Roman"/>
          <w:bCs/>
          <w:sz w:val="24"/>
        </w:rPr>
        <w:br w:type="page"/>
      </w:r>
    </w:p>
    <w:p>
      <w:pPr>
        <w:adjustRightInd w:val="0"/>
        <w:snapToGrid w:val="0"/>
        <w:rPr>
          <w:rFonts w:ascii="Times New Roman" w:hAnsi="Times New Roman" w:cs="Times New Roman"/>
          <w:sz w:val="24"/>
        </w:rPr>
      </w:pPr>
      <w:bookmarkStart w:id="13" w:name="OLE_LINK9"/>
      <w:r>
        <w:rPr>
          <w:rFonts w:ascii="Times New Roman" w:hAnsi="Times New Roman"/>
          <w:b/>
          <w:sz w:val="24"/>
        </w:rPr>
        <w:t xml:space="preserve">Supplementary Table </w:t>
      </w:r>
      <w:r>
        <w:rPr>
          <w:rFonts w:hint="eastAsia" w:ascii="Times New Roman" w:hAnsi="Times New Roman"/>
          <w:b/>
          <w:sz w:val="24"/>
        </w:rPr>
        <w:t>4</w:t>
      </w:r>
      <w:r>
        <w:rPr>
          <w:rFonts w:ascii="Times New Roman" w:hAnsi="Times New Roman"/>
          <w:b/>
          <w:sz w:val="24"/>
        </w:rPr>
        <w:t>.</w:t>
      </w:r>
      <w:bookmarkEnd w:id="13"/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Multivariate analysis of variance (MANOVA) and </w:t>
      </w:r>
      <w:bookmarkStart w:id="14" w:name="OLE_LINK63"/>
      <w:r>
        <w:rPr>
          <w:rFonts w:ascii="Times New Roman" w:hAnsi="Times New Roman" w:cs="Times New Roman"/>
          <w:sz w:val="24"/>
        </w:rPr>
        <w:t xml:space="preserve">Hotelling’s </w:t>
      </w:r>
      <w:r>
        <w:rPr>
          <w:rFonts w:ascii="Times New Roman" w:hAnsi="Times New Roman" w:cs="Times New Roman"/>
          <w:i/>
          <w:iCs/>
          <w:sz w:val="24"/>
        </w:rPr>
        <w:t>T</w:t>
      </w:r>
      <w:r>
        <w:rPr>
          <w:rFonts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</w:rPr>
        <w:t>-test</w:t>
      </w:r>
      <w:bookmarkEnd w:id="14"/>
      <w:r>
        <w:rPr>
          <w:rFonts w:ascii="Times New Roman" w:hAnsi="Times New Roman" w:cs="Times New Roman"/>
          <w:sz w:val="24"/>
        </w:rPr>
        <w:t xml:space="preserve"> using species scores on the first two main axes of leaf, root, or whole-plant </w:t>
      </w:r>
      <w:bookmarkStart w:id="15" w:name="OLE_LINK45"/>
      <w:r>
        <w:rPr>
          <w:rFonts w:ascii="Times New Roman" w:hAnsi="Times New Roman" w:cs="Times New Roman"/>
          <w:sz w:val="24"/>
        </w:rPr>
        <w:t>principal</w:t>
      </w:r>
      <w:bookmarkEnd w:id="15"/>
      <w:r>
        <w:rPr>
          <w:rFonts w:ascii="Times New Roman" w:hAnsi="Times New Roman" w:cs="Times New Roman"/>
          <w:sz w:val="24"/>
        </w:rPr>
        <w:t xml:space="preserve"> component analysis (PCA)</w:t>
      </w:r>
      <w:r>
        <w:rPr>
          <w:rFonts w:hint="eastAsia" w:ascii="Times New Roman" w:hAnsi="Times New Roman" w:cs="Times New Roman"/>
          <w:sz w:val="24"/>
        </w:rPr>
        <w:t>.</w:t>
      </w:r>
    </w:p>
    <w:tbl>
      <w:tblPr>
        <w:tblStyle w:val="8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3"/>
        <w:gridCol w:w="1416"/>
        <w:gridCol w:w="852"/>
        <w:gridCol w:w="1560"/>
        <w:gridCol w:w="850"/>
        <w:gridCol w:w="1485"/>
        <w:gridCol w:w="8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1208" w:type="pct"/>
            <w:tcBorders>
              <w:top w:val="single" w:color="auto" w:sz="12" w:space="0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PFTs</w:t>
            </w:r>
          </w:p>
        </w:tc>
        <w:tc>
          <w:tcPr>
            <w:tcW w:w="1227" w:type="pct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Leaf PCA axes</w:t>
            </w:r>
          </w:p>
        </w:tc>
        <w:tc>
          <w:tcPr>
            <w:tcW w:w="1304" w:type="pct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Root PCA axes</w:t>
            </w:r>
          </w:p>
        </w:tc>
        <w:tc>
          <w:tcPr>
            <w:tcW w:w="1260" w:type="pct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Whole-plant PCA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1208" w:type="pct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66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i/>
                <w:iCs/>
                <w:sz w:val="24"/>
              </w:rPr>
            </w:pPr>
            <w:bookmarkStart w:id="16" w:name="OLE_LINK55"/>
            <w:r>
              <w:rPr>
                <w:rFonts w:ascii="Times New Roman" w:hAnsi="Times New Roman" w:cs="Times New Roman"/>
                <w:i/>
                <w:iCs/>
                <w:sz w:val="24"/>
              </w:rPr>
              <w:t xml:space="preserve">F </w:t>
            </w:r>
            <w:bookmarkEnd w:id="16"/>
            <w:r>
              <w:rPr>
                <w:rFonts w:ascii="Times New Roman" w:hAnsi="Times New Roman" w:cs="Times New Roman"/>
                <w:sz w:val="24"/>
              </w:rPr>
              <w:t>or</w:t>
            </w:r>
            <w:r>
              <w:rPr>
                <w:rFonts w:ascii="Times New Roman" w:hAnsi="Times New Roman" w:cs="Times New Roman"/>
                <w:i/>
                <w:iCs/>
                <w:sz w:val="24"/>
              </w:rPr>
              <w:t xml:space="preserve"> </w:t>
            </w:r>
            <w:bookmarkStart w:id="17" w:name="OLE_LINK3"/>
            <w:r>
              <w:rPr>
                <w:rFonts w:ascii="Times New Roman" w:hAnsi="Times New Roman" w:cs="Times New Roman"/>
                <w:i/>
                <w:iCs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  <w:bookmarkEnd w:id="17"/>
          </w:p>
        </w:tc>
        <w:tc>
          <w:tcPr>
            <w:tcW w:w="461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i/>
                <w:iCs/>
                <w:sz w:val="24"/>
              </w:rPr>
            </w:pPr>
            <w:bookmarkStart w:id="18" w:name="OLE_LINK56"/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P</w:t>
            </w:r>
            <w:bookmarkEnd w:id="18"/>
          </w:p>
        </w:tc>
        <w:tc>
          <w:tcPr>
            <w:tcW w:w="844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</w:rPr>
              <w:t xml:space="preserve">F </w:t>
            </w:r>
            <w:r>
              <w:rPr>
                <w:rFonts w:ascii="Times New Roman" w:hAnsi="Times New Roman" w:cs="Times New Roman"/>
                <w:sz w:val="24"/>
              </w:rPr>
              <w:t>or</w:t>
            </w:r>
            <w:r>
              <w:rPr>
                <w:rFonts w:ascii="Times New Roman" w:hAnsi="Times New Roman" w:cs="Times New Roman"/>
                <w:i/>
                <w:iCs/>
                <w:sz w:val="24"/>
              </w:rPr>
              <w:t xml:space="preserve"> T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</w:p>
        </w:tc>
        <w:tc>
          <w:tcPr>
            <w:tcW w:w="460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i/>
                <w:iCs/>
                <w:sz w:val="24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P</w:t>
            </w:r>
          </w:p>
        </w:tc>
        <w:tc>
          <w:tcPr>
            <w:tcW w:w="803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</w:rPr>
              <w:t xml:space="preserve">F </w:t>
            </w:r>
            <w:r>
              <w:rPr>
                <w:rFonts w:ascii="Times New Roman" w:hAnsi="Times New Roman" w:cs="Times New Roman"/>
                <w:sz w:val="24"/>
              </w:rPr>
              <w:t>or</w:t>
            </w:r>
            <w:r>
              <w:rPr>
                <w:rFonts w:ascii="Times New Roman" w:hAnsi="Times New Roman" w:cs="Times New Roman"/>
                <w:i/>
                <w:iCs/>
                <w:sz w:val="24"/>
              </w:rPr>
              <w:t xml:space="preserve"> T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</w:p>
        </w:tc>
        <w:tc>
          <w:tcPr>
            <w:tcW w:w="457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i/>
                <w:iCs/>
                <w:sz w:val="24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1208" w:type="pct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Grass/forb/woody</w:t>
            </w:r>
          </w:p>
        </w:tc>
        <w:tc>
          <w:tcPr>
            <w:tcW w:w="766" w:type="pct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1.74 (</w:t>
            </w:r>
            <w:r>
              <w:rPr>
                <w:rFonts w:hint="eastAsia" w:ascii="Times New Roman" w:hAnsi="Times New Roman" w:cs="Times New Roman"/>
                <w:sz w:val="24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>,90)</w:t>
            </w:r>
          </w:p>
        </w:tc>
        <w:tc>
          <w:tcPr>
            <w:tcW w:w="461" w:type="pct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0.15</w:t>
            </w:r>
          </w:p>
        </w:tc>
        <w:tc>
          <w:tcPr>
            <w:tcW w:w="844" w:type="pct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8.</w:t>
            </w:r>
            <w:r>
              <w:rPr>
                <w:rFonts w:hint="eastAsia" w:ascii="Times New Roman" w:hAnsi="Times New Roman" w:eastAsia="宋体" w:cs="Times New Roman"/>
                <w:sz w:val="24"/>
              </w:rPr>
              <w:t>07</w:t>
            </w:r>
            <w:r>
              <w:rPr>
                <w:rFonts w:ascii="Times New Roman" w:hAnsi="Times New Roman" w:eastAsia="宋体" w:cs="Times New Roman"/>
                <w:sz w:val="24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sz w:val="24"/>
              </w:rPr>
              <w:t>4</w:t>
            </w:r>
            <w:r>
              <w:rPr>
                <w:rFonts w:ascii="Times New Roman" w:hAnsi="Times New Roman" w:eastAsia="宋体" w:cs="Times New Roman"/>
                <w:sz w:val="24"/>
              </w:rPr>
              <w:t>,80)</w:t>
            </w:r>
          </w:p>
        </w:tc>
        <w:tc>
          <w:tcPr>
            <w:tcW w:w="460" w:type="pct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&lt;0.01</w:t>
            </w:r>
          </w:p>
        </w:tc>
        <w:tc>
          <w:tcPr>
            <w:tcW w:w="803" w:type="pct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4.</w:t>
            </w:r>
            <w:r>
              <w:rPr>
                <w:rFonts w:hint="eastAsia" w:ascii="Times New Roman" w:hAnsi="Times New Roman" w:eastAsia="宋体" w:cs="Times New Roman"/>
                <w:sz w:val="24"/>
              </w:rPr>
              <w:t>30</w:t>
            </w:r>
            <w:r>
              <w:rPr>
                <w:rFonts w:ascii="Times New Roman" w:hAnsi="Times New Roman" w:eastAsia="宋体" w:cs="Times New Roman"/>
                <w:sz w:val="24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sz w:val="24"/>
              </w:rPr>
              <w:t>4</w:t>
            </w:r>
            <w:r>
              <w:rPr>
                <w:rFonts w:ascii="Times New Roman" w:hAnsi="Times New Roman" w:eastAsia="宋体" w:cs="Times New Roman"/>
                <w:sz w:val="24"/>
              </w:rPr>
              <w:t>,80)</w:t>
            </w:r>
          </w:p>
        </w:tc>
        <w:tc>
          <w:tcPr>
            <w:tcW w:w="457" w:type="pct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&lt;0.01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1208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bookmarkStart w:id="19" w:name="OLE_LINK44"/>
            <w:r>
              <w:rPr>
                <w:rFonts w:ascii="Times New Roman" w:hAnsi="Times New Roman" w:cs="Times New Roman"/>
                <w:sz w:val="24"/>
              </w:rPr>
              <w:t>Legume/non-legume</w:t>
            </w:r>
            <w:bookmarkEnd w:id="19"/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bookmarkStart w:id="20" w:name="OLE_LINK58"/>
            <w:r>
              <w:rPr>
                <w:rFonts w:ascii="Times New Roman" w:hAnsi="Times New Roman" w:cs="Times New Roman"/>
                <w:sz w:val="24"/>
              </w:rPr>
              <w:t>20.30 (2,45)</w:t>
            </w:r>
            <w:bookmarkEnd w:id="20"/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&lt;0.01</w:t>
            </w:r>
          </w:p>
        </w:tc>
        <w:tc>
          <w:tcPr>
            <w:tcW w:w="844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47</w:t>
            </w:r>
            <w:r>
              <w:rPr>
                <w:rFonts w:ascii="Times New Roman" w:hAnsi="Times New Roman" w:eastAsia="宋体" w:cs="Times New Roman"/>
                <w:sz w:val="24"/>
              </w:rPr>
              <w:t>.</w:t>
            </w:r>
            <w:r>
              <w:rPr>
                <w:rFonts w:hint="eastAsia" w:ascii="Times New Roman" w:hAnsi="Times New Roman" w:eastAsia="宋体" w:cs="Times New Roman"/>
                <w:sz w:val="24"/>
              </w:rPr>
              <w:t>62</w:t>
            </w:r>
            <w:r>
              <w:rPr>
                <w:rFonts w:ascii="Times New Roman" w:hAnsi="Times New Roman" w:eastAsia="宋体" w:cs="Times New Roman"/>
                <w:sz w:val="24"/>
              </w:rPr>
              <w:t xml:space="preserve"> (2,40)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&lt;0.01</w:t>
            </w: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36</w:t>
            </w:r>
            <w:r>
              <w:rPr>
                <w:rFonts w:ascii="Times New Roman" w:hAnsi="Times New Roman" w:eastAsia="宋体" w:cs="Times New Roman"/>
                <w:sz w:val="24"/>
              </w:rPr>
              <w:t>.</w:t>
            </w:r>
            <w:r>
              <w:rPr>
                <w:rFonts w:hint="eastAsia" w:ascii="Times New Roman" w:hAnsi="Times New Roman" w:eastAsia="宋体" w:cs="Times New Roman"/>
                <w:sz w:val="24"/>
              </w:rPr>
              <w:t>18</w:t>
            </w:r>
            <w:r>
              <w:rPr>
                <w:rFonts w:ascii="Times New Roman" w:hAnsi="Times New Roman" w:eastAsia="宋体" w:cs="Times New Roman"/>
                <w:sz w:val="24"/>
              </w:rPr>
              <w:t xml:space="preserve"> (2,40)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&lt;0.01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1208" w:type="pct"/>
            <w:tcBorders>
              <w:top w:val="nil"/>
              <w:left w:val="nil"/>
              <w:bottom w:val="single" w:color="auto" w:sz="12" w:space="0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Monocot/eudicot</w:t>
            </w:r>
          </w:p>
        </w:tc>
        <w:tc>
          <w:tcPr>
            <w:tcW w:w="766" w:type="pct"/>
            <w:tcBorders>
              <w:top w:val="nil"/>
              <w:left w:val="nil"/>
              <w:bottom w:val="single" w:color="auto" w:sz="12" w:space="0"/>
              <w:right w:val="nil"/>
            </w:tcBorders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i/>
                <w:iCs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>2.40 (2,45)</w:t>
            </w:r>
          </w:p>
        </w:tc>
        <w:tc>
          <w:tcPr>
            <w:tcW w:w="461" w:type="pct"/>
            <w:tcBorders>
              <w:top w:val="nil"/>
              <w:left w:val="nil"/>
              <w:bottom w:val="single" w:color="auto" w:sz="12" w:space="0"/>
              <w:right w:val="nil"/>
            </w:tcBorders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0.10</w:t>
            </w:r>
          </w:p>
        </w:tc>
        <w:tc>
          <w:tcPr>
            <w:tcW w:w="844" w:type="pct"/>
            <w:tcBorders>
              <w:top w:val="nil"/>
              <w:left w:val="nil"/>
              <w:bottom w:val="single" w:color="auto" w:sz="12" w:space="0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20</w:t>
            </w:r>
            <w:r>
              <w:rPr>
                <w:rFonts w:ascii="Times New Roman" w:hAnsi="Times New Roman" w:eastAsia="宋体" w:cs="Times New Roman"/>
                <w:sz w:val="24"/>
              </w:rPr>
              <w:t>.</w:t>
            </w:r>
            <w:r>
              <w:rPr>
                <w:rFonts w:hint="eastAsia" w:ascii="Times New Roman" w:hAnsi="Times New Roman" w:eastAsia="宋体" w:cs="Times New Roman"/>
                <w:sz w:val="24"/>
              </w:rPr>
              <w:t>02</w:t>
            </w:r>
            <w:r>
              <w:rPr>
                <w:rFonts w:ascii="Times New Roman" w:hAnsi="Times New Roman" w:eastAsia="宋体" w:cs="Times New Roman"/>
                <w:sz w:val="24"/>
              </w:rPr>
              <w:t xml:space="preserve"> (2,40)</w:t>
            </w:r>
          </w:p>
        </w:tc>
        <w:tc>
          <w:tcPr>
            <w:tcW w:w="460" w:type="pct"/>
            <w:tcBorders>
              <w:top w:val="nil"/>
              <w:left w:val="nil"/>
              <w:bottom w:val="single" w:color="auto" w:sz="12" w:space="0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&lt;0.01</w:t>
            </w:r>
          </w:p>
        </w:tc>
        <w:tc>
          <w:tcPr>
            <w:tcW w:w="803" w:type="pct"/>
            <w:tcBorders>
              <w:top w:val="nil"/>
              <w:left w:val="nil"/>
              <w:bottom w:val="single" w:color="auto" w:sz="12" w:space="0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7.</w:t>
            </w:r>
            <w:r>
              <w:rPr>
                <w:rFonts w:hint="eastAsia" w:ascii="Times New Roman" w:hAnsi="Times New Roman" w:eastAsia="宋体" w:cs="Times New Roman"/>
                <w:sz w:val="24"/>
              </w:rPr>
              <w:t>78</w:t>
            </w:r>
            <w:r>
              <w:rPr>
                <w:rFonts w:ascii="Times New Roman" w:hAnsi="Times New Roman" w:eastAsia="宋体" w:cs="Times New Roman"/>
                <w:sz w:val="24"/>
              </w:rPr>
              <w:t xml:space="preserve"> (2,40)</w:t>
            </w:r>
          </w:p>
        </w:tc>
        <w:tc>
          <w:tcPr>
            <w:tcW w:w="457" w:type="pct"/>
            <w:tcBorders>
              <w:top w:val="nil"/>
              <w:left w:val="nil"/>
              <w:bottom w:val="single" w:color="auto" w:sz="12" w:space="0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&lt;0.01</w:t>
            </w:r>
          </w:p>
        </w:tc>
      </w:tr>
    </w:tbl>
    <w:p>
      <w:pPr>
        <w:adjustRightInd w:val="0"/>
        <w:snapToGrid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Numbers in parentheses represent numerator and denominator degrees of freedom.</w:t>
      </w:r>
    </w:p>
    <w:p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>
      <w:pPr>
        <w:adjustRightInd w:val="0"/>
        <w:snapToGrid w:val="0"/>
        <w:rPr>
          <w:rFonts w:ascii="Times New Roman" w:hAnsi="Times New Roman" w:cs="Times New Roman"/>
          <w:b/>
          <w:kern w:val="0"/>
          <w:sz w:val="28"/>
          <w:szCs w:val="28"/>
        </w:rPr>
        <w:sectPr>
          <w:footerReference r:id="rId3" w:type="default"/>
          <w:pgSz w:w="11906" w:h="16838"/>
          <w:pgMar w:top="1440" w:right="1440" w:bottom="1440" w:left="1440" w:header="851" w:footer="992" w:gutter="0"/>
          <w:cols w:space="425" w:num="1"/>
          <w:docGrid w:type="lines" w:linePitch="312" w:charSpace="0"/>
        </w:sectPr>
      </w:pPr>
    </w:p>
    <w:p>
      <w:pPr>
        <w:adjustRightInd w:val="0"/>
        <w:snapToGrid w:val="0"/>
        <w:rPr>
          <w:rFonts w:ascii="Times New Roman" w:hAnsi="Times New Roman" w:cs="Times New Roman"/>
          <w:color w:val="C00000"/>
          <w:sz w:val="24"/>
        </w:rPr>
      </w:pPr>
      <w:bookmarkStart w:id="21" w:name="OLE_LINK10"/>
      <w:r>
        <w:rPr>
          <w:rFonts w:ascii="Times New Roman" w:hAnsi="Times New Roman"/>
          <w:b/>
          <w:sz w:val="24"/>
        </w:rPr>
        <w:t xml:space="preserve">Supplementary Table </w:t>
      </w:r>
      <w:bookmarkEnd w:id="21"/>
      <w:r>
        <w:rPr>
          <w:rFonts w:hint="eastAsia" w:ascii="Times New Roman" w:hAnsi="Times New Roman"/>
          <w:b/>
          <w:sz w:val="24"/>
        </w:rPr>
        <w:t>5</w:t>
      </w:r>
      <w:r>
        <w:rPr>
          <w:rFonts w:ascii="Times New Roman" w:hAnsi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Analysis of variance (ANOVA) and </w:t>
      </w:r>
      <w:r>
        <w:rPr>
          <w:rFonts w:ascii="Times New Roman" w:hAnsi="Times New Roman" w:cs="Times New Roman"/>
          <w:i/>
          <w:iCs/>
          <w:sz w:val="24"/>
        </w:rPr>
        <w:t>t</w:t>
      </w:r>
      <w:r>
        <w:rPr>
          <w:rFonts w:ascii="Times New Roman" w:hAnsi="Times New Roman" w:cs="Times New Roman"/>
          <w:sz w:val="24"/>
        </w:rPr>
        <w:t>-test using species scores on the first two main axes (PC1 and PC2, respectively) of leaf, root, or whole-plant principal component analysis (PCA)</w:t>
      </w:r>
      <w:r>
        <w:rPr>
          <w:rFonts w:hint="eastAsia" w:ascii="Times New Roman" w:hAnsi="Times New Roman" w:cs="Times New Roman"/>
          <w:sz w:val="24"/>
        </w:rPr>
        <w:t>.</w:t>
      </w:r>
    </w:p>
    <w:tbl>
      <w:tblPr>
        <w:tblStyle w:val="8"/>
        <w:tblW w:w="49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3"/>
        <w:gridCol w:w="1133"/>
        <w:gridCol w:w="850"/>
        <w:gridCol w:w="1136"/>
        <w:gridCol w:w="850"/>
        <w:gridCol w:w="1133"/>
        <w:gridCol w:w="850"/>
        <w:gridCol w:w="1275"/>
        <w:gridCol w:w="853"/>
        <w:gridCol w:w="1133"/>
        <w:gridCol w:w="708"/>
        <w:gridCol w:w="1239"/>
        <w:gridCol w:w="7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  <w:jc w:val="center"/>
        </w:trPr>
        <w:tc>
          <w:tcPr>
            <w:tcW w:w="788" w:type="pct"/>
            <w:tcBorders>
              <w:top w:val="single" w:color="auto" w:sz="12" w:space="0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PFTs</w:t>
            </w:r>
          </w:p>
        </w:tc>
        <w:tc>
          <w:tcPr>
            <w:tcW w:w="700" w:type="pct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Leaf PC1 </w:t>
            </w:r>
          </w:p>
        </w:tc>
        <w:tc>
          <w:tcPr>
            <w:tcW w:w="701" w:type="pct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Leaf PC2</w:t>
            </w:r>
          </w:p>
        </w:tc>
        <w:tc>
          <w:tcPr>
            <w:tcW w:w="700" w:type="pct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Root PC1</w:t>
            </w:r>
          </w:p>
        </w:tc>
        <w:tc>
          <w:tcPr>
            <w:tcW w:w="751" w:type="pct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Root PC2</w:t>
            </w:r>
          </w:p>
        </w:tc>
        <w:tc>
          <w:tcPr>
            <w:tcW w:w="650" w:type="pct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Whole-plant PC1</w:t>
            </w:r>
          </w:p>
        </w:tc>
        <w:tc>
          <w:tcPr>
            <w:tcW w:w="711" w:type="pct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Whole-plant PC2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  <w:jc w:val="center"/>
        </w:trPr>
        <w:tc>
          <w:tcPr>
            <w:tcW w:w="788" w:type="pct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400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i/>
                <w:iCs/>
                <w:szCs w:val="21"/>
              </w:rPr>
            </w:pPr>
            <w:r>
              <w:rPr>
                <w:rFonts w:ascii="Times New Roman" w:hAnsi="Times New Roman" w:cs="Times New Roman"/>
                <w:i/>
                <w:iCs/>
                <w:szCs w:val="21"/>
              </w:rPr>
              <w:t xml:space="preserve">F </w:t>
            </w:r>
            <w:r>
              <w:rPr>
                <w:rFonts w:ascii="Times New Roman" w:hAnsi="Times New Roman" w:cs="Times New Roman"/>
                <w:szCs w:val="21"/>
              </w:rPr>
              <w:t>or</w:t>
            </w:r>
            <w:r>
              <w:rPr>
                <w:rFonts w:ascii="Times New Roman" w:hAnsi="Times New Roman" w:cs="Times New Roman"/>
                <w:i/>
                <w:iCs/>
                <w:szCs w:val="21"/>
              </w:rPr>
              <w:t xml:space="preserve"> t</w:t>
            </w:r>
          </w:p>
        </w:tc>
        <w:tc>
          <w:tcPr>
            <w:tcW w:w="300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i/>
                <w:iCs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Cs w:val="21"/>
              </w:rPr>
              <w:t>P</w:t>
            </w:r>
          </w:p>
        </w:tc>
        <w:tc>
          <w:tcPr>
            <w:tcW w:w="401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i/>
                <w:iCs/>
                <w:szCs w:val="21"/>
              </w:rPr>
            </w:pPr>
            <w:r>
              <w:rPr>
                <w:rFonts w:ascii="Times New Roman" w:hAnsi="Times New Roman" w:cs="Times New Roman"/>
                <w:i/>
                <w:iCs/>
                <w:szCs w:val="21"/>
              </w:rPr>
              <w:t xml:space="preserve">F </w:t>
            </w:r>
            <w:r>
              <w:rPr>
                <w:rFonts w:ascii="Times New Roman" w:hAnsi="Times New Roman" w:cs="Times New Roman"/>
                <w:szCs w:val="21"/>
              </w:rPr>
              <w:t>or</w:t>
            </w:r>
            <w:r>
              <w:rPr>
                <w:rFonts w:ascii="Times New Roman" w:hAnsi="Times New Roman" w:cs="Times New Roman"/>
                <w:i/>
                <w:iCs/>
                <w:szCs w:val="21"/>
              </w:rPr>
              <w:t xml:space="preserve"> t</w:t>
            </w:r>
          </w:p>
        </w:tc>
        <w:tc>
          <w:tcPr>
            <w:tcW w:w="300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i/>
                <w:iCs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Cs w:val="21"/>
              </w:rPr>
              <w:t>P</w:t>
            </w:r>
          </w:p>
        </w:tc>
        <w:tc>
          <w:tcPr>
            <w:tcW w:w="400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i/>
                <w:iCs/>
                <w:szCs w:val="21"/>
              </w:rPr>
            </w:pPr>
            <w:r>
              <w:rPr>
                <w:rFonts w:ascii="Times New Roman" w:hAnsi="Times New Roman" w:cs="Times New Roman"/>
                <w:i/>
                <w:iCs/>
                <w:szCs w:val="21"/>
              </w:rPr>
              <w:t xml:space="preserve">F </w:t>
            </w:r>
            <w:r>
              <w:rPr>
                <w:rFonts w:ascii="Times New Roman" w:hAnsi="Times New Roman" w:cs="Times New Roman"/>
                <w:szCs w:val="21"/>
              </w:rPr>
              <w:t>or</w:t>
            </w:r>
            <w:r>
              <w:rPr>
                <w:rFonts w:ascii="Times New Roman" w:hAnsi="Times New Roman" w:cs="Times New Roman"/>
                <w:i/>
                <w:iCs/>
                <w:szCs w:val="21"/>
              </w:rPr>
              <w:t xml:space="preserve"> t</w:t>
            </w:r>
          </w:p>
        </w:tc>
        <w:tc>
          <w:tcPr>
            <w:tcW w:w="300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i/>
                <w:iCs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Cs w:val="21"/>
              </w:rPr>
              <w:t>P</w:t>
            </w:r>
          </w:p>
        </w:tc>
        <w:tc>
          <w:tcPr>
            <w:tcW w:w="450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i/>
                <w:iCs/>
                <w:szCs w:val="21"/>
              </w:rPr>
            </w:pPr>
            <w:r>
              <w:rPr>
                <w:rFonts w:ascii="Times New Roman" w:hAnsi="Times New Roman" w:cs="Times New Roman"/>
                <w:i/>
                <w:iCs/>
                <w:szCs w:val="21"/>
              </w:rPr>
              <w:t xml:space="preserve">F </w:t>
            </w:r>
            <w:r>
              <w:rPr>
                <w:rFonts w:ascii="Times New Roman" w:hAnsi="Times New Roman" w:cs="Times New Roman"/>
                <w:szCs w:val="21"/>
              </w:rPr>
              <w:t>or</w:t>
            </w:r>
            <w:r>
              <w:rPr>
                <w:rFonts w:ascii="Times New Roman" w:hAnsi="Times New Roman" w:cs="Times New Roman"/>
                <w:i/>
                <w:iCs/>
                <w:szCs w:val="21"/>
              </w:rPr>
              <w:t xml:space="preserve"> t</w:t>
            </w:r>
          </w:p>
        </w:tc>
        <w:tc>
          <w:tcPr>
            <w:tcW w:w="301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i/>
                <w:iCs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Cs w:val="21"/>
              </w:rPr>
              <w:t>P</w:t>
            </w:r>
          </w:p>
        </w:tc>
        <w:tc>
          <w:tcPr>
            <w:tcW w:w="400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i/>
                <w:iCs/>
                <w:szCs w:val="21"/>
              </w:rPr>
            </w:pPr>
            <w:r>
              <w:rPr>
                <w:rFonts w:ascii="Times New Roman" w:hAnsi="Times New Roman" w:cs="Times New Roman"/>
                <w:i/>
                <w:iCs/>
                <w:szCs w:val="21"/>
              </w:rPr>
              <w:t xml:space="preserve">F </w:t>
            </w:r>
            <w:r>
              <w:rPr>
                <w:rFonts w:ascii="Times New Roman" w:hAnsi="Times New Roman" w:cs="Times New Roman"/>
                <w:szCs w:val="21"/>
              </w:rPr>
              <w:t>or</w:t>
            </w:r>
            <w:r>
              <w:rPr>
                <w:rFonts w:ascii="Times New Roman" w:hAnsi="Times New Roman" w:cs="Times New Roman"/>
                <w:i/>
                <w:iCs/>
                <w:szCs w:val="21"/>
              </w:rPr>
              <w:t xml:space="preserve"> t</w:t>
            </w:r>
          </w:p>
        </w:tc>
        <w:tc>
          <w:tcPr>
            <w:tcW w:w="250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i/>
                <w:iCs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Cs w:val="21"/>
              </w:rPr>
              <w:t>P</w:t>
            </w:r>
          </w:p>
        </w:tc>
        <w:tc>
          <w:tcPr>
            <w:tcW w:w="437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i/>
                <w:iCs/>
                <w:szCs w:val="21"/>
              </w:rPr>
            </w:pPr>
            <w:r>
              <w:rPr>
                <w:rFonts w:ascii="Times New Roman" w:hAnsi="Times New Roman" w:cs="Times New Roman"/>
                <w:i/>
                <w:iCs/>
                <w:szCs w:val="21"/>
              </w:rPr>
              <w:t xml:space="preserve">F </w:t>
            </w:r>
            <w:r>
              <w:rPr>
                <w:rFonts w:ascii="Times New Roman" w:hAnsi="Times New Roman" w:cs="Times New Roman"/>
                <w:szCs w:val="21"/>
              </w:rPr>
              <w:t>or</w:t>
            </w:r>
            <w:r>
              <w:rPr>
                <w:rFonts w:ascii="Times New Roman" w:hAnsi="Times New Roman" w:cs="Times New Roman"/>
                <w:i/>
                <w:iCs/>
                <w:szCs w:val="21"/>
              </w:rPr>
              <w:t xml:space="preserve"> t</w:t>
            </w:r>
          </w:p>
        </w:tc>
        <w:tc>
          <w:tcPr>
            <w:tcW w:w="274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i/>
                <w:iCs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Cs w:val="21"/>
              </w:rPr>
              <w:t>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788" w:type="pct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Grass/forb/woody</w:t>
            </w:r>
          </w:p>
        </w:tc>
        <w:tc>
          <w:tcPr>
            <w:tcW w:w="400" w:type="pct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2.23 </w:t>
            </w:r>
          </w:p>
          <w:p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szCs w:val="21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Cs w:val="21"/>
              </w:rPr>
              <w:t>45)</w:t>
            </w:r>
          </w:p>
        </w:tc>
        <w:tc>
          <w:tcPr>
            <w:tcW w:w="300" w:type="pct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0.12</w:t>
            </w:r>
          </w:p>
        </w:tc>
        <w:tc>
          <w:tcPr>
            <w:tcW w:w="401" w:type="pct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 xml:space="preserve">1.28 </w:t>
            </w:r>
          </w:p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(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eastAsia="宋体" w:cs="Times New Roman"/>
                <w:szCs w:val="21"/>
              </w:rPr>
              <w:t>45)</w:t>
            </w:r>
          </w:p>
        </w:tc>
        <w:tc>
          <w:tcPr>
            <w:tcW w:w="300" w:type="pct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0.29</w:t>
            </w:r>
          </w:p>
        </w:tc>
        <w:tc>
          <w:tcPr>
            <w:tcW w:w="400" w:type="pct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5</w:t>
            </w:r>
            <w:r>
              <w:rPr>
                <w:rFonts w:ascii="Times New Roman" w:hAnsi="Times New Roman" w:eastAsia="宋体" w:cs="Times New Roman"/>
                <w:szCs w:val="21"/>
              </w:rPr>
              <w:t>.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16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 </w:t>
            </w:r>
          </w:p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(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eastAsia="宋体" w:cs="Times New Roman"/>
                <w:szCs w:val="21"/>
              </w:rPr>
              <w:t>40)</w:t>
            </w:r>
          </w:p>
        </w:tc>
        <w:tc>
          <w:tcPr>
            <w:tcW w:w="300" w:type="pct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0.0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1</w:t>
            </w:r>
          </w:p>
        </w:tc>
        <w:tc>
          <w:tcPr>
            <w:tcW w:w="450" w:type="pct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1</w:t>
            </w:r>
            <w:r>
              <w:rPr>
                <w:rFonts w:ascii="Times New Roman" w:hAnsi="Times New Roman" w:eastAsia="宋体" w:cs="Times New Roman"/>
                <w:szCs w:val="21"/>
              </w:rPr>
              <w:t>.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75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 </w:t>
            </w:r>
          </w:p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(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eastAsia="宋体" w:cs="Times New Roman"/>
                <w:szCs w:val="21"/>
              </w:rPr>
              <w:t>40)</w:t>
            </w:r>
          </w:p>
        </w:tc>
        <w:tc>
          <w:tcPr>
            <w:tcW w:w="301" w:type="pct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&lt;0.01</w:t>
            </w:r>
          </w:p>
        </w:tc>
        <w:tc>
          <w:tcPr>
            <w:tcW w:w="400" w:type="pct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3</w:t>
            </w:r>
            <w:r>
              <w:rPr>
                <w:rFonts w:ascii="Times New Roman" w:hAnsi="Times New Roman" w:eastAsia="宋体" w:cs="Times New Roman"/>
                <w:szCs w:val="21"/>
              </w:rPr>
              <w:t>.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19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 </w:t>
            </w:r>
          </w:p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(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eastAsia="宋体" w:cs="Times New Roman"/>
                <w:szCs w:val="21"/>
              </w:rPr>
              <w:t>40)</w:t>
            </w:r>
          </w:p>
        </w:tc>
        <w:tc>
          <w:tcPr>
            <w:tcW w:w="250" w:type="pct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0.0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5</w:t>
            </w:r>
          </w:p>
        </w:tc>
        <w:tc>
          <w:tcPr>
            <w:tcW w:w="437" w:type="pct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5</w:t>
            </w:r>
            <w:r>
              <w:rPr>
                <w:rFonts w:ascii="Times New Roman" w:hAnsi="Times New Roman" w:eastAsia="宋体" w:cs="Times New Roman"/>
                <w:szCs w:val="21"/>
              </w:rPr>
              <w:t>.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52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 </w:t>
            </w:r>
          </w:p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(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eastAsia="宋体" w:cs="Times New Roman"/>
                <w:szCs w:val="21"/>
              </w:rPr>
              <w:t>40)</w:t>
            </w:r>
          </w:p>
        </w:tc>
        <w:tc>
          <w:tcPr>
            <w:tcW w:w="274" w:type="pct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&lt;0.01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Legume/non-legume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4.12 (46)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&lt;0.01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-3.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44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 (46)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&lt;0.01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-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8</w:t>
            </w:r>
            <w:r>
              <w:rPr>
                <w:rFonts w:ascii="Times New Roman" w:hAnsi="Times New Roman" w:eastAsia="宋体" w:cs="Times New Roman"/>
                <w:szCs w:val="21"/>
              </w:rPr>
              <w:t>.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88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 (41)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&lt;0.01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1</w:t>
            </w:r>
            <w:r>
              <w:rPr>
                <w:rFonts w:ascii="Times New Roman" w:hAnsi="Times New Roman" w:eastAsia="宋体" w:cs="Times New Roman"/>
                <w:szCs w:val="21"/>
              </w:rPr>
              <w:t>.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41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 (41)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0.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17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8.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05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 (41)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&lt;0.01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-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1</w:t>
            </w:r>
            <w:r>
              <w:rPr>
                <w:rFonts w:ascii="Times New Roman" w:hAnsi="Times New Roman" w:eastAsia="宋体" w:cs="Times New Roman"/>
                <w:szCs w:val="21"/>
              </w:rPr>
              <w:t>.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16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 (41)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0.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788" w:type="pct"/>
            <w:tcBorders>
              <w:top w:val="nil"/>
              <w:left w:val="nil"/>
              <w:bottom w:val="single" w:color="auto" w:sz="12" w:space="0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Monocot/eudicot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auto" w:sz="12" w:space="0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-2.</w:t>
            </w:r>
            <w:r>
              <w:rPr>
                <w:rFonts w:hint="eastAsia" w:ascii="Times New Roman" w:hAnsi="Times New Roman" w:cs="Times New Roman"/>
                <w:szCs w:val="21"/>
              </w:rPr>
              <w:t>13</w:t>
            </w:r>
            <w:r>
              <w:rPr>
                <w:rFonts w:ascii="Times New Roman" w:hAnsi="Times New Roman" w:cs="Times New Roman"/>
                <w:szCs w:val="21"/>
              </w:rPr>
              <w:t xml:space="preserve"> (46)</w:t>
            </w:r>
          </w:p>
        </w:tc>
        <w:tc>
          <w:tcPr>
            <w:tcW w:w="300" w:type="pct"/>
            <w:tcBorders>
              <w:top w:val="nil"/>
              <w:left w:val="nil"/>
              <w:bottom w:val="single" w:color="auto" w:sz="12" w:space="0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0.04</w:t>
            </w:r>
          </w:p>
        </w:tc>
        <w:tc>
          <w:tcPr>
            <w:tcW w:w="401" w:type="pct"/>
            <w:tcBorders>
              <w:top w:val="nil"/>
              <w:left w:val="nil"/>
              <w:bottom w:val="single" w:color="auto" w:sz="12" w:space="0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-0.55 (46)</w:t>
            </w:r>
          </w:p>
        </w:tc>
        <w:tc>
          <w:tcPr>
            <w:tcW w:w="300" w:type="pct"/>
            <w:tcBorders>
              <w:top w:val="nil"/>
              <w:left w:val="nil"/>
              <w:bottom w:val="single" w:color="auto" w:sz="12" w:space="0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0.58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auto" w:sz="12" w:space="0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3</w:t>
            </w:r>
            <w:r>
              <w:rPr>
                <w:rFonts w:ascii="Times New Roman" w:hAnsi="Times New Roman" w:eastAsia="宋体" w:cs="Times New Roman"/>
                <w:szCs w:val="21"/>
              </w:rPr>
              <w:t>.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19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 (41)</w:t>
            </w:r>
          </w:p>
        </w:tc>
        <w:tc>
          <w:tcPr>
            <w:tcW w:w="300" w:type="pct"/>
            <w:tcBorders>
              <w:top w:val="nil"/>
              <w:left w:val="nil"/>
              <w:bottom w:val="single" w:color="auto" w:sz="12" w:space="0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&lt;0.01</w:t>
            </w:r>
          </w:p>
        </w:tc>
        <w:tc>
          <w:tcPr>
            <w:tcW w:w="450" w:type="pct"/>
            <w:tcBorders>
              <w:top w:val="nil"/>
              <w:left w:val="nil"/>
              <w:bottom w:val="single" w:color="auto" w:sz="12" w:space="0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4.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21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 (41)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12" w:space="0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&lt;0.01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auto" w:sz="12" w:space="0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-2.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55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 (41)</w:t>
            </w:r>
          </w:p>
        </w:tc>
        <w:tc>
          <w:tcPr>
            <w:tcW w:w="250" w:type="pct"/>
            <w:tcBorders>
              <w:top w:val="nil"/>
              <w:left w:val="nil"/>
              <w:bottom w:val="single" w:color="auto" w:sz="12" w:space="0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0.02</w:t>
            </w:r>
          </w:p>
        </w:tc>
        <w:tc>
          <w:tcPr>
            <w:tcW w:w="437" w:type="pct"/>
            <w:tcBorders>
              <w:top w:val="nil"/>
              <w:left w:val="nil"/>
              <w:bottom w:val="single" w:color="auto" w:sz="12" w:space="0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-2.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62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 (41)</w:t>
            </w:r>
          </w:p>
        </w:tc>
        <w:tc>
          <w:tcPr>
            <w:tcW w:w="274" w:type="pct"/>
            <w:tcBorders>
              <w:top w:val="nil"/>
              <w:left w:val="nil"/>
              <w:bottom w:val="single" w:color="auto" w:sz="12" w:space="0"/>
              <w:right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0.01</w:t>
            </w:r>
          </w:p>
        </w:tc>
      </w:tr>
    </w:tbl>
    <w:p>
      <w:pPr>
        <w:adjustRightInd w:val="0"/>
        <w:snapToGrid w:val="0"/>
        <w:rPr>
          <w:rFonts w:ascii="Times New Roman" w:hAnsi="Times New Roman" w:cs="Times New Roman"/>
          <w:sz w:val="24"/>
        </w:rPr>
        <w:sectPr>
          <w:type w:val="nextColumn"/>
          <w:pgSz w:w="16838" w:h="11906" w:orient="landscape"/>
          <w:pgMar w:top="1440" w:right="1440" w:bottom="144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ascii="Times New Roman" w:hAnsi="Times New Roman" w:cs="Times New Roman"/>
          <w:sz w:val="24"/>
        </w:rPr>
        <w:t>Numbers in parentheses represent degrees of freedom.</w:t>
      </w:r>
    </w:p>
    <w:p>
      <w:pPr>
        <w:adjustRightInd w:val="0"/>
        <w:snapToGrid w:val="0"/>
        <w:jc w:val="center"/>
        <w:rPr>
          <w:rFonts w:ascii="Times New Roman" w:hAnsi="Times New Roman" w:cs="Times New Roman"/>
          <w:color w:val="C00000"/>
        </w:rPr>
      </w:pPr>
      <w:r>
        <w:rPr>
          <w:rFonts w:hint="eastAsia" w:ascii="Times New Roman" w:hAnsi="Times New Roman" w:cs="Times New Roman"/>
          <w:color w:val="C00000"/>
        </w:rPr>
        <w:drawing>
          <wp:inline distT="0" distB="0" distL="114300" distR="114300">
            <wp:extent cx="4464050" cy="4494530"/>
            <wp:effectExtent l="0" t="0" r="1270" b="1270"/>
            <wp:docPr id="6" name="图片 6" descr="48物种树状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8物种树状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449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Times New Roman" w:hAnsi="Times New Roman" w:cs="Times New Roman"/>
          <w:color w:val="C00000"/>
          <w:szCs w:val="21"/>
        </w:rPr>
      </w:pPr>
      <w:bookmarkStart w:id="22" w:name="OLE_LINK2"/>
      <w:r>
        <w:rPr>
          <w:rFonts w:hint="eastAsia" w:ascii="Times New Roman" w:hAnsi="Times New Roman" w:cs="Times New Roman"/>
          <w:b/>
          <w:bCs/>
          <w:sz w:val="24"/>
        </w:rPr>
        <w:t>Supplementary Figure 1</w:t>
      </w:r>
      <w:bookmarkEnd w:id="22"/>
      <w:r>
        <w:rPr>
          <w:rFonts w:hint="eastAsia" w:ascii="Times New Roman" w:hAnsi="Times New Roman" w:cs="Times New Roman"/>
          <w:b/>
          <w:bCs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Phylogeny of the 48 investigated species</w:t>
      </w:r>
      <w:r>
        <w:rPr>
          <w:rFonts w:hint="eastAsia" w:ascii="Times New Roman" w:hAnsi="Times New Roman" w:cs="Times New Roman"/>
          <w:sz w:val="24"/>
        </w:rPr>
        <w:t>. Green for grasses, red for forbs, and blue for woody species.</w:t>
      </w:r>
    </w:p>
    <w:p>
      <w:pPr>
        <w:widowControl/>
        <w:jc w:val="left"/>
        <w:rPr>
          <w:rFonts w:ascii="Times New Roman" w:hAnsi="Times New Roman" w:eastAsia="黑体" w:cs="Times New Roman"/>
          <w:bCs/>
          <w:color w:val="C00000"/>
          <w:kern w:val="0"/>
          <w:sz w:val="24"/>
        </w:rPr>
      </w:pPr>
      <w:r>
        <w:rPr>
          <w:rFonts w:ascii="Times New Roman" w:hAnsi="Times New Roman" w:cs="Times New Roman"/>
          <w:color w:val="C00000"/>
          <w:szCs w:val="21"/>
        </w:rPr>
        <w:br w:type="page"/>
      </w:r>
    </w:p>
    <w:p>
      <w:pPr>
        <w:adjustRightInd w:val="0"/>
        <w:snapToGrid w:val="0"/>
        <w:jc w:val="center"/>
        <w:rPr>
          <w:rFonts w:ascii="Times New Roman" w:hAnsi="Times New Roman" w:eastAsia="黑体" w:cs="Times New Roman"/>
          <w:bCs/>
          <w:color w:val="C00000"/>
          <w:kern w:val="0"/>
          <w:sz w:val="24"/>
        </w:rPr>
      </w:pPr>
      <w:r>
        <w:rPr>
          <w:rFonts w:hint="eastAsia" w:ascii="Times New Roman" w:hAnsi="Times New Roman" w:eastAsia="黑体" w:cs="Times New Roman"/>
          <w:bCs/>
          <w:color w:val="C00000"/>
          <w:kern w:val="0"/>
          <w:sz w:val="24"/>
        </w:rPr>
        <w:drawing>
          <wp:inline distT="0" distB="0" distL="114300" distR="114300">
            <wp:extent cx="4500245" cy="3787775"/>
            <wp:effectExtent l="0" t="0" r="10795" b="6985"/>
            <wp:docPr id="2" name="图片 2" descr="S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Fonts w:ascii="Times New Roman" w:hAnsi="Times New Roman" w:cs="Times New Roman"/>
          <w:color w:val="C00000"/>
          <w:sz w:val="24"/>
        </w:rPr>
      </w:pPr>
      <w:r>
        <w:rPr>
          <w:rFonts w:ascii="Times New Roman" w:hAnsi="Times New Roman"/>
          <w:b/>
          <w:sz w:val="24"/>
        </w:rPr>
        <w:t>Supplementary Figure 2.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Cs/>
          <w:kern w:val="0"/>
          <w:sz w:val="24"/>
        </w:rPr>
        <w:t xml:space="preserve">Relationships between specific root length (SRL) and other </w:t>
      </w:r>
      <w:r>
        <w:rPr>
          <w:rFonts w:hint="eastAsia" w:ascii="Times New Roman" w:hAnsi="Times New Roman" w:cs="Times New Roman"/>
          <w:bCs/>
          <w:kern w:val="0"/>
          <w:sz w:val="24"/>
        </w:rPr>
        <w:t xml:space="preserve">fine </w:t>
      </w:r>
      <w:r>
        <w:rPr>
          <w:rFonts w:ascii="Times New Roman" w:hAnsi="Times New Roman" w:cs="Times New Roman"/>
          <w:bCs/>
          <w:kern w:val="0"/>
          <w:sz w:val="24"/>
        </w:rPr>
        <w:t xml:space="preserve">root traits across species. </w:t>
      </w:r>
      <w:r>
        <w:rPr>
          <w:rFonts w:ascii="Times New Roman" w:hAnsi="Times New Roman" w:cs="Times New Roman"/>
          <w:bCs/>
          <w:sz w:val="24"/>
        </w:rPr>
        <w:t xml:space="preserve">RN, </w:t>
      </w:r>
      <w:r>
        <w:rPr>
          <w:rFonts w:hint="eastAsia" w:ascii="Times New Roman" w:hAnsi="Times New Roman" w:cs="Times New Roman"/>
          <w:bCs/>
          <w:sz w:val="24"/>
        </w:rPr>
        <w:t xml:space="preserve">fine </w:t>
      </w:r>
      <w:r>
        <w:rPr>
          <w:rFonts w:ascii="Times New Roman" w:hAnsi="Times New Roman" w:cs="Times New Roman"/>
          <w:bCs/>
          <w:sz w:val="24"/>
        </w:rPr>
        <w:t xml:space="preserve">root nitrogen content; </w:t>
      </w:r>
      <w:r>
        <w:rPr>
          <w:rFonts w:hint="eastAsia" w:ascii="Times New Roman" w:hAnsi="Times New Roman" w:cs="Times New Roman"/>
          <w:bCs/>
          <w:sz w:val="24"/>
        </w:rPr>
        <w:t>R</w:t>
      </w:r>
      <w:r>
        <w:rPr>
          <w:rFonts w:ascii="Times New Roman" w:hAnsi="Times New Roman" w:cs="Times New Roman"/>
          <w:bCs/>
          <w:sz w:val="24"/>
        </w:rPr>
        <w:t xml:space="preserve">P, </w:t>
      </w:r>
      <w:r>
        <w:rPr>
          <w:rFonts w:hint="eastAsia" w:ascii="Times New Roman" w:hAnsi="Times New Roman" w:cs="Times New Roman"/>
          <w:bCs/>
          <w:sz w:val="24"/>
        </w:rPr>
        <w:t xml:space="preserve">fine </w:t>
      </w:r>
      <w:r>
        <w:rPr>
          <w:rFonts w:ascii="Times New Roman" w:hAnsi="Times New Roman" w:cs="Times New Roman"/>
          <w:bCs/>
          <w:sz w:val="24"/>
        </w:rPr>
        <w:t xml:space="preserve">root phosphorus content; </w:t>
      </w:r>
      <w:r>
        <w:rPr>
          <w:rFonts w:ascii="Times New Roman" w:hAnsi="Times New Roman" w:cs="Times New Roman"/>
          <w:sz w:val="24"/>
        </w:rPr>
        <w:t xml:space="preserve">RN:RP, </w:t>
      </w:r>
      <w:r>
        <w:rPr>
          <w:rFonts w:hint="eastAsia" w:ascii="Times New Roman" w:hAnsi="Times New Roman" w:cs="Times New Roman"/>
          <w:sz w:val="24"/>
        </w:rPr>
        <w:t xml:space="preserve">fine </w:t>
      </w:r>
      <w:r>
        <w:rPr>
          <w:rFonts w:ascii="Times New Roman" w:hAnsi="Times New Roman" w:cs="Times New Roman"/>
          <w:sz w:val="24"/>
        </w:rPr>
        <w:t xml:space="preserve">root N:P ratio; </w:t>
      </w:r>
      <w:r>
        <w:rPr>
          <w:rFonts w:ascii="Times New Roman" w:hAnsi="Times New Roman" w:cs="Times New Roman"/>
          <w:bCs/>
          <w:sz w:val="24"/>
        </w:rPr>
        <w:t xml:space="preserve">RC:RN, </w:t>
      </w:r>
      <w:r>
        <w:rPr>
          <w:rFonts w:hint="eastAsia" w:ascii="Times New Roman" w:hAnsi="Times New Roman" w:cs="Times New Roman"/>
          <w:bCs/>
          <w:sz w:val="24"/>
        </w:rPr>
        <w:t xml:space="preserve">fine </w:t>
      </w:r>
      <w:r>
        <w:rPr>
          <w:rFonts w:ascii="Times New Roman" w:hAnsi="Times New Roman" w:cs="Times New Roman"/>
          <w:bCs/>
          <w:sz w:val="24"/>
        </w:rPr>
        <w:t>root C:N ratio</w:t>
      </w:r>
      <w:r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bCs/>
          <w:kern w:val="0"/>
          <w:sz w:val="24"/>
        </w:rPr>
        <w:t>Species means are shown for forbs (closed circle), grasses (triangle), and woody species (open square). The log</w:t>
      </w:r>
      <w:r>
        <w:rPr>
          <w:rFonts w:ascii="Times New Roman" w:hAnsi="Times New Roman" w:cs="Times New Roman"/>
          <w:bCs/>
          <w:kern w:val="0"/>
          <w:sz w:val="24"/>
          <w:vertAlign w:val="subscript"/>
        </w:rPr>
        <w:t>10</w:t>
      </w:r>
      <w:r>
        <w:rPr>
          <w:rFonts w:ascii="Times New Roman" w:hAnsi="Times New Roman" w:cs="Times New Roman"/>
          <w:bCs/>
          <w:kern w:val="0"/>
          <w:sz w:val="24"/>
        </w:rPr>
        <w:t xml:space="preserve"> scale was used on both x- and y-axis</w:t>
      </w:r>
      <w:r>
        <w:rPr>
          <w:rFonts w:hint="eastAsia" w:ascii="Times New Roman" w:hAnsi="Times New Roman" w:cs="Times New Roman"/>
          <w:bCs/>
          <w:kern w:val="0"/>
          <w:sz w:val="24"/>
        </w:rPr>
        <w:t>.</w:t>
      </w:r>
    </w:p>
    <w:p>
      <w:pPr>
        <w:widowControl/>
        <w:jc w:val="left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C00000"/>
          <w:sz w:val="24"/>
        </w:rPr>
        <w:br w:type="page"/>
      </w:r>
    </w:p>
    <w:p>
      <w:pPr>
        <w:adjustRightInd w:val="0"/>
        <w:snapToGrid w:val="0"/>
        <w:jc w:val="center"/>
        <w:rPr>
          <w:rFonts w:ascii="Times New Roman" w:hAnsi="Times New Roman" w:cs="Times New Roman"/>
          <w:color w:val="0070C0"/>
        </w:rPr>
      </w:pPr>
      <w:r>
        <w:rPr>
          <w:rFonts w:hint="eastAsia" w:ascii="Times New Roman" w:hAnsi="Times New Roman" w:cs="Times New Roman"/>
          <w:color w:val="0070C0"/>
        </w:rPr>
        <w:drawing>
          <wp:inline distT="0" distB="0" distL="114300" distR="114300">
            <wp:extent cx="5400040" cy="3777615"/>
            <wp:effectExtent l="0" t="0" r="10160" b="1905"/>
            <wp:docPr id="1" name="图片 1" descr="S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Supplementary Figure </w:t>
      </w:r>
      <w:r>
        <w:rPr>
          <w:rFonts w:hint="eastAsia" w:ascii="Times New Roman" w:hAnsi="Times New Roman"/>
          <w:b/>
          <w:sz w:val="24"/>
        </w:rPr>
        <w:t>3</w:t>
      </w:r>
      <w:r>
        <w:rPr>
          <w:rFonts w:ascii="Times New Roman" w:hAnsi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bookmarkStart w:id="23" w:name="OLE_LINK35"/>
      <w:r>
        <w:rPr>
          <w:rFonts w:ascii="Times New Roman" w:hAnsi="Times New Roman" w:cs="Times New Roman"/>
          <w:sz w:val="24"/>
        </w:rPr>
        <w:t xml:space="preserve">Comparisons of </w:t>
      </w:r>
      <w:bookmarkEnd w:id="23"/>
      <w:r>
        <w:rPr>
          <w:rFonts w:ascii="Times New Roman" w:hAnsi="Times New Roman" w:cs="Times New Roman"/>
          <w:sz w:val="24"/>
        </w:rPr>
        <w:t>(</w:t>
      </w:r>
      <w:r>
        <w:rPr>
          <w:rFonts w:hint="eastAsia" w:ascii="Times New Roman" w:hAnsi="Times New Roman" w:cs="Times New Roman"/>
          <w:b/>
          <w:bCs/>
          <w:sz w:val="24"/>
        </w:rPr>
        <w:t>A</w:t>
      </w:r>
      <w:r>
        <w:rPr>
          <w:rFonts w:ascii="Times New Roman" w:hAnsi="Times New Roman" w:cs="Times New Roman"/>
          <w:sz w:val="24"/>
        </w:rPr>
        <w:t>) SLA or SRL and (</w:t>
      </w:r>
      <w:r>
        <w:rPr>
          <w:rFonts w:hint="eastAsia" w:ascii="Times New Roman" w:hAnsi="Times New Roman" w:cs="Times New Roman"/>
          <w:b/>
          <w:bCs/>
          <w:sz w:val="24"/>
        </w:rPr>
        <w:t>B</w:t>
      </w:r>
      <w:r>
        <w:rPr>
          <w:rFonts w:ascii="Times New Roman" w:hAnsi="Times New Roman" w:cs="Times New Roman"/>
          <w:sz w:val="24"/>
        </w:rPr>
        <w:t xml:space="preserve">) tissue density of leaves (LTD) among functional groups. Data are shown as mean </w:t>
      </w:r>
      <w:r>
        <w:rPr>
          <w:rFonts w:ascii="Times New Roman" w:hAnsi="Times New Roman" w:eastAsia="宋体" w:cs="Times New Roman"/>
          <w:sz w:val="24"/>
        </w:rPr>
        <w:t>±</w:t>
      </w:r>
      <w:r>
        <w:rPr>
          <w:rFonts w:ascii="Times New Roman" w:hAnsi="Times New Roman" w:cs="Times New Roman"/>
          <w:sz w:val="24"/>
        </w:rPr>
        <w:t xml:space="preserve"> standard error of mean. L and R represent leaf and root, respectively. Lower-case letters denote pairwise contrasts at the 0.05 level (the Tukey HSD method).</w:t>
      </w:r>
    </w:p>
    <w:p>
      <w:pPr>
        <w:widowControl/>
        <w:jc w:val="left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sz w:val="24"/>
        </w:rPr>
        <w:br w:type="page"/>
      </w:r>
    </w:p>
    <w:p>
      <w:pPr>
        <w:adjustRightInd w:val="0"/>
        <w:snapToGrid w:val="0"/>
        <w:jc w:val="center"/>
        <w:rPr>
          <w:rFonts w:ascii="Times New Roman" w:hAnsi="Times New Roman" w:cs="Times New Roman"/>
          <w:color w:val="0070C0"/>
        </w:rPr>
      </w:pPr>
      <w:r>
        <w:rPr>
          <w:rFonts w:hint="eastAsia" w:ascii="Times New Roman" w:hAnsi="Times New Roman" w:cs="Times New Roman"/>
          <w:color w:val="0070C0"/>
        </w:rPr>
        <w:drawing>
          <wp:inline distT="0" distB="0" distL="114300" distR="114300">
            <wp:extent cx="5400040" cy="6431280"/>
            <wp:effectExtent l="0" t="0" r="10160" b="0"/>
            <wp:docPr id="8" name="图片 8" descr="S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43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Supplementary Figure </w:t>
      </w:r>
      <w:r>
        <w:rPr>
          <w:rFonts w:hint="eastAsia" w:ascii="Times New Roman" w:hAnsi="Times New Roman"/>
          <w:b/>
          <w:sz w:val="24"/>
        </w:rPr>
        <w:t>4</w:t>
      </w:r>
      <w:r>
        <w:rPr>
          <w:rFonts w:ascii="Times New Roman" w:hAnsi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Comparisons of (</w:t>
      </w:r>
      <w:r>
        <w:rPr>
          <w:rFonts w:hint="eastAsia" w:ascii="Times New Roman" w:hAnsi="Times New Roman" w:cs="Times New Roman"/>
          <w:b/>
          <w:bCs/>
          <w:sz w:val="24"/>
        </w:rPr>
        <w:t>A</w:t>
      </w:r>
      <w:r>
        <w:rPr>
          <w:rFonts w:ascii="Times New Roman" w:hAnsi="Times New Roman" w:cs="Times New Roman"/>
          <w:sz w:val="24"/>
        </w:rPr>
        <w:t>) N content, (</w:t>
      </w:r>
      <w:r>
        <w:rPr>
          <w:rFonts w:hint="eastAsia" w:ascii="Times New Roman" w:hAnsi="Times New Roman" w:cs="Times New Roman"/>
          <w:b/>
          <w:bCs/>
          <w:sz w:val="24"/>
        </w:rPr>
        <w:t>B</w:t>
      </w:r>
      <w:r>
        <w:rPr>
          <w:rFonts w:ascii="Times New Roman" w:hAnsi="Times New Roman" w:cs="Times New Roman"/>
          <w:sz w:val="24"/>
        </w:rPr>
        <w:t>) P content, (</w:t>
      </w:r>
      <w:r>
        <w:rPr>
          <w:rFonts w:hint="eastAsia" w:ascii="Times New Roman" w:hAnsi="Times New Roman" w:cs="Times New Roman"/>
          <w:b/>
          <w:bCs/>
          <w:sz w:val="24"/>
        </w:rPr>
        <w:t>C</w:t>
      </w:r>
      <w:r>
        <w:rPr>
          <w:rFonts w:ascii="Times New Roman" w:hAnsi="Times New Roman" w:cs="Times New Roman"/>
          <w:sz w:val="24"/>
        </w:rPr>
        <w:t>) N:P ratio, and (</w:t>
      </w:r>
      <w:bookmarkStart w:id="24" w:name="_GoBack"/>
      <w:r>
        <w:rPr>
          <w:rFonts w:hint="eastAsia" w:ascii="Times New Roman" w:hAnsi="Times New Roman" w:cs="Times New Roman"/>
          <w:b/>
          <w:bCs/>
          <w:sz w:val="24"/>
        </w:rPr>
        <w:t>D</w:t>
      </w:r>
      <w:bookmarkEnd w:id="24"/>
      <w:r>
        <w:rPr>
          <w:rFonts w:ascii="Times New Roman" w:hAnsi="Times New Roman" w:cs="Times New Roman"/>
          <w:sz w:val="24"/>
        </w:rPr>
        <w:t xml:space="preserve">) C:N ratio among functional groups. Data are shown as mean </w:t>
      </w:r>
      <w:r>
        <w:rPr>
          <w:rFonts w:ascii="Times New Roman" w:hAnsi="Times New Roman" w:eastAsia="宋体" w:cs="Times New Roman"/>
          <w:sz w:val="24"/>
        </w:rPr>
        <w:t>±</w:t>
      </w:r>
      <w:r>
        <w:rPr>
          <w:rFonts w:ascii="Times New Roman" w:hAnsi="Times New Roman" w:cs="Times New Roman"/>
          <w:sz w:val="24"/>
        </w:rPr>
        <w:t xml:space="preserve"> standard error of mean. L and R represent leaf and </w:t>
      </w:r>
      <w:r>
        <w:rPr>
          <w:rFonts w:hint="eastAsia" w:ascii="Times New Roman" w:hAnsi="Times New Roman" w:cs="Times New Roman"/>
          <w:sz w:val="24"/>
        </w:rPr>
        <w:t xml:space="preserve">fine </w:t>
      </w:r>
      <w:r>
        <w:rPr>
          <w:rFonts w:ascii="Times New Roman" w:hAnsi="Times New Roman" w:cs="Times New Roman"/>
          <w:sz w:val="24"/>
        </w:rPr>
        <w:t>root, respectively. Lower-case letters denote pairwise contrasts at the 0.05 level (the Tukey HSD method).</w:t>
      </w:r>
    </w:p>
    <w:p>
      <w:pPr>
        <w:rPr>
          <w:rFonts w:ascii="Times New Roman" w:hAnsi="Times New Roman" w:cs="Times New Roman"/>
          <w:sz w:val="24"/>
        </w:rPr>
      </w:pPr>
    </w:p>
    <w:sectPr>
      <w:pgSz w:w="11906" w:h="16838"/>
      <w:pgMar w:top="1440" w:right="1440" w:bottom="144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9j2DAsAgAAV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r2PYM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65E6B"/>
    <w:rsid w:val="00093E11"/>
    <w:rsid w:val="000B49FC"/>
    <w:rsid w:val="00172A27"/>
    <w:rsid w:val="001B6F9A"/>
    <w:rsid w:val="002874F0"/>
    <w:rsid w:val="002C11F3"/>
    <w:rsid w:val="008F249C"/>
    <w:rsid w:val="00F902BF"/>
    <w:rsid w:val="02961A20"/>
    <w:rsid w:val="042646C8"/>
    <w:rsid w:val="04B327F3"/>
    <w:rsid w:val="060E3194"/>
    <w:rsid w:val="06F71BB7"/>
    <w:rsid w:val="084B25C2"/>
    <w:rsid w:val="0A502801"/>
    <w:rsid w:val="0AC951C7"/>
    <w:rsid w:val="0BB276AB"/>
    <w:rsid w:val="0BCF1F90"/>
    <w:rsid w:val="0CA23617"/>
    <w:rsid w:val="0FF719F1"/>
    <w:rsid w:val="10336E3A"/>
    <w:rsid w:val="105E4C2A"/>
    <w:rsid w:val="10D51EF5"/>
    <w:rsid w:val="15A1544B"/>
    <w:rsid w:val="16416447"/>
    <w:rsid w:val="16522688"/>
    <w:rsid w:val="17E35F9E"/>
    <w:rsid w:val="182B6391"/>
    <w:rsid w:val="184E492E"/>
    <w:rsid w:val="18536A69"/>
    <w:rsid w:val="1BA42B55"/>
    <w:rsid w:val="1F7A4816"/>
    <w:rsid w:val="22492BA9"/>
    <w:rsid w:val="243D78DA"/>
    <w:rsid w:val="252E773B"/>
    <w:rsid w:val="295412B9"/>
    <w:rsid w:val="29D61A55"/>
    <w:rsid w:val="2B057B03"/>
    <w:rsid w:val="2BF6188C"/>
    <w:rsid w:val="2DE003E5"/>
    <w:rsid w:val="2E8E6D0D"/>
    <w:rsid w:val="2EBA1440"/>
    <w:rsid w:val="301E3D6C"/>
    <w:rsid w:val="30241A05"/>
    <w:rsid w:val="304F05EE"/>
    <w:rsid w:val="316379FF"/>
    <w:rsid w:val="31E61043"/>
    <w:rsid w:val="323A2424"/>
    <w:rsid w:val="32654CCA"/>
    <w:rsid w:val="359A1F8B"/>
    <w:rsid w:val="37651D9D"/>
    <w:rsid w:val="39CE5369"/>
    <w:rsid w:val="39ED3140"/>
    <w:rsid w:val="3E5F090C"/>
    <w:rsid w:val="42C31321"/>
    <w:rsid w:val="4512597B"/>
    <w:rsid w:val="46795264"/>
    <w:rsid w:val="493B0FD6"/>
    <w:rsid w:val="4D086723"/>
    <w:rsid w:val="4FCA6EC7"/>
    <w:rsid w:val="50AB0AC8"/>
    <w:rsid w:val="51EC749C"/>
    <w:rsid w:val="53213149"/>
    <w:rsid w:val="53E24211"/>
    <w:rsid w:val="54C74019"/>
    <w:rsid w:val="576B6B9B"/>
    <w:rsid w:val="57AA2D9B"/>
    <w:rsid w:val="583262C5"/>
    <w:rsid w:val="5A1A1A1A"/>
    <w:rsid w:val="5A8A7C9F"/>
    <w:rsid w:val="5B162559"/>
    <w:rsid w:val="5C044DB8"/>
    <w:rsid w:val="5DF832A9"/>
    <w:rsid w:val="615E13D9"/>
    <w:rsid w:val="624363BD"/>
    <w:rsid w:val="624A608B"/>
    <w:rsid w:val="63A45EA9"/>
    <w:rsid w:val="66BE3236"/>
    <w:rsid w:val="6A1955B6"/>
    <w:rsid w:val="6A6A13A2"/>
    <w:rsid w:val="6C2D7FE4"/>
    <w:rsid w:val="6EE467AF"/>
    <w:rsid w:val="6F412E6C"/>
    <w:rsid w:val="6F602ADA"/>
    <w:rsid w:val="71F461FB"/>
    <w:rsid w:val="71FC2FF0"/>
    <w:rsid w:val="72790FC5"/>
    <w:rsid w:val="73484440"/>
    <w:rsid w:val="73DD3411"/>
    <w:rsid w:val="73E0462D"/>
    <w:rsid w:val="751B61B2"/>
    <w:rsid w:val="77D02659"/>
    <w:rsid w:val="7A7F759F"/>
    <w:rsid w:val="7D714A2B"/>
    <w:rsid w:val="7E1133C2"/>
    <w:rsid w:val="7F792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2"/>
    <w:qFormat/>
    <w:uiPriority w:val="0"/>
    <w:pPr>
      <w:jc w:val="left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Title"/>
    <w:basedOn w:val="1"/>
    <w:next w:val="1"/>
    <w:qFormat/>
    <w:uiPriority w:val="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6">
    <w:name w:val="annotation subject"/>
    <w:basedOn w:val="2"/>
    <w:next w:val="2"/>
    <w:link w:val="13"/>
    <w:qFormat/>
    <w:uiPriority w:val="0"/>
    <w:rPr>
      <w:b/>
      <w:bCs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annotation reference"/>
    <w:basedOn w:val="9"/>
    <w:qFormat/>
    <w:uiPriority w:val="0"/>
    <w:rPr>
      <w:sz w:val="21"/>
      <w:szCs w:val="21"/>
    </w:rPr>
  </w:style>
  <w:style w:type="paragraph" w:customStyle="1" w:styleId="11">
    <w:name w:val="Supplementary Material"/>
    <w:basedOn w:val="5"/>
    <w:next w:val="5"/>
    <w:qFormat/>
    <w:uiPriority w:val="0"/>
    <w:pPr>
      <w:spacing w:after="120"/>
    </w:pPr>
    <w:rPr>
      <w:i/>
    </w:rPr>
  </w:style>
  <w:style w:type="character" w:customStyle="1" w:styleId="12">
    <w:name w:val="批注文字 字符"/>
    <w:basedOn w:val="9"/>
    <w:link w:val="2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3">
    <w:name w:val="批注主题 字符"/>
    <w:basedOn w:val="12"/>
    <w:link w:val="6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tiff"/><Relationship Id="rId7" Type="http://schemas.openxmlformats.org/officeDocument/2006/relationships/image" Target="media/image3.tiff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1216</Words>
  <Characters>6933</Characters>
  <Lines>57</Lines>
  <Paragraphs>16</Paragraphs>
  <TotalTime>24</TotalTime>
  <ScaleCrop>false</ScaleCrop>
  <LinksUpToDate>false</LinksUpToDate>
  <CharactersWithSpaces>8133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2021-04-15T13:44:00Z</dcterms:created>
  <dc:creator>包子呀包子</dc:creator>
  <cp:lastModifiedBy>包子呀包子</cp:lastModifiedBy>
  <dcterms:modified xsi:type="dcterms:W3CDTF">2021-10-06T14:39:02Z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45EEFB3797B94BA7B834227A3710049C</vt:lpwstr>
  </property>
</Properties>
</file>