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EAD0F4" w14:textId="58217FBC" w:rsidR="001B4CE1" w:rsidRPr="003F2780" w:rsidRDefault="00151AE2" w:rsidP="0034330E">
      <w:pPr>
        <w:rPr>
          <w:rFonts w:ascii="Arial" w:hAnsi="Arial" w:cs="Arial"/>
          <w:sz w:val="30"/>
          <w:szCs w:val="30"/>
          <w:lang w:val="en-US"/>
        </w:rPr>
      </w:pPr>
      <w:r w:rsidRPr="003F2780">
        <w:rPr>
          <w:rFonts w:ascii="Arial" w:hAnsi="Arial" w:cs="Arial"/>
          <w:sz w:val="30"/>
          <w:szCs w:val="30"/>
          <w:lang w:val="en-US"/>
        </w:rPr>
        <w:t xml:space="preserve">Supplementary </w:t>
      </w:r>
      <w:r w:rsidR="009E2B1A">
        <w:rPr>
          <w:rFonts w:ascii="Arial" w:hAnsi="Arial" w:cs="Arial"/>
          <w:sz w:val="30"/>
          <w:szCs w:val="30"/>
          <w:lang w:val="en-US"/>
        </w:rPr>
        <w:t>M</w:t>
      </w:r>
      <w:r w:rsidRPr="003F2780">
        <w:rPr>
          <w:rFonts w:ascii="Arial" w:hAnsi="Arial" w:cs="Arial"/>
          <w:sz w:val="30"/>
          <w:szCs w:val="30"/>
          <w:lang w:val="en-US"/>
        </w:rPr>
        <w:t xml:space="preserve">aterial 1: </w:t>
      </w:r>
      <w:r w:rsidR="00665CC6">
        <w:rPr>
          <w:rFonts w:ascii="Arial" w:hAnsi="Arial" w:cs="Arial"/>
          <w:sz w:val="30"/>
          <w:szCs w:val="30"/>
          <w:lang w:val="en-US"/>
        </w:rPr>
        <w:t>Analysis of s</w:t>
      </w:r>
      <w:r w:rsidRPr="003F2780">
        <w:rPr>
          <w:rFonts w:ascii="Arial" w:hAnsi="Arial" w:cs="Arial"/>
          <w:sz w:val="30"/>
          <w:szCs w:val="30"/>
          <w:lang w:val="en-US"/>
        </w:rPr>
        <w:t>tatistical robustness.</w:t>
      </w:r>
    </w:p>
    <w:p w14:paraId="196EB516" w14:textId="4725C783" w:rsidR="00151AE2" w:rsidRPr="003F2780" w:rsidRDefault="00151AE2" w:rsidP="0034330E">
      <w:pPr>
        <w:rPr>
          <w:rFonts w:ascii="Arial" w:hAnsi="Arial" w:cs="Arial"/>
          <w:lang w:val="en-US"/>
        </w:rPr>
      </w:pPr>
    </w:p>
    <w:p w14:paraId="25DCCEFB" w14:textId="483A0B3B" w:rsidR="00823912" w:rsidRPr="00823912" w:rsidRDefault="00823912" w:rsidP="0034330E">
      <w:pPr>
        <w:rPr>
          <w:rFonts w:ascii="Arial" w:hAnsi="Arial" w:cs="Arial"/>
          <w:b/>
          <w:bCs/>
          <w:lang w:val="en-US"/>
        </w:rPr>
      </w:pPr>
      <w:r w:rsidRPr="00823912">
        <w:rPr>
          <w:rFonts w:ascii="Arial" w:hAnsi="Arial" w:cs="Arial"/>
          <w:b/>
          <w:bCs/>
          <w:lang w:val="en-US"/>
        </w:rPr>
        <w:t>Assessment of robustness against outliers.</w:t>
      </w:r>
    </w:p>
    <w:p w14:paraId="73E06922" w14:textId="2D9795D7" w:rsidR="003F2780" w:rsidRDefault="00151AE2" w:rsidP="0034330E">
      <w:pPr>
        <w:rPr>
          <w:rFonts w:ascii="Arial" w:hAnsi="Arial" w:cs="Arial"/>
          <w:lang w:val="en-US"/>
        </w:rPr>
      </w:pPr>
      <w:r w:rsidRPr="003F2780">
        <w:rPr>
          <w:rFonts w:ascii="Arial" w:hAnsi="Arial" w:cs="Arial"/>
          <w:lang w:val="en-US"/>
        </w:rPr>
        <w:t xml:space="preserve">To ensure </w:t>
      </w:r>
      <w:r w:rsidR="003F2780" w:rsidRPr="003F2780">
        <w:rPr>
          <w:rFonts w:ascii="Arial" w:hAnsi="Arial" w:cs="Arial"/>
          <w:lang w:val="en-US"/>
        </w:rPr>
        <w:t>that our findings are not induced by outliers,</w:t>
      </w:r>
      <w:r w:rsidRPr="003F2780">
        <w:rPr>
          <w:rFonts w:ascii="Arial" w:hAnsi="Arial" w:cs="Arial"/>
          <w:lang w:val="en-US"/>
        </w:rPr>
        <w:t xml:space="preserve"> </w:t>
      </w:r>
      <w:r w:rsidR="003F2780" w:rsidRPr="003F2780">
        <w:rPr>
          <w:rFonts w:ascii="Arial" w:hAnsi="Arial" w:cs="Arial"/>
          <w:lang w:val="en-US"/>
        </w:rPr>
        <w:t xml:space="preserve">we minimized the influence of outliers by </w:t>
      </w:r>
      <w:r w:rsidR="00BB23FC" w:rsidRPr="003F2780">
        <w:rPr>
          <w:rFonts w:ascii="Arial" w:hAnsi="Arial" w:cs="Arial"/>
          <w:lang w:val="en-US"/>
        </w:rPr>
        <w:t>transf</w:t>
      </w:r>
      <w:r w:rsidR="00BB23FC">
        <w:rPr>
          <w:rFonts w:ascii="Arial" w:hAnsi="Arial" w:cs="Arial"/>
          <w:lang w:val="en-US"/>
        </w:rPr>
        <w:t>orming</w:t>
      </w:r>
      <w:r w:rsidR="00BB23FC" w:rsidRPr="003F2780">
        <w:rPr>
          <w:rFonts w:ascii="Arial" w:hAnsi="Arial" w:cs="Arial"/>
          <w:lang w:val="en-US"/>
        </w:rPr>
        <w:t xml:space="preserve"> </w:t>
      </w:r>
      <w:r w:rsidR="003F2780" w:rsidRPr="003F2780">
        <w:rPr>
          <w:rFonts w:ascii="Arial" w:hAnsi="Arial" w:cs="Arial"/>
          <w:lang w:val="en-US"/>
        </w:rPr>
        <w:t xml:space="preserve">all HU measurements to a logarithmic scale, followed by a repetition of our analyses. Before performing the logarithmic transformation, HU measurements were shifted to positive values &gt;0 HU in a linear fashion. The analogous plot to Figure 3 of </w:t>
      </w:r>
      <w:r w:rsidR="003F2780">
        <w:rPr>
          <w:rFonts w:ascii="Arial" w:hAnsi="Arial" w:cs="Arial"/>
          <w:lang w:val="en-US"/>
        </w:rPr>
        <w:t>the main</w:t>
      </w:r>
      <w:r w:rsidR="003F2780" w:rsidRPr="003F2780">
        <w:rPr>
          <w:rFonts w:ascii="Arial" w:hAnsi="Arial" w:cs="Arial"/>
          <w:lang w:val="en-US"/>
        </w:rPr>
        <w:t xml:space="preserve"> manuscript is demonstrated in Supplementary Figure 1.</w:t>
      </w:r>
    </w:p>
    <w:p w14:paraId="534D3F52" w14:textId="77777777" w:rsidR="003F2780" w:rsidRPr="003F2780" w:rsidRDefault="003F2780" w:rsidP="0034330E">
      <w:pPr>
        <w:rPr>
          <w:rFonts w:ascii="Arial" w:hAnsi="Arial" w:cs="Arial"/>
          <w:lang w:val="en-US"/>
        </w:rPr>
      </w:pPr>
    </w:p>
    <w:p w14:paraId="0F63C11D" w14:textId="49395523" w:rsidR="00151AE2" w:rsidRPr="003F2780" w:rsidRDefault="003F2780" w:rsidP="0034330E">
      <w:pPr>
        <w:rPr>
          <w:rFonts w:ascii="Arial" w:hAnsi="Arial" w:cs="Arial"/>
          <w:lang w:val="en-US"/>
        </w:rPr>
      </w:pPr>
      <w:r w:rsidRPr="003F2780">
        <w:rPr>
          <w:rFonts w:ascii="Arial" w:hAnsi="Arial" w:cs="Arial"/>
          <w:noProof/>
          <w:lang w:val="en-US"/>
        </w:rPr>
        <w:drawing>
          <wp:inline distT="0" distB="0" distL="0" distR="0" wp14:anchorId="1AA10B8C" wp14:editId="35807C39">
            <wp:extent cx="5760000" cy="3855600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96"/>
                    <a:stretch/>
                  </pic:blipFill>
                  <pic:spPr bwMode="auto">
                    <a:xfrm>
                      <a:off x="0" y="0"/>
                      <a:ext cx="5760000" cy="3855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FE60A0" w14:textId="2F6AC033" w:rsidR="003F2780" w:rsidRDefault="006E08A1" w:rsidP="0034330E">
      <w:pPr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Supplementary </w:t>
      </w:r>
      <w:r w:rsidR="00823912">
        <w:rPr>
          <w:rFonts w:ascii="Arial" w:hAnsi="Arial" w:cs="Arial"/>
          <w:lang w:val="en-US"/>
        </w:rPr>
        <w:t>F</w:t>
      </w:r>
      <w:r w:rsidR="003F2780">
        <w:rPr>
          <w:rFonts w:ascii="Arial" w:hAnsi="Arial" w:cs="Arial"/>
          <w:lang w:val="en-US"/>
        </w:rPr>
        <w:t>igure 1</w:t>
      </w:r>
      <w:r w:rsidR="008C6452">
        <w:rPr>
          <w:rFonts w:ascii="Arial" w:hAnsi="Arial" w:cs="Arial"/>
          <w:lang w:val="en-US"/>
        </w:rPr>
        <w:t>.</w:t>
      </w:r>
      <w:r w:rsidR="003F2780">
        <w:rPr>
          <w:rFonts w:ascii="Arial" w:hAnsi="Arial" w:cs="Arial"/>
          <w:lang w:val="en-US"/>
        </w:rPr>
        <w:t xml:space="preserve"> </w:t>
      </w:r>
      <w:r w:rsidR="003F2780" w:rsidRPr="003F2780">
        <w:rPr>
          <w:rFonts w:ascii="Arial" w:hAnsi="Arial" w:cs="Arial"/>
          <w:lang w:val="en-US"/>
        </w:rPr>
        <w:t>Attenuation of irradiated and non-irradiated lytic bone lesions (LBLs)</w:t>
      </w:r>
      <w:r w:rsidR="00BB2354">
        <w:rPr>
          <w:rFonts w:ascii="Arial" w:hAnsi="Arial" w:cs="Arial"/>
          <w:lang w:val="en-US"/>
        </w:rPr>
        <w:t xml:space="preserve"> on a </w:t>
      </w:r>
      <w:r w:rsidR="00BB2354" w:rsidRPr="00027848">
        <w:rPr>
          <w:rFonts w:ascii="Arial" w:hAnsi="Arial" w:cs="Arial"/>
          <w:b/>
          <w:bCs/>
          <w:lang w:val="en-US"/>
        </w:rPr>
        <w:t>logarithmic scale</w:t>
      </w:r>
      <w:r w:rsidR="003F2780" w:rsidRPr="003F2780">
        <w:rPr>
          <w:rFonts w:ascii="Arial" w:hAnsi="Arial" w:cs="Arial"/>
          <w:lang w:val="en-US"/>
        </w:rPr>
        <w:t>, grouped by time intervals of 400 days after radiotherapy</w:t>
      </w:r>
      <w:r w:rsidR="003F2780">
        <w:rPr>
          <w:rFonts w:ascii="Arial" w:hAnsi="Arial" w:cs="Arial"/>
          <w:lang w:val="en-US"/>
        </w:rPr>
        <w:t>.</w:t>
      </w:r>
    </w:p>
    <w:p w14:paraId="2F400EFB" w14:textId="3DDE61B3" w:rsidR="003F2780" w:rsidRDefault="003F2780" w:rsidP="0034330E">
      <w:pPr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Attenuation measurements were </w:t>
      </w:r>
      <w:r w:rsidR="00C0381E">
        <w:rPr>
          <w:rFonts w:ascii="Arial" w:hAnsi="Arial" w:cs="Arial"/>
          <w:lang w:val="en-US"/>
        </w:rPr>
        <w:t>transformed</w:t>
      </w:r>
      <w:r>
        <w:rPr>
          <w:rFonts w:ascii="Arial" w:hAnsi="Arial" w:cs="Arial"/>
          <w:lang w:val="en-US"/>
        </w:rPr>
        <w:t xml:space="preserve"> to a logarithmic scale, in order to investigate robustness of our methodology against outliers. Analogously to Figure 3 of the main manuscript</w:t>
      </w:r>
      <w:r w:rsidR="00D72922">
        <w:rPr>
          <w:rFonts w:ascii="Arial" w:hAnsi="Arial" w:cs="Arial"/>
          <w:lang w:val="en-US"/>
        </w:rPr>
        <w:t>, i</w:t>
      </w:r>
      <w:r w:rsidR="00D72922" w:rsidRPr="00D72922">
        <w:rPr>
          <w:rFonts w:ascii="Arial" w:hAnsi="Arial" w:cs="Arial"/>
          <w:lang w:val="en-US"/>
        </w:rPr>
        <w:t xml:space="preserve">rradiated </w:t>
      </w:r>
      <w:r w:rsidR="00D72922">
        <w:rPr>
          <w:rFonts w:ascii="Arial" w:hAnsi="Arial" w:cs="Arial"/>
          <w:lang w:val="en-US"/>
        </w:rPr>
        <w:t>LBLs</w:t>
      </w:r>
      <w:r w:rsidR="00D72922" w:rsidRPr="00D72922">
        <w:rPr>
          <w:rFonts w:ascii="Arial" w:hAnsi="Arial" w:cs="Arial"/>
          <w:lang w:val="en-US"/>
        </w:rPr>
        <w:t xml:space="preserve"> in multiple myeloma show lower attenuation than non-irradiated lesions in the same patient. This effect is measurable on virtual non-calcium (</w:t>
      </w:r>
      <w:r w:rsidR="00D72922">
        <w:rPr>
          <w:rFonts w:ascii="Arial" w:hAnsi="Arial" w:cs="Arial"/>
          <w:lang w:val="en-US"/>
        </w:rPr>
        <w:t xml:space="preserve">two </w:t>
      </w:r>
      <w:r w:rsidR="0074419A">
        <w:rPr>
          <w:rFonts w:ascii="Arial" w:hAnsi="Arial" w:cs="Arial"/>
          <w:lang w:val="en-US"/>
        </w:rPr>
        <w:t>left</w:t>
      </w:r>
      <w:r w:rsidR="00D72922">
        <w:rPr>
          <w:rFonts w:ascii="Arial" w:hAnsi="Arial" w:cs="Arial"/>
          <w:lang w:val="en-US"/>
        </w:rPr>
        <w:t xml:space="preserve"> boxplots of each group</w:t>
      </w:r>
      <w:r w:rsidR="00D72922" w:rsidRPr="00D72922">
        <w:rPr>
          <w:rFonts w:ascii="Arial" w:hAnsi="Arial" w:cs="Arial"/>
          <w:lang w:val="en-US"/>
        </w:rPr>
        <w:t>)</w:t>
      </w:r>
      <w:r w:rsidR="0074419A">
        <w:rPr>
          <w:rFonts w:ascii="Arial" w:hAnsi="Arial" w:cs="Arial"/>
          <w:lang w:val="en-US"/>
        </w:rPr>
        <w:t xml:space="preserve"> and </w:t>
      </w:r>
      <w:r w:rsidR="0074419A" w:rsidRPr="00D72922">
        <w:rPr>
          <w:rFonts w:ascii="Arial" w:hAnsi="Arial" w:cs="Arial"/>
          <w:lang w:val="en-US"/>
        </w:rPr>
        <w:t>conventional (</w:t>
      </w:r>
      <w:r w:rsidR="0074419A">
        <w:rPr>
          <w:rFonts w:ascii="Arial" w:hAnsi="Arial" w:cs="Arial"/>
          <w:lang w:val="en-US"/>
        </w:rPr>
        <w:t>two right boxplots of each group</w:t>
      </w:r>
      <w:r w:rsidR="0074419A" w:rsidRPr="00D72922">
        <w:rPr>
          <w:rFonts w:ascii="Arial" w:hAnsi="Arial" w:cs="Arial"/>
          <w:lang w:val="en-US"/>
        </w:rPr>
        <w:t>) and</w:t>
      </w:r>
      <w:r w:rsidR="00D72922" w:rsidRPr="00D72922">
        <w:rPr>
          <w:rFonts w:ascii="Arial" w:hAnsi="Arial" w:cs="Arial"/>
          <w:lang w:val="en-US"/>
        </w:rPr>
        <w:t xml:space="preserve"> CT images.</w:t>
      </w:r>
    </w:p>
    <w:p w14:paraId="6C9D39DF" w14:textId="66C2028A" w:rsidR="00823912" w:rsidRDefault="00823912" w:rsidP="0034330E">
      <w:pPr>
        <w:rPr>
          <w:rFonts w:ascii="Arial" w:hAnsi="Arial" w:cs="Arial"/>
          <w:lang w:val="en-US"/>
        </w:rPr>
      </w:pPr>
    </w:p>
    <w:p w14:paraId="787D67E3" w14:textId="1756D3EA" w:rsidR="00A53880" w:rsidRDefault="0074419A" w:rsidP="0074419A">
      <w:pPr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On the logarithmic scale, the change of attenuation before vs. after irradiation was calculated as the difference of attenuation, rather than percentage change. </w:t>
      </w:r>
      <w:r w:rsidR="00823912">
        <w:rPr>
          <w:rFonts w:ascii="Arial" w:hAnsi="Arial" w:cs="Arial"/>
          <w:lang w:val="en-US"/>
        </w:rPr>
        <w:t xml:space="preserve">Distribution of percentiles and receiver operating characteristic (ROC) curves are not affected by </w:t>
      </w:r>
      <w:r w:rsidR="00E533C0">
        <w:rPr>
          <w:rFonts w:ascii="Arial" w:hAnsi="Arial" w:cs="Arial"/>
          <w:lang w:val="en-US"/>
        </w:rPr>
        <w:t>the transformation</w:t>
      </w:r>
      <w:r w:rsidR="00823912">
        <w:rPr>
          <w:rFonts w:ascii="Arial" w:hAnsi="Arial" w:cs="Arial"/>
          <w:lang w:val="en-US"/>
        </w:rPr>
        <w:t xml:space="preserve">, </w:t>
      </w:r>
      <w:r w:rsidR="00A53880">
        <w:rPr>
          <w:rFonts w:ascii="Arial" w:hAnsi="Arial" w:cs="Arial"/>
          <w:lang w:val="en-US"/>
        </w:rPr>
        <w:t>because</w:t>
      </w:r>
      <w:r w:rsidR="00823912">
        <w:rPr>
          <w:rFonts w:ascii="Arial" w:hAnsi="Arial" w:cs="Arial"/>
          <w:lang w:val="en-US"/>
        </w:rPr>
        <w:t xml:space="preserve"> the</w:t>
      </w:r>
      <w:r>
        <w:rPr>
          <w:rFonts w:ascii="Arial" w:hAnsi="Arial" w:cs="Arial"/>
          <w:lang w:val="en-US"/>
        </w:rPr>
        <w:t xml:space="preserve"> numerical</w:t>
      </w:r>
      <w:r w:rsidR="00823912">
        <w:rPr>
          <w:rFonts w:ascii="Arial" w:hAnsi="Arial" w:cs="Arial"/>
          <w:lang w:val="en-US"/>
        </w:rPr>
        <w:t xml:space="preserve"> order of values does not differ</w:t>
      </w:r>
      <w:r w:rsidR="00A53880">
        <w:rPr>
          <w:rFonts w:ascii="Arial" w:hAnsi="Arial" w:cs="Arial"/>
          <w:lang w:val="en-US"/>
        </w:rPr>
        <w:t xml:space="preserve"> between logarithmic and linear scales</w:t>
      </w:r>
      <w:r w:rsidR="00823912">
        <w:rPr>
          <w:rFonts w:ascii="Arial" w:hAnsi="Arial" w:cs="Arial"/>
          <w:lang w:val="en-US"/>
        </w:rPr>
        <w:t>.</w:t>
      </w:r>
      <w:r w:rsidR="00A53880">
        <w:rPr>
          <w:rFonts w:ascii="Arial" w:hAnsi="Arial" w:cs="Arial"/>
          <w:lang w:val="en-US"/>
        </w:rPr>
        <w:t xml:space="preserve"> Hence</w:t>
      </w:r>
      <w:r>
        <w:rPr>
          <w:rFonts w:ascii="Arial" w:hAnsi="Arial" w:cs="Arial"/>
          <w:lang w:val="en-US"/>
        </w:rPr>
        <w:t>, Wilcoxon tests were performed analogously to ROC analyses of the main document</w:t>
      </w:r>
      <w:r w:rsidR="00823912">
        <w:rPr>
          <w:rFonts w:ascii="Arial" w:hAnsi="Arial" w:cs="Arial"/>
          <w:lang w:val="en-US"/>
        </w:rPr>
        <w:t xml:space="preserve">, </w:t>
      </w:r>
      <w:r w:rsidR="006B0A27">
        <w:rPr>
          <w:rFonts w:ascii="Arial" w:hAnsi="Arial" w:cs="Arial"/>
          <w:lang w:val="en-US"/>
        </w:rPr>
        <w:t xml:space="preserve">first </w:t>
      </w:r>
      <w:r w:rsidR="00A53880">
        <w:rPr>
          <w:rFonts w:ascii="Arial" w:hAnsi="Arial" w:cs="Arial"/>
          <w:lang w:val="en-US"/>
        </w:rPr>
        <w:t xml:space="preserve">grouped by time intervals after radiotherapy (analogously to Table 1) and </w:t>
      </w:r>
      <w:r w:rsidR="006B0A27">
        <w:rPr>
          <w:rFonts w:ascii="Arial" w:hAnsi="Arial" w:cs="Arial"/>
          <w:lang w:val="en-US"/>
        </w:rPr>
        <w:t xml:space="preserve">secondly </w:t>
      </w:r>
      <w:r w:rsidR="00A53880">
        <w:rPr>
          <w:rFonts w:ascii="Arial" w:hAnsi="Arial" w:cs="Arial"/>
          <w:lang w:val="en-US"/>
        </w:rPr>
        <w:t>their calcium content (analogously to Figure 4)</w:t>
      </w:r>
      <w:r>
        <w:rPr>
          <w:rFonts w:ascii="Arial" w:hAnsi="Arial" w:cs="Arial"/>
          <w:lang w:val="en-US"/>
        </w:rPr>
        <w:t>:</w:t>
      </w:r>
    </w:p>
    <w:p w14:paraId="30BCBA33" w14:textId="44D9686B" w:rsidR="00A53880" w:rsidRPr="006B0A27" w:rsidRDefault="00A53880" w:rsidP="0034330E">
      <w:pPr>
        <w:pStyle w:val="Listenabsatz"/>
        <w:numPr>
          <w:ilvl w:val="0"/>
          <w:numId w:val="1"/>
        </w:numPr>
        <w:rPr>
          <w:rFonts w:ascii="Arial" w:hAnsi="Arial" w:cs="Arial"/>
          <w:lang w:val="en-US"/>
        </w:rPr>
      </w:pPr>
      <w:r w:rsidRPr="006B0A27">
        <w:rPr>
          <w:rFonts w:ascii="Arial" w:hAnsi="Arial" w:cs="Arial"/>
          <w:lang w:val="en-US"/>
        </w:rPr>
        <w:lastRenderedPageBreak/>
        <w:t>Conventional HU measurements on a logarithmic scale could significantly differentiate irradiated vs. non-irradiated lesions in the time intervals from 400-800 days and &gt;2000 days after radiotherapy</w:t>
      </w:r>
      <w:r w:rsidR="003325DA" w:rsidRPr="006B0A27">
        <w:rPr>
          <w:rFonts w:ascii="Arial" w:hAnsi="Arial" w:cs="Arial"/>
          <w:lang w:val="en-US"/>
        </w:rPr>
        <w:t xml:space="preserve"> (Wilcoxon test, p&lt;0.05)</w:t>
      </w:r>
      <w:r w:rsidRPr="006B0A27">
        <w:rPr>
          <w:rFonts w:ascii="Arial" w:hAnsi="Arial" w:cs="Arial"/>
          <w:lang w:val="en-US"/>
        </w:rPr>
        <w:t>. Virtual non-calcium (</w:t>
      </w:r>
      <w:proofErr w:type="spellStart"/>
      <w:r w:rsidRPr="006B0A27">
        <w:rPr>
          <w:rFonts w:ascii="Arial" w:hAnsi="Arial" w:cs="Arial"/>
          <w:lang w:val="en-US"/>
        </w:rPr>
        <w:t>VNCa</w:t>
      </w:r>
      <w:proofErr w:type="spellEnd"/>
      <w:r w:rsidRPr="006B0A27">
        <w:rPr>
          <w:rFonts w:ascii="Arial" w:hAnsi="Arial" w:cs="Arial"/>
          <w:lang w:val="en-US"/>
        </w:rPr>
        <w:t>) HU measurements on a logarithmic scale achieved a significant differentiation in the time intervals 0-400 days, 1600-2000 days, and &gt;2000 days after radiotherapy</w:t>
      </w:r>
      <w:r w:rsidR="003325DA" w:rsidRPr="006B0A27">
        <w:rPr>
          <w:rFonts w:ascii="Arial" w:hAnsi="Arial" w:cs="Arial"/>
          <w:lang w:val="en-US"/>
        </w:rPr>
        <w:t xml:space="preserve"> (Wilcoxon test, p&lt;0.05)</w:t>
      </w:r>
      <w:r w:rsidRPr="006B0A27">
        <w:rPr>
          <w:rFonts w:ascii="Arial" w:hAnsi="Arial" w:cs="Arial"/>
          <w:lang w:val="en-US"/>
        </w:rPr>
        <w:t xml:space="preserve">. </w:t>
      </w:r>
      <w:r w:rsidR="00932D21">
        <w:rPr>
          <w:rFonts w:ascii="Arial" w:hAnsi="Arial" w:cs="Arial"/>
          <w:lang w:val="en-US"/>
        </w:rPr>
        <w:t xml:space="preserve">Considering the change of attenuation before vs. after irradiation, discrimination of irradiated and non-irradiated lesions was significant for 0-400 days, and 0-400 as well as 400-800 days after irradiation for conventional and </w:t>
      </w:r>
      <w:proofErr w:type="spellStart"/>
      <w:r w:rsidR="00932D21">
        <w:rPr>
          <w:rFonts w:ascii="Arial" w:hAnsi="Arial" w:cs="Arial"/>
          <w:lang w:val="en-US"/>
        </w:rPr>
        <w:t>VNCa</w:t>
      </w:r>
      <w:proofErr w:type="spellEnd"/>
      <w:r w:rsidR="00932D21">
        <w:rPr>
          <w:rFonts w:ascii="Arial" w:hAnsi="Arial" w:cs="Arial"/>
          <w:lang w:val="en-US"/>
        </w:rPr>
        <w:t xml:space="preserve"> images, respectively. The time intervals with significantly different Wilcoxon tests mostly correspond to time intervals with acceptable/excellent performance of ROC analysis in the main manuscript.</w:t>
      </w:r>
    </w:p>
    <w:p w14:paraId="26BC54BC" w14:textId="77777777" w:rsidR="006B0A27" w:rsidRDefault="006B0A27" w:rsidP="0034330E">
      <w:pPr>
        <w:pStyle w:val="Listenabsatz"/>
        <w:rPr>
          <w:rFonts w:ascii="Arial" w:hAnsi="Arial" w:cs="Arial"/>
          <w:lang w:val="en-US"/>
        </w:rPr>
      </w:pPr>
    </w:p>
    <w:p w14:paraId="5B6D5B92" w14:textId="520EC2BF" w:rsidR="00A53880" w:rsidRPr="006B0A27" w:rsidRDefault="00A53880" w:rsidP="0034330E">
      <w:pPr>
        <w:pStyle w:val="Listenabsatz"/>
        <w:numPr>
          <w:ilvl w:val="0"/>
          <w:numId w:val="1"/>
        </w:numPr>
        <w:rPr>
          <w:rFonts w:ascii="Arial" w:hAnsi="Arial" w:cs="Arial"/>
          <w:lang w:val="en-US"/>
        </w:rPr>
      </w:pPr>
      <w:proofErr w:type="spellStart"/>
      <w:r w:rsidRPr="006B0A27">
        <w:rPr>
          <w:rFonts w:ascii="Arial" w:hAnsi="Arial" w:cs="Arial"/>
          <w:lang w:val="en-US"/>
        </w:rPr>
        <w:t>VNCa</w:t>
      </w:r>
      <w:proofErr w:type="spellEnd"/>
      <w:r w:rsidRPr="006B0A27">
        <w:rPr>
          <w:rFonts w:ascii="Arial" w:hAnsi="Arial" w:cs="Arial"/>
          <w:lang w:val="en-US"/>
        </w:rPr>
        <w:t xml:space="preserve"> HU measurements on a logarithmic scale significantly differentiate</w:t>
      </w:r>
      <w:r w:rsidR="006B0A27">
        <w:rPr>
          <w:rFonts w:ascii="Arial" w:hAnsi="Arial" w:cs="Arial"/>
          <w:lang w:val="en-US"/>
        </w:rPr>
        <w:t>d</w:t>
      </w:r>
      <w:r w:rsidRPr="006B0A27">
        <w:rPr>
          <w:rFonts w:ascii="Arial" w:hAnsi="Arial" w:cs="Arial"/>
          <w:lang w:val="en-US"/>
        </w:rPr>
        <w:t xml:space="preserve"> irradiated vs. non-irradiated lesions ordered by their calcium content throughout all subsets (</w:t>
      </w:r>
      <w:r w:rsidRPr="006B0A27">
        <w:rPr>
          <w:rFonts w:ascii="Arial" w:hAnsi="Arial" w:cs="Arial"/>
          <w:noProof/>
          <w:lang w:val="en-US"/>
        </w:rPr>
        <w:t>above the 25</w:t>
      </w:r>
      <w:r w:rsidRPr="006B0A27">
        <w:rPr>
          <w:rFonts w:ascii="Arial" w:hAnsi="Arial" w:cs="Arial"/>
          <w:noProof/>
          <w:vertAlign w:val="superscript"/>
          <w:lang w:val="en-US"/>
        </w:rPr>
        <w:t>th</w:t>
      </w:r>
      <w:r w:rsidRPr="006B0A27">
        <w:rPr>
          <w:rFonts w:ascii="Arial" w:hAnsi="Arial" w:cs="Arial"/>
          <w:noProof/>
          <w:lang w:val="en-US"/>
        </w:rPr>
        <w:t>, 50</w:t>
      </w:r>
      <w:r w:rsidRPr="006B0A27">
        <w:rPr>
          <w:rFonts w:ascii="Arial" w:hAnsi="Arial" w:cs="Arial"/>
          <w:noProof/>
          <w:vertAlign w:val="superscript"/>
          <w:lang w:val="en-US"/>
        </w:rPr>
        <w:t>th</w:t>
      </w:r>
      <w:r w:rsidRPr="006B0A27">
        <w:rPr>
          <w:rFonts w:ascii="Arial" w:hAnsi="Arial" w:cs="Arial"/>
          <w:noProof/>
          <w:lang w:val="en-US"/>
        </w:rPr>
        <w:t>, 75</w:t>
      </w:r>
      <w:r w:rsidRPr="006B0A27">
        <w:rPr>
          <w:rFonts w:ascii="Arial" w:hAnsi="Arial" w:cs="Arial"/>
          <w:noProof/>
          <w:vertAlign w:val="superscript"/>
          <w:lang w:val="en-US"/>
        </w:rPr>
        <w:t>th</w:t>
      </w:r>
      <w:r w:rsidRPr="006B0A27">
        <w:rPr>
          <w:rFonts w:ascii="Arial" w:hAnsi="Arial" w:cs="Arial"/>
          <w:noProof/>
          <w:lang w:val="en-US"/>
        </w:rPr>
        <w:t>, and 90</w:t>
      </w:r>
      <w:r w:rsidRPr="006B0A27">
        <w:rPr>
          <w:rFonts w:ascii="Arial" w:hAnsi="Arial" w:cs="Arial"/>
          <w:noProof/>
          <w:vertAlign w:val="superscript"/>
          <w:lang w:val="en-US"/>
        </w:rPr>
        <w:t>th</w:t>
      </w:r>
      <w:r w:rsidRPr="006B0A27">
        <w:rPr>
          <w:rFonts w:ascii="Arial" w:hAnsi="Arial" w:cs="Arial"/>
          <w:noProof/>
          <w:lang w:val="en-US"/>
        </w:rPr>
        <w:t xml:space="preserve"> percentiles</w:t>
      </w:r>
      <w:r w:rsidR="003325DA" w:rsidRPr="006B0A27">
        <w:rPr>
          <w:rFonts w:ascii="Arial" w:hAnsi="Arial" w:cs="Arial"/>
          <w:noProof/>
          <w:lang w:val="en-US"/>
        </w:rPr>
        <w:t xml:space="preserve">, </w:t>
      </w:r>
      <w:r w:rsidR="003325DA" w:rsidRPr="006B0A27">
        <w:rPr>
          <w:rFonts w:ascii="Arial" w:hAnsi="Arial" w:cs="Arial"/>
          <w:lang w:val="en-US"/>
        </w:rPr>
        <w:t>Wilcoxon test, p&lt;0.05</w:t>
      </w:r>
      <w:r w:rsidRPr="006B0A27">
        <w:rPr>
          <w:rFonts w:ascii="Arial" w:hAnsi="Arial" w:cs="Arial"/>
          <w:noProof/>
          <w:lang w:val="en-US"/>
        </w:rPr>
        <w:t>). Conventional HU me</w:t>
      </w:r>
      <w:r w:rsidR="00B31122" w:rsidRPr="006B0A27">
        <w:rPr>
          <w:rFonts w:ascii="Arial" w:hAnsi="Arial" w:cs="Arial"/>
          <w:noProof/>
          <w:lang w:val="en-US"/>
        </w:rPr>
        <w:t xml:space="preserve">asurements were only significantly different without selection </w:t>
      </w:r>
      <w:r w:rsidR="006B0A27">
        <w:rPr>
          <w:rFonts w:ascii="Arial" w:hAnsi="Arial" w:cs="Arial"/>
          <w:noProof/>
          <w:lang w:val="en-US"/>
        </w:rPr>
        <w:t>by</w:t>
      </w:r>
      <w:r w:rsidR="00B31122" w:rsidRPr="006B0A27">
        <w:rPr>
          <w:rFonts w:ascii="Arial" w:hAnsi="Arial" w:cs="Arial"/>
          <w:noProof/>
          <w:lang w:val="en-US"/>
        </w:rPr>
        <w:t xml:space="preserve"> calcium content (&gt;0 percentile</w:t>
      </w:r>
      <w:r w:rsidR="003325DA" w:rsidRPr="006B0A27">
        <w:rPr>
          <w:rFonts w:ascii="Arial" w:hAnsi="Arial" w:cs="Arial"/>
          <w:noProof/>
          <w:lang w:val="en-US"/>
        </w:rPr>
        <w:t xml:space="preserve">, </w:t>
      </w:r>
      <w:r w:rsidR="003325DA" w:rsidRPr="006B0A27">
        <w:rPr>
          <w:rFonts w:ascii="Arial" w:hAnsi="Arial" w:cs="Arial"/>
          <w:lang w:val="en-US"/>
        </w:rPr>
        <w:t>Wilcoxon test, p&lt;0.05</w:t>
      </w:r>
      <w:r w:rsidR="00B31122" w:rsidRPr="006B0A27">
        <w:rPr>
          <w:rFonts w:ascii="Arial" w:hAnsi="Arial" w:cs="Arial"/>
          <w:noProof/>
          <w:lang w:val="en-US"/>
        </w:rPr>
        <w:t>).</w:t>
      </w:r>
      <w:r w:rsidR="00932D21">
        <w:rPr>
          <w:rFonts w:ascii="Arial" w:hAnsi="Arial" w:cs="Arial"/>
          <w:noProof/>
          <w:lang w:val="en-US"/>
        </w:rPr>
        <w:t xml:space="preserve"> This finding resembles the results of the respective analysis in the main manuscript.</w:t>
      </w:r>
    </w:p>
    <w:p w14:paraId="090BE78F" w14:textId="77777777" w:rsidR="00A53880" w:rsidRDefault="00A53880" w:rsidP="0034330E">
      <w:pPr>
        <w:rPr>
          <w:rFonts w:ascii="Arial" w:hAnsi="Arial" w:cs="Arial"/>
          <w:lang w:val="en-US"/>
        </w:rPr>
      </w:pPr>
    </w:p>
    <w:p w14:paraId="6EA78311" w14:textId="7E96039C" w:rsidR="00EB276E" w:rsidRDefault="00EB276E" w:rsidP="0034330E">
      <w:pPr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Discriminative power of conventional and </w:t>
      </w:r>
      <w:proofErr w:type="spellStart"/>
      <w:r>
        <w:rPr>
          <w:rFonts w:ascii="Arial" w:hAnsi="Arial" w:cs="Arial"/>
          <w:lang w:val="en-US"/>
        </w:rPr>
        <w:t>VNCa</w:t>
      </w:r>
      <w:proofErr w:type="spellEnd"/>
      <w:r>
        <w:rPr>
          <w:rFonts w:ascii="Arial" w:hAnsi="Arial" w:cs="Arial"/>
          <w:lang w:val="en-US"/>
        </w:rPr>
        <w:t xml:space="preserve"> HU measurements was robust after minimizing the influence of outliers by applying a logarithmic transformation.</w:t>
      </w:r>
    </w:p>
    <w:p w14:paraId="175D1B58" w14:textId="77777777" w:rsidR="00EB276E" w:rsidRDefault="00EB276E" w:rsidP="0034330E">
      <w:pPr>
        <w:rPr>
          <w:rFonts w:ascii="Arial" w:hAnsi="Arial" w:cs="Arial"/>
          <w:lang w:val="en-US"/>
        </w:rPr>
      </w:pPr>
    </w:p>
    <w:p w14:paraId="3B35E100" w14:textId="6511796E" w:rsidR="00EB276E" w:rsidRPr="00125480" w:rsidRDefault="00EB276E" w:rsidP="0034330E">
      <w:pPr>
        <w:rPr>
          <w:rFonts w:ascii="Arial" w:hAnsi="Arial" w:cs="Arial"/>
          <w:b/>
          <w:bCs/>
          <w:lang w:val="en-US"/>
        </w:rPr>
      </w:pPr>
      <w:r w:rsidRPr="00125480">
        <w:rPr>
          <w:rFonts w:ascii="Arial" w:hAnsi="Arial" w:cs="Arial"/>
          <w:b/>
          <w:bCs/>
          <w:lang w:val="en-US"/>
        </w:rPr>
        <w:t>Assessment of robustness against systemic disease progression</w:t>
      </w:r>
      <w:r w:rsidR="00456AB6">
        <w:rPr>
          <w:rFonts w:ascii="Arial" w:hAnsi="Arial" w:cs="Arial"/>
          <w:b/>
          <w:bCs/>
          <w:lang w:val="en-US"/>
        </w:rPr>
        <w:t xml:space="preserve"> or therapy response</w:t>
      </w:r>
      <w:r w:rsidRPr="00125480">
        <w:rPr>
          <w:rFonts w:ascii="Arial" w:hAnsi="Arial" w:cs="Arial"/>
          <w:b/>
          <w:bCs/>
          <w:lang w:val="en-US"/>
        </w:rPr>
        <w:t>.</w:t>
      </w:r>
    </w:p>
    <w:p w14:paraId="66881753" w14:textId="77777777" w:rsidR="00EB276E" w:rsidRDefault="00EB276E" w:rsidP="0034330E">
      <w:pPr>
        <w:rPr>
          <w:rFonts w:ascii="Arial" w:hAnsi="Arial" w:cs="Arial"/>
          <w:lang w:val="en-US"/>
        </w:rPr>
      </w:pPr>
    </w:p>
    <w:p w14:paraId="7B9CB1F9" w14:textId="6B0E3ACE" w:rsidR="00252272" w:rsidRDefault="00456AB6" w:rsidP="0034330E">
      <w:pPr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Systemic disease progression or therapy response </w:t>
      </w:r>
      <w:r w:rsidR="00770375">
        <w:rPr>
          <w:rFonts w:ascii="Arial" w:hAnsi="Arial" w:cs="Arial"/>
          <w:lang w:val="en-US"/>
        </w:rPr>
        <w:t xml:space="preserve">might have an impact on therapy response assessment of individual, irradiated lesions. E. g., </w:t>
      </w:r>
      <w:r w:rsidR="002D45CF">
        <w:rPr>
          <w:rFonts w:ascii="Arial" w:hAnsi="Arial" w:cs="Arial"/>
          <w:lang w:val="en-US"/>
        </w:rPr>
        <w:t>at timepoints of systemic therapy response</w:t>
      </w:r>
      <w:r w:rsidR="00E71835">
        <w:rPr>
          <w:rFonts w:ascii="Arial" w:hAnsi="Arial" w:cs="Arial"/>
          <w:lang w:val="en-US"/>
        </w:rPr>
        <w:t>,</w:t>
      </w:r>
      <w:r w:rsidR="002D45CF">
        <w:rPr>
          <w:rFonts w:ascii="Arial" w:hAnsi="Arial" w:cs="Arial"/>
          <w:lang w:val="en-US"/>
        </w:rPr>
        <w:t xml:space="preserve"> the systemic effects to an individual lesion might be falsely attributed to a local irradiation effect.</w:t>
      </w:r>
      <w:r w:rsidR="00770375">
        <w:rPr>
          <w:rFonts w:ascii="Arial" w:hAnsi="Arial" w:cs="Arial"/>
          <w:lang w:val="en-US"/>
        </w:rPr>
        <w:t xml:space="preserve"> </w:t>
      </w:r>
      <w:r w:rsidR="002D45CF">
        <w:rPr>
          <w:rFonts w:ascii="Arial" w:hAnsi="Arial" w:cs="Arial"/>
          <w:lang w:val="en-US"/>
        </w:rPr>
        <w:t>To ensure robustness of our findings against systemic effects</w:t>
      </w:r>
      <w:r w:rsidR="00770375">
        <w:rPr>
          <w:rFonts w:ascii="Arial" w:hAnsi="Arial" w:cs="Arial"/>
          <w:lang w:val="en-US"/>
        </w:rPr>
        <w:t xml:space="preserve">, we split our dataset by </w:t>
      </w:r>
      <w:r w:rsidR="001C7A21">
        <w:rPr>
          <w:rFonts w:ascii="Arial" w:hAnsi="Arial" w:cs="Arial"/>
          <w:lang w:val="en-US"/>
        </w:rPr>
        <w:t xml:space="preserve">progressive (n=73 measurements) and </w:t>
      </w:r>
      <w:r w:rsidR="00D07B36">
        <w:rPr>
          <w:rFonts w:ascii="Arial" w:hAnsi="Arial" w:cs="Arial"/>
          <w:lang w:val="en-US"/>
        </w:rPr>
        <w:t>therapy response/stable</w:t>
      </w:r>
      <w:r w:rsidR="00443677">
        <w:rPr>
          <w:rFonts w:ascii="Arial" w:hAnsi="Arial" w:cs="Arial"/>
          <w:lang w:val="en-US"/>
        </w:rPr>
        <w:t xml:space="preserve"> (n=95 measurements)</w:t>
      </w:r>
      <w:r w:rsidR="00770375">
        <w:rPr>
          <w:rFonts w:ascii="Arial" w:hAnsi="Arial" w:cs="Arial"/>
          <w:lang w:val="en-US"/>
        </w:rPr>
        <w:t xml:space="preserve"> </w:t>
      </w:r>
      <w:r w:rsidR="000E5C9D">
        <w:rPr>
          <w:rFonts w:ascii="Arial" w:hAnsi="Arial" w:cs="Arial"/>
          <w:lang w:val="en-US"/>
        </w:rPr>
        <w:t xml:space="preserve">disease </w:t>
      </w:r>
      <w:r w:rsidR="00770375">
        <w:rPr>
          <w:rFonts w:ascii="Arial" w:hAnsi="Arial" w:cs="Arial"/>
          <w:lang w:val="en-US"/>
        </w:rPr>
        <w:t>by IMWG criteria</w:t>
      </w:r>
      <w:r w:rsidR="00EE211C">
        <w:rPr>
          <w:rFonts w:ascii="Arial" w:hAnsi="Arial" w:cs="Arial"/>
          <w:lang w:val="en-US"/>
        </w:rPr>
        <w:t xml:space="preserve"> at the timepoint of imaging</w:t>
      </w:r>
      <w:r w:rsidR="000E5C9D">
        <w:rPr>
          <w:rFonts w:ascii="Arial" w:hAnsi="Arial" w:cs="Arial"/>
          <w:lang w:val="en-US"/>
        </w:rPr>
        <w:t xml:space="preserve">, followed </w:t>
      </w:r>
      <w:r w:rsidR="0077150A">
        <w:rPr>
          <w:rFonts w:ascii="Arial" w:hAnsi="Arial" w:cs="Arial"/>
          <w:lang w:val="en-US"/>
        </w:rPr>
        <w:t>by</w:t>
      </w:r>
      <w:r w:rsidR="0076345B">
        <w:rPr>
          <w:rFonts w:ascii="Arial" w:hAnsi="Arial" w:cs="Arial"/>
          <w:lang w:val="en-US"/>
        </w:rPr>
        <w:t xml:space="preserve"> an</w:t>
      </w:r>
      <w:r w:rsidR="0077150A">
        <w:rPr>
          <w:rFonts w:ascii="Arial" w:hAnsi="Arial" w:cs="Arial"/>
          <w:lang w:val="en-US"/>
        </w:rPr>
        <w:t xml:space="preserve"> individual analysis of both subsets.</w:t>
      </w:r>
    </w:p>
    <w:p w14:paraId="0DAB042E" w14:textId="74DB360A" w:rsidR="00E71835" w:rsidRDefault="004046A5" w:rsidP="0034330E">
      <w:pPr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Results for progressive and </w:t>
      </w:r>
      <w:r w:rsidR="00D07B36">
        <w:rPr>
          <w:rFonts w:ascii="Arial" w:hAnsi="Arial" w:cs="Arial"/>
          <w:lang w:val="en-US"/>
        </w:rPr>
        <w:t>therapy response</w:t>
      </w:r>
      <w:r>
        <w:rPr>
          <w:rFonts w:ascii="Arial" w:hAnsi="Arial" w:cs="Arial"/>
          <w:lang w:val="en-US"/>
        </w:rPr>
        <w:t>/stable lesions are presented individually in Supplementary Figure 2 and 3, as well as Supplementary Table 2 and 3, analogously to Figure 3, 4, and Table 1 of the main manuscript.</w:t>
      </w:r>
      <w:r w:rsidR="0034330E">
        <w:rPr>
          <w:rFonts w:ascii="Arial" w:hAnsi="Arial" w:cs="Arial"/>
          <w:lang w:val="en-US"/>
        </w:rPr>
        <w:t xml:space="preserve"> </w:t>
      </w:r>
    </w:p>
    <w:p w14:paraId="1BEAA629" w14:textId="13F5453E" w:rsidR="00665CC6" w:rsidRDefault="00665CC6" w:rsidP="0034330E">
      <w:pPr>
        <w:rPr>
          <w:rFonts w:ascii="Arial" w:hAnsi="Arial" w:cs="Arial"/>
          <w:lang w:val="en-US"/>
        </w:rPr>
      </w:pPr>
    </w:p>
    <w:p w14:paraId="436E26E7" w14:textId="6170D92A" w:rsidR="00F325FD" w:rsidRDefault="008C6452" w:rsidP="0034330E">
      <w:pPr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lang w:val="en-US"/>
        </w:rPr>
        <w:lastRenderedPageBreak/>
        <w:drawing>
          <wp:inline distT="0" distB="0" distL="0" distR="0" wp14:anchorId="41480124" wp14:editId="5C991926">
            <wp:extent cx="5760720" cy="7701915"/>
            <wp:effectExtent l="0" t="0" r="0" b="0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Grafik 1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701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8ECD9C" w14:textId="1E2FFD12" w:rsidR="001C7A21" w:rsidRDefault="001C7A21" w:rsidP="0034330E">
      <w:pPr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Supplementary Figure 2</w:t>
      </w:r>
      <w:r w:rsidR="008C6452">
        <w:rPr>
          <w:rFonts w:ascii="Arial" w:hAnsi="Arial" w:cs="Arial"/>
          <w:lang w:val="en-US"/>
        </w:rPr>
        <w:t>.</w:t>
      </w:r>
      <w:r>
        <w:rPr>
          <w:rFonts w:ascii="Arial" w:hAnsi="Arial" w:cs="Arial"/>
          <w:lang w:val="en-US"/>
        </w:rPr>
        <w:t xml:space="preserve"> </w:t>
      </w:r>
      <w:r w:rsidRPr="003F2780">
        <w:rPr>
          <w:rFonts w:ascii="Arial" w:hAnsi="Arial" w:cs="Arial"/>
          <w:lang w:val="en-US"/>
        </w:rPr>
        <w:t>Attenuation of irradiated and non-irradiated lytic bone lesions (LBLs)</w:t>
      </w:r>
      <w:r>
        <w:rPr>
          <w:rFonts w:ascii="Arial" w:hAnsi="Arial" w:cs="Arial"/>
          <w:lang w:val="en-US"/>
        </w:rPr>
        <w:t xml:space="preserve">, </w:t>
      </w:r>
      <w:r w:rsidRPr="00A958C6">
        <w:rPr>
          <w:rFonts w:ascii="Arial" w:hAnsi="Arial" w:cs="Arial"/>
          <w:b/>
          <w:bCs/>
          <w:lang w:val="en-US"/>
        </w:rPr>
        <w:t xml:space="preserve">grouped by </w:t>
      </w:r>
      <w:r w:rsidR="00A958C6" w:rsidRPr="00A958C6">
        <w:rPr>
          <w:rFonts w:ascii="Arial" w:hAnsi="Arial" w:cs="Arial"/>
          <w:b/>
          <w:bCs/>
          <w:lang w:val="en-US"/>
        </w:rPr>
        <w:t>IMWG response criteria</w:t>
      </w:r>
      <w:r w:rsidR="00A958C6">
        <w:rPr>
          <w:rFonts w:ascii="Arial" w:hAnsi="Arial" w:cs="Arial"/>
          <w:lang w:val="en-US"/>
        </w:rPr>
        <w:t xml:space="preserve"> at the timepoint of imaging</w:t>
      </w:r>
    </w:p>
    <w:p w14:paraId="320C6CC3" w14:textId="35EA4C83" w:rsidR="0002308A" w:rsidRDefault="0002308A" w:rsidP="0034330E">
      <w:pPr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Top row: Subset of lesions with progressive disease at the timepoint of imaging.</w:t>
      </w:r>
      <w:r>
        <w:rPr>
          <w:rFonts w:ascii="Arial" w:hAnsi="Arial" w:cs="Arial"/>
          <w:lang w:val="en-US"/>
        </w:rPr>
        <w:br/>
        <w:t>Bottom row: Subset of lesions with stable/responsive disease at the timepoint of imaging.</w:t>
      </w:r>
    </w:p>
    <w:p w14:paraId="3D151766" w14:textId="21B54AC9" w:rsidR="001C7A21" w:rsidRDefault="001C7A21" w:rsidP="0034330E">
      <w:pPr>
        <w:rPr>
          <w:rFonts w:ascii="Arial" w:hAnsi="Arial" w:cs="Arial"/>
          <w:lang w:val="en-US"/>
        </w:rPr>
      </w:pPr>
    </w:p>
    <w:p w14:paraId="41D60632" w14:textId="7B6C1848" w:rsidR="00F325FD" w:rsidRPr="00EA68A4" w:rsidRDefault="00F325FD" w:rsidP="0034330E">
      <w:pPr>
        <w:spacing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lastRenderedPageBreak/>
        <w:t>Supplementary Table 2.</w:t>
      </w:r>
      <w:r w:rsidRPr="00EA68A4">
        <w:rPr>
          <w:rFonts w:ascii="Arial" w:hAnsi="Arial" w:cs="Arial"/>
          <w:lang w:val="en-US"/>
        </w:rPr>
        <w:t xml:space="preserve"> Receiver operating characteristic (ROC) analysis for differentiation of irradiated and non-irradiated bone lesions</w:t>
      </w:r>
      <w:r>
        <w:rPr>
          <w:rFonts w:ascii="Arial" w:hAnsi="Arial" w:cs="Arial"/>
          <w:lang w:val="en-US"/>
        </w:rPr>
        <w:t xml:space="preserve"> at timepoints of </w:t>
      </w:r>
      <w:r w:rsidRPr="00027848">
        <w:rPr>
          <w:rFonts w:ascii="Arial" w:hAnsi="Arial" w:cs="Arial"/>
          <w:b/>
          <w:bCs/>
          <w:lang w:val="en-US"/>
        </w:rPr>
        <w:t>progressive disease</w:t>
      </w:r>
      <w:r>
        <w:rPr>
          <w:rFonts w:ascii="Arial" w:hAnsi="Arial" w:cs="Arial"/>
          <w:lang w:val="en-US"/>
        </w:rPr>
        <w:t>.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413"/>
        <w:gridCol w:w="2268"/>
        <w:gridCol w:w="1417"/>
        <w:gridCol w:w="2552"/>
        <w:gridCol w:w="1412"/>
      </w:tblGrid>
      <w:tr w:rsidR="00F325FD" w:rsidRPr="00EA68A4" w14:paraId="1034084E" w14:textId="77777777" w:rsidTr="00947B86">
        <w:tc>
          <w:tcPr>
            <w:tcW w:w="1413" w:type="dxa"/>
          </w:tcPr>
          <w:p w14:paraId="4AB8901E" w14:textId="77777777" w:rsidR="00F325FD" w:rsidRPr="00EA68A4" w:rsidRDefault="00F325FD" w:rsidP="0034330E">
            <w:pPr>
              <w:rPr>
                <w:rFonts w:ascii="Arial" w:hAnsi="Arial" w:cs="Arial"/>
                <w:lang w:val="en-US"/>
              </w:rPr>
            </w:pPr>
            <w:r w:rsidRPr="00EA68A4">
              <w:rPr>
                <w:rFonts w:ascii="Arial" w:hAnsi="Arial" w:cs="Arial"/>
                <w:lang w:val="en-US"/>
              </w:rPr>
              <w:t>Days after irradiation</w:t>
            </w:r>
          </w:p>
        </w:tc>
        <w:tc>
          <w:tcPr>
            <w:tcW w:w="2268" w:type="dxa"/>
          </w:tcPr>
          <w:p w14:paraId="257DB494" w14:textId="77777777" w:rsidR="00F325FD" w:rsidRPr="00EA68A4" w:rsidRDefault="00F325FD" w:rsidP="0034330E">
            <w:pPr>
              <w:rPr>
                <w:rFonts w:ascii="Arial" w:hAnsi="Arial" w:cs="Arial"/>
                <w:lang w:val="en-US"/>
              </w:rPr>
            </w:pPr>
            <w:r w:rsidRPr="00EA68A4">
              <w:rPr>
                <w:rFonts w:ascii="Arial" w:hAnsi="Arial" w:cs="Arial"/>
                <w:lang w:val="en-US"/>
              </w:rPr>
              <w:t>Conventional CT AUC</w:t>
            </w:r>
          </w:p>
        </w:tc>
        <w:tc>
          <w:tcPr>
            <w:tcW w:w="1417" w:type="dxa"/>
          </w:tcPr>
          <w:p w14:paraId="628557E6" w14:textId="77777777" w:rsidR="00F325FD" w:rsidRPr="00EA68A4" w:rsidRDefault="00F325FD" w:rsidP="0034330E">
            <w:pPr>
              <w:rPr>
                <w:rFonts w:ascii="Arial" w:hAnsi="Arial" w:cs="Arial"/>
                <w:lang w:val="en-US"/>
              </w:rPr>
            </w:pPr>
            <w:r w:rsidRPr="00EA68A4">
              <w:rPr>
                <w:rFonts w:ascii="Arial" w:hAnsi="Arial" w:cs="Arial"/>
                <w:lang w:val="en-US"/>
              </w:rPr>
              <w:t>Optimum threshold</w:t>
            </w:r>
          </w:p>
        </w:tc>
        <w:tc>
          <w:tcPr>
            <w:tcW w:w="2552" w:type="dxa"/>
          </w:tcPr>
          <w:p w14:paraId="3089ECFF" w14:textId="77777777" w:rsidR="00F325FD" w:rsidRPr="00EA68A4" w:rsidRDefault="00F325FD" w:rsidP="0034330E">
            <w:pPr>
              <w:rPr>
                <w:rFonts w:ascii="Arial" w:hAnsi="Arial" w:cs="Arial"/>
                <w:lang w:val="en-US"/>
              </w:rPr>
            </w:pPr>
            <w:r w:rsidRPr="00EA68A4">
              <w:rPr>
                <w:rFonts w:ascii="Arial" w:hAnsi="Arial" w:cs="Arial"/>
                <w:lang w:val="en-US"/>
              </w:rPr>
              <w:t>Virtual non-calcium CT AUC</w:t>
            </w:r>
          </w:p>
        </w:tc>
        <w:tc>
          <w:tcPr>
            <w:tcW w:w="1412" w:type="dxa"/>
          </w:tcPr>
          <w:p w14:paraId="3655AF54" w14:textId="77777777" w:rsidR="00F325FD" w:rsidRPr="00EA68A4" w:rsidRDefault="00F325FD" w:rsidP="0034330E">
            <w:pPr>
              <w:rPr>
                <w:rFonts w:ascii="Arial" w:hAnsi="Arial" w:cs="Arial"/>
                <w:lang w:val="en-US"/>
              </w:rPr>
            </w:pPr>
            <w:r w:rsidRPr="00EA68A4">
              <w:rPr>
                <w:rFonts w:ascii="Arial" w:hAnsi="Arial" w:cs="Arial"/>
                <w:lang w:val="en-US"/>
              </w:rPr>
              <w:t>Optimum threshold</w:t>
            </w:r>
          </w:p>
        </w:tc>
      </w:tr>
      <w:tr w:rsidR="006052EF" w:rsidRPr="00EA68A4" w14:paraId="0141D655" w14:textId="77777777" w:rsidTr="00027848">
        <w:trPr>
          <w:trHeight w:val="215"/>
        </w:trPr>
        <w:tc>
          <w:tcPr>
            <w:tcW w:w="1413" w:type="dxa"/>
            <w:vMerge w:val="restart"/>
          </w:tcPr>
          <w:p w14:paraId="372F4332" w14:textId="77777777" w:rsidR="006052EF" w:rsidRPr="00EA68A4" w:rsidRDefault="006052EF" w:rsidP="0034330E">
            <w:pPr>
              <w:rPr>
                <w:rFonts w:ascii="Arial" w:hAnsi="Arial" w:cs="Arial"/>
                <w:lang w:val="en-US"/>
              </w:rPr>
            </w:pPr>
            <w:r w:rsidRPr="00EA68A4">
              <w:rPr>
                <w:rFonts w:ascii="Arial" w:hAnsi="Arial" w:cs="Arial"/>
                <w:lang w:val="en-US"/>
              </w:rPr>
              <w:t>0-400</w:t>
            </w:r>
          </w:p>
        </w:tc>
        <w:tc>
          <w:tcPr>
            <w:tcW w:w="2268" w:type="dxa"/>
          </w:tcPr>
          <w:p w14:paraId="2B31AB1C" w14:textId="2A779BB7" w:rsidR="006052EF" w:rsidRPr="00EA68A4" w:rsidRDefault="006052EF" w:rsidP="0034330E">
            <w:pPr>
              <w:rPr>
                <w:rFonts w:ascii="Arial" w:hAnsi="Arial" w:cs="Arial"/>
                <w:lang w:val="en-US"/>
              </w:rPr>
            </w:pPr>
            <w:r w:rsidRPr="00EA68A4">
              <w:rPr>
                <w:rFonts w:ascii="Arial" w:hAnsi="Arial" w:cs="Arial"/>
                <w:lang w:val="en-US"/>
              </w:rPr>
              <w:t>0.</w:t>
            </w:r>
            <w:r>
              <w:rPr>
                <w:rFonts w:ascii="Arial" w:hAnsi="Arial" w:cs="Arial"/>
                <w:lang w:val="en-US"/>
              </w:rPr>
              <w:t>60</w:t>
            </w:r>
            <w:r w:rsidRPr="00EA68A4">
              <w:rPr>
                <w:rFonts w:ascii="Arial" w:hAnsi="Arial" w:cs="Arial"/>
                <w:lang w:val="en-US"/>
              </w:rPr>
              <w:t xml:space="preserve"> [0.4</w:t>
            </w:r>
            <w:r>
              <w:rPr>
                <w:rFonts w:ascii="Arial" w:hAnsi="Arial" w:cs="Arial"/>
                <w:lang w:val="en-US"/>
              </w:rPr>
              <w:t>5</w:t>
            </w:r>
            <w:r w:rsidRPr="00EA68A4">
              <w:rPr>
                <w:rFonts w:ascii="Arial" w:hAnsi="Arial" w:cs="Arial"/>
                <w:lang w:val="en-US"/>
              </w:rPr>
              <w:t xml:space="preserve"> – 0.</w:t>
            </w:r>
            <w:r>
              <w:rPr>
                <w:rFonts w:ascii="Arial" w:hAnsi="Arial" w:cs="Arial"/>
                <w:lang w:val="en-US"/>
              </w:rPr>
              <w:t>7</w:t>
            </w:r>
            <w:r w:rsidRPr="00EA68A4">
              <w:rPr>
                <w:rFonts w:ascii="Arial" w:hAnsi="Arial" w:cs="Arial"/>
                <w:lang w:val="en-US"/>
              </w:rPr>
              <w:t>5]</w:t>
            </w:r>
          </w:p>
        </w:tc>
        <w:tc>
          <w:tcPr>
            <w:tcW w:w="1417" w:type="dxa"/>
          </w:tcPr>
          <w:p w14:paraId="2B7E11C3" w14:textId="39B6C928" w:rsidR="006052EF" w:rsidRPr="00EA68A4" w:rsidRDefault="006052EF" w:rsidP="0034330E">
            <w:pPr>
              <w:rPr>
                <w:rFonts w:ascii="Arial" w:hAnsi="Arial" w:cs="Arial"/>
                <w:lang w:val="en-US"/>
              </w:rPr>
            </w:pPr>
            <w:r w:rsidRPr="00EA68A4">
              <w:rPr>
                <w:rFonts w:ascii="Arial" w:hAnsi="Arial" w:cs="Arial"/>
                <w:lang w:val="en-US"/>
              </w:rPr>
              <w:t>30.5 HU</w:t>
            </w:r>
          </w:p>
        </w:tc>
        <w:tc>
          <w:tcPr>
            <w:tcW w:w="2552" w:type="dxa"/>
          </w:tcPr>
          <w:p w14:paraId="1E7C2F59" w14:textId="1EF7287D" w:rsidR="006052EF" w:rsidRPr="00EA68A4" w:rsidRDefault="006052EF" w:rsidP="0034330E">
            <w:pPr>
              <w:rPr>
                <w:rFonts w:ascii="Arial" w:hAnsi="Arial" w:cs="Arial"/>
                <w:lang w:val="en-US"/>
              </w:rPr>
            </w:pPr>
            <w:r w:rsidRPr="00EA68A4">
              <w:rPr>
                <w:rFonts w:ascii="Arial" w:hAnsi="Arial" w:cs="Arial"/>
                <w:lang w:val="en-US"/>
              </w:rPr>
              <w:t>0.</w:t>
            </w:r>
            <w:r>
              <w:rPr>
                <w:rFonts w:ascii="Arial" w:hAnsi="Arial" w:cs="Arial"/>
                <w:lang w:val="en-US"/>
              </w:rPr>
              <w:t>60</w:t>
            </w:r>
            <w:r w:rsidRPr="00EA68A4">
              <w:rPr>
                <w:rFonts w:ascii="Arial" w:hAnsi="Arial" w:cs="Arial"/>
                <w:lang w:val="en-US"/>
              </w:rPr>
              <w:t xml:space="preserve"> [0.4</w:t>
            </w:r>
            <w:r>
              <w:rPr>
                <w:rFonts w:ascii="Arial" w:hAnsi="Arial" w:cs="Arial"/>
                <w:lang w:val="en-US"/>
              </w:rPr>
              <w:t>5</w:t>
            </w:r>
            <w:r w:rsidRPr="00EA68A4">
              <w:rPr>
                <w:rFonts w:ascii="Arial" w:hAnsi="Arial" w:cs="Arial"/>
                <w:lang w:val="en-US"/>
              </w:rPr>
              <w:t xml:space="preserve"> – 0.</w:t>
            </w:r>
            <w:r>
              <w:rPr>
                <w:rFonts w:ascii="Arial" w:hAnsi="Arial" w:cs="Arial"/>
                <w:lang w:val="en-US"/>
              </w:rPr>
              <w:t>75</w:t>
            </w:r>
            <w:r w:rsidRPr="00EA68A4">
              <w:rPr>
                <w:rFonts w:ascii="Arial" w:hAnsi="Arial" w:cs="Arial"/>
                <w:lang w:val="en-US"/>
              </w:rPr>
              <w:t>]</w:t>
            </w:r>
          </w:p>
        </w:tc>
        <w:tc>
          <w:tcPr>
            <w:tcW w:w="1412" w:type="dxa"/>
          </w:tcPr>
          <w:p w14:paraId="1D312414" w14:textId="2D223476" w:rsidR="006052EF" w:rsidRPr="00EA68A4" w:rsidRDefault="006052EF" w:rsidP="0034330E">
            <w:pPr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 xml:space="preserve">12.5 </w:t>
            </w:r>
            <w:r w:rsidRPr="00EA68A4">
              <w:rPr>
                <w:rFonts w:ascii="Arial" w:hAnsi="Arial" w:cs="Arial"/>
                <w:lang w:val="en-US"/>
              </w:rPr>
              <w:t>HU</w:t>
            </w:r>
          </w:p>
        </w:tc>
      </w:tr>
      <w:tr w:rsidR="006052EF" w:rsidRPr="00EA68A4" w14:paraId="7D96D4FF" w14:textId="77777777" w:rsidTr="00027848">
        <w:trPr>
          <w:trHeight w:val="215"/>
        </w:trPr>
        <w:tc>
          <w:tcPr>
            <w:tcW w:w="1413" w:type="dxa"/>
            <w:vMerge/>
          </w:tcPr>
          <w:p w14:paraId="22B6AC0A" w14:textId="77777777" w:rsidR="006052EF" w:rsidRPr="00EA68A4" w:rsidRDefault="006052EF" w:rsidP="0034330E">
            <w:pPr>
              <w:rPr>
                <w:rFonts w:ascii="Arial" w:hAnsi="Arial" w:cs="Arial"/>
                <w:lang w:val="en-US"/>
              </w:rPr>
            </w:pPr>
          </w:p>
        </w:tc>
        <w:tc>
          <w:tcPr>
            <w:tcW w:w="2268" w:type="dxa"/>
          </w:tcPr>
          <w:p w14:paraId="3DC3DE8D" w14:textId="1E3D94ED" w:rsidR="005313CF" w:rsidRDefault="005313CF" w:rsidP="0034330E">
            <w:pPr>
              <w:rPr>
                <w:rFonts w:ascii="Arial" w:hAnsi="Arial" w:cs="Arial"/>
                <w:lang w:val="en-US"/>
              </w:rPr>
            </w:pPr>
            <w:r w:rsidRPr="00EA68A4">
              <w:rPr>
                <w:rFonts w:ascii="Arial" w:hAnsi="Arial" w:cs="Arial"/>
                <w:lang w:val="en-US"/>
              </w:rPr>
              <w:t>attenuation change</w:t>
            </w:r>
          </w:p>
          <w:p w14:paraId="54F2C43D" w14:textId="7355CDC4" w:rsidR="006052EF" w:rsidRPr="00EA68A4" w:rsidRDefault="005B3FAD" w:rsidP="0034330E">
            <w:pPr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0.67 [0.49 – 0.86]</w:t>
            </w:r>
          </w:p>
        </w:tc>
        <w:tc>
          <w:tcPr>
            <w:tcW w:w="1417" w:type="dxa"/>
          </w:tcPr>
          <w:p w14:paraId="005F3261" w14:textId="337E5EC9" w:rsidR="006052EF" w:rsidRPr="00EA68A4" w:rsidRDefault="005B3FAD" w:rsidP="0034330E">
            <w:pPr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-6%</w:t>
            </w:r>
          </w:p>
        </w:tc>
        <w:tc>
          <w:tcPr>
            <w:tcW w:w="2552" w:type="dxa"/>
          </w:tcPr>
          <w:p w14:paraId="56DB7A0C" w14:textId="3CE609A8" w:rsidR="005313CF" w:rsidRDefault="005313CF" w:rsidP="0034330E">
            <w:pPr>
              <w:rPr>
                <w:rFonts w:ascii="Arial" w:hAnsi="Arial" w:cs="Arial"/>
                <w:lang w:val="en-US"/>
              </w:rPr>
            </w:pPr>
            <w:r w:rsidRPr="00EA68A4">
              <w:rPr>
                <w:rFonts w:ascii="Arial" w:hAnsi="Arial" w:cs="Arial"/>
                <w:lang w:val="en-US"/>
              </w:rPr>
              <w:t>attenuation change</w:t>
            </w:r>
          </w:p>
          <w:p w14:paraId="5F1C5B06" w14:textId="14A9F2FC" w:rsidR="006052EF" w:rsidRPr="00EA68A4" w:rsidRDefault="006C1D0A" w:rsidP="0034330E">
            <w:pPr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0.67 [0.48 – 0.87]</w:t>
            </w:r>
          </w:p>
        </w:tc>
        <w:tc>
          <w:tcPr>
            <w:tcW w:w="1412" w:type="dxa"/>
          </w:tcPr>
          <w:p w14:paraId="5DDCE054" w14:textId="31A7F0CE" w:rsidR="006052EF" w:rsidRDefault="006C1D0A" w:rsidP="0034330E">
            <w:pPr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+2%</w:t>
            </w:r>
          </w:p>
        </w:tc>
      </w:tr>
      <w:tr w:rsidR="006052EF" w:rsidRPr="00EA68A4" w14:paraId="16AE3EED" w14:textId="77777777" w:rsidTr="00027848">
        <w:trPr>
          <w:trHeight w:val="246"/>
        </w:trPr>
        <w:tc>
          <w:tcPr>
            <w:tcW w:w="1413" w:type="dxa"/>
            <w:vMerge w:val="restart"/>
          </w:tcPr>
          <w:p w14:paraId="03D3A4A9" w14:textId="77777777" w:rsidR="006052EF" w:rsidRPr="00EA68A4" w:rsidRDefault="006052EF" w:rsidP="0034330E">
            <w:pPr>
              <w:rPr>
                <w:rFonts w:ascii="Arial" w:hAnsi="Arial" w:cs="Arial"/>
                <w:lang w:val="en-US"/>
              </w:rPr>
            </w:pPr>
            <w:r w:rsidRPr="00EA68A4">
              <w:rPr>
                <w:rFonts w:ascii="Arial" w:hAnsi="Arial" w:cs="Arial"/>
                <w:lang w:val="en-US"/>
              </w:rPr>
              <w:t>401-800</w:t>
            </w:r>
          </w:p>
        </w:tc>
        <w:tc>
          <w:tcPr>
            <w:tcW w:w="2268" w:type="dxa"/>
          </w:tcPr>
          <w:p w14:paraId="69609BEB" w14:textId="5BA00CCB" w:rsidR="006052EF" w:rsidRPr="00EA68A4" w:rsidRDefault="006052EF" w:rsidP="0034330E">
            <w:pPr>
              <w:rPr>
                <w:rFonts w:ascii="Arial" w:hAnsi="Arial" w:cs="Arial"/>
                <w:lang w:val="en-US"/>
              </w:rPr>
            </w:pPr>
            <w:r w:rsidRPr="00EA68A4">
              <w:rPr>
                <w:rFonts w:ascii="Arial" w:hAnsi="Arial" w:cs="Arial"/>
                <w:lang w:val="en-US"/>
              </w:rPr>
              <w:t>0.</w:t>
            </w:r>
            <w:r>
              <w:rPr>
                <w:rFonts w:ascii="Arial" w:hAnsi="Arial" w:cs="Arial"/>
                <w:lang w:val="en-US"/>
              </w:rPr>
              <w:t>71</w:t>
            </w:r>
            <w:r w:rsidRPr="00EA68A4">
              <w:rPr>
                <w:rFonts w:ascii="Arial" w:hAnsi="Arial" w:cs="Arial"/>
                <w:lang w:val="en-US"/>
              </w:rPr>
              <w:t xml:space="preserve"> [0.5</w:t>
            </w:r>
            <w:r>
              <w:rPr>
                <w:rFonts w:ascii="Arial" w:hAnsi="Arial" w:cs="Arial"/>
                <w:lang w:val="en-US"/>
              </w:rPr>
              <w:t>3</w:t>
            </w:r>
            <w:r w:rsidRPr="00EA68A4">
              <w:rPr>
                <w:rFonts w:ascii="Arial" w:hAnsi="Arial" w:cs="Arial"/>
                <w:lang w:val="en-US"/>
              </w:rPr>
              <w:t xml:space="preserve"> – 0.</w:t>
            </w:r>
            <w:r>
              <w:rPr>
                <w:rFonts w:ascii="Arial" w:hAnsi="Arial" w:cs="Arial"/>
                <w:lang w:val="en-US"/>
              </w:rPr>
              <w:t>88</w:t>
            </w:r>
            <w:r w:rsidRPr="00EA68A4">
              <w:rPr>
                <w:rFonts w:ascii="Arial" w:hAnsi="Arial" w:cs="Arial"/>
                <w:lang w:val="en-US"/>
              </w:rPr>
              <w:t>]</w:t>
            </w:r>
          </w:p>
        </w:tc>
        <w:tc>
          <w:tcPr>
            <w:tcW w:w="1417" w:type="dxa"/>
          </w:tcPr>
          <w:p w14:paraId="3A4A6CE0" w14:textId="1E91AD8C" w:rsidR="006052EF" w:rsidRPr="00EA68A4" w:rsidRDefault="006052EF" w:rsidP="0034330E">
            <w:pPr>
              <w:rPr>
                <w:rFonts w:ascii="Arial" w:hAnsi="Arial" w:cs="Arial"/>
                <w:lang w:val="en-US"/>
              </w:rPr>
            </w:pPr>
            <w:r w:rsidRPr="00EA68A4">
              <w:rPr>
                <w:rFonts w:ascii="Arial" w:hAnsi="Arial" w:cs="Arial"/>
                <w:lang w:val="en-US"/>
              </w:rPr>
              <w:t>3</w:t>
            </w:r>
            <w:r>
              <w:rPr>
                <w:rFonts w:ascii="Arial" w:hAnsi="Arial" w:cs="Arial"/>
                <w:lang w:val="en-US"/>
              </w:rPr>
              <w:t>2.5</w:t>
            </w:r>
            <w:r w:rsidRPr="00EA68A4">
              <w:rPr>
                <w:rFonts w:ascii="Arial" w:hAnsi="Arial" w:cs="Arial"/>
                <w:lang w:val="en-US"/>
              </w:rPr>
              <w:t xml:space="preserve"> HU</w:t>
            </w:r>
          </w:p>
        </w:tc>
        <w:tc>
          <w:tcPr>
            <w:tcW w:w="2552" w:type="dxa"/>
          </w:tcPr>
          <w:p w14:paraId="543F936F" w14:textId="15142149" w:rsidR="006052EF" w:rsidRPr="00EA68A4" w:rsidRDefault="006052EF" w:rsidP="0034330E">
            <w:pPr>
              <w:rPr>
                <w:rFonts w:ascii="Arial" w:hAnsi="Arial" w:cs="Arial"/>
                <w:lang w:val="en-US"/>
              </w:rPr>
            </w:pPr>
            <w:r w:rsidRPr="00EA68A4">
              <w:rPr>
                <w:rFonts w:ascii="Arial" w:hAnsi="Arial" w:cs="Arial"/>
                <w:lang w:val="en-US"/>
              </w:rPr>
              <w:t>0.62 [0.4</w:t>
            </w:r>
            <w:r>
              <w:rPr>
                <w:rFonts w:ascii="Arial" w:hAnsi="Arial" w:cs="Arial"/>
                <w:lang w:val="en-US"/>
              </w:rPr>
              <w:t>4</w:t>
            </w:r>
            <w:r w:rsidRPr="00EA68A4">
              <w:rPr>
                <w:rFonts w:ascii="Arial" w:hAnsi="Arial" w:cs="Arial"/>
                <w:lang w:val="en-US"/>
              </w:rPr>
              <w:t xml:space="preserve"> – 0.</w:t>
            </w:r>
            <w:r>
              <w:rPr>
                <w:rFonts w:ascii="Arial" w:hAnsi="Arial" w:cs="Arial"/>
                <w:lang w:val="en-US"/>
              </w:rPr>
              <w:t>81</w:t>
            </w:r>
            <w:r w:rsidRPr="00EA68A4">
              <w:rPr>
                <w:rFonts w:ascii="Arial" w:hAnsi="Arial" w:cs="Arial"/>
                <w:lang w:val="en-US"/>
              </w:rPr>
              <w:t>]</w:t>
            </w:r>
          </w:p>
        </w:tc>
        <w:tc>
          <w:tcPr>
            <w:tcW w:w="1412" w:type="dxa"/>
          </w:tcPr>
          <w:p w14:paraId="2607DCCC" w14:textId="790D34AA" w:rsidR="006052EF" w:rsidRPr="00EA68A4" w:rsidRDefault="006052EF" w:rsidP="0034330E">
            <w:pPr>
              <w:rPr>
                <w:rFonts w:ascii="Arial" w:hAnsi="Arial" w:cs="Arial"/>
                <w:lang w:val="en-US"/>
              </w:rPr>
            </w:pPr>
            <w:r w:rsidRPr="00EA68A4">
              <w:rPr>
                <w:rFonts w:ascii="Arial" w:hAnsi="Arial" w:cs="Arial"/>
                <w:lang w:val="en-US"/>
              </w:rPr>
              <w:t>-</w:t>
            </w:r>
            <w:r>
              <w:rPr>
                <w:rFonts w:ascii="Arial" w:hAnsi="Arial" w:cs="Arial"/>
                <w:lang w:val="en-US"/>
              </w:rPr>
              <w:t>2</w:t>
            </w:r>
            <w:r w:rsidRPr="00EA68A4">
              <w:rPr>
                <w:rFonts w:ascii="Arial" w:hAnsi="Arial" w:cs="Arial"/>
                <w:lang w:val="en-US"/>
              </w:rPr>
              <w:t>5.0 HU</w:t>
            </w:r>
          </w:p>
        </w:tc>
      </w:tr>
      <w:tr w:rsidR="006052EF" w:rsidRPr="00EA68A4" w14:paraId="09A7332D" w14:textId="77777777" w:rsidTr="00027848">
        <w:trPr>
          <w:trHeight w:val="246"/>
        </w:trPr>
        <w:tc>
          <w:tcPr>
            <w:tcW w:w="1413" w:type="dxa"/>
            <w:vMerge/>
          </w:tcPr>
          <w:p w14:paraId="0B24DAB6" w14:textId="77777777" w:rsidR="006052EF" w:rsidRPr="00EA68A4" w:rsidRDefault="006052EF" w:rsidP="0034330E">
            <w:pPr>
              <w:rPr>
                <w:rFonts w:ascii="Arial" w:hAnsi="Arial" w:cs="Arial"/>
                <w:lang w:val="en-US"/>
              </w:rPr>
            </w:pPr>
          </w:p>
        </w:tc>
        <w:tc>
          <w:tcPr>
            <w:tcW w:w="2268" w:type="dxa"/>
          </w:tcPr>
          <w:p w14:paraId="4681D026" w14:textId="7D1B2010" w:rsidR="005313CF" w:rsidRDefault="005313CF" w:rsidP="0034330E">
            <w:pPr>
              <w:rPr>
                <w:rFonts w:ascii="Arial" w:hAnsi="Arial" w:cs="Arial"/>
                <w:lang w:val="en-US"/>
              </w:rPr>
            </w:pPr>
            <w:r w:rsidRPr="00EA68A4">
              <w:rPr>
                <w:rFonts w:ascii="Arial" w:hAnsi="Arial" w:cs="Arial"/>
                <w:lang w:val="en-US"/>
              </w:rPr>
              <w:t>attenuation change</w:t>
            </w:r>
          </w:p>
          <w:p w14:paraId="1FE73B1B" w14:textId="3B870970" w:rsidR="006052EF" w:rsidRPr="00EA68A4" w:rsidRDefault="005B3FAD" w:rsidP="0034330E">
            <w:pPr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0.55 [0.28 – 0.82]</w:t>
            </w:r>
          </w:p>
        </w:tc>
        <w:tc>
          <w:tcPr>
            <w:tcW w:w="1417" w:type="dxa"/>
          </w:tcPr>
          <w:p w14:paraId="04D33D20" w14:textId="11123D9E" w:rsidR="006052EF" w:rsidRPr="00EA68A4" w:rsidRDefault="005B3FAD" w:rsidP="0034330E">
            <w:pPr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-1%</w:t>
            </w:r>
          </w:p>
        </w:tc>
        <w:tc>
          <w:tcPr>
            <w:tcW w:w="2552" w:type="dxa"/>
          </w:tcPr>
          <w:p w14:paraId="79C57470" w14:textId="2710EBD8" w:rsidR="005313CF" w:rsidRDefault="005313CF" w:rsidP="0034330E">
            <w:pPr>
              <w:rPr>
                <w:rFonts w:ascii="Arial" w:hAnsi="Arial" w:cs="Arial"/>
                <w:lang w:val="en-US"/>
              </w:rPr>
            </w:pPr>
            <w:r w:rsidRPr="00EA68A4">
              <w:rPr>
                <w:rFonts w:ascii="Arial" w:hAnsi="Arial" w:cs="Arial"/>
                <w:lang w:val="en-US"/>
              </w:rPr>
              <w:t>attenuation change</w:t>
            </w:r>
          </w:p>
          <w:p w14:paraId="36DC9E96" w14:textId="600D5011" w:rsidR="006052EF" w:rsidRPr="00EA68A4" w:rsidRDefault="006C1D0A" w:rsidP="0034330E">
            <w:pPr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0.85 [0.68 – 1.00]</w:t>
            </w:r>
          </w:p>
        </w:tc>
        <w:tc>
          <w:tcPr>
            <w:tcW w:w="1412" w:type="dxa"/>
          </w:tcPr>
          <w:p w14:paraId="48BCAF8B" w14:textId="44C01283" w:rsidR="006052EF" w:rsidRPr="00EA68A4" w:rsidRDefault="006C1D0A" w:rsidP="0034330E">
            <w:pPr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-256%</w:t>
            </w:r>
          </w:p>
        </w:tc>
      </w:tr>
      <w:tr w:rsidR="00F325FD" w:rsidRPr="00EA68A4" w14:paraId="5DFF5B99" w14:textId="77777777" w:rsidTr="00947B86">
        <w:tc>
          <w:tcPr>
            <w:tcW w:w="1413" w:type="dxa"/>
          </w:tcPr>
          <w:p w14:paraId="796DC505" w14:textId="77777777" w:rsidR="00F325FD" w:rsidRPr="00EA68A4" w:rsidRDefault="00F325FD" w:rsidP="0034330E">
            <w:pPr>
              <w:rPr>
                <w:rFonts w:ascii="Arial" w:hAnsi="Arial" w:cs="Arial"/>
                <w:lang w:val="en-US"/>
              </w:rPr>
            </w:pPr>
            <w:r w:rsidRPr="00EA68A4">
              <w:rPr>
                <w:rFonts w:ascii="Arial" w:hAnsi="Arial" w:cs="Arial"/>
                <w:lang w:val="en-US"/>
              </w:rPr>
              <w:t>801-1200</w:t>
            </w:r>
          </w:p>
        </w:tc>
        <w:tc>
          <w:tcPr>
            <w:tcW w:w="2268" w:type="dxa"/>
          </w:tcPr>
          <w:p w14:paraId="032C4BC7" w14:textId="36DA98DC" w:rsidR="00F325FD" w:rsidRPr="00EA68A4" w:rsidRDefault="00F325FD" w:rsidP="0034330E">
            <w:pPr>
              <w:rPr>
                <w:rFonts w:ascii="Arial" w:hAnsi="Arial" w:cs="Arial"/>
                <w:lang w:val="en-US"/>
              </w:rPr>
            </w:pPr>
            <w:r w:rsidRPr="00EA68A4">
              <w:rPr>
                <w:rFonts w:ascii="Arial" w:hAnsi="Arial" w:cs="Arial"/>
                <w:lang w:val="en-US"/>
              </w:rPr>
              <w:t>0.</w:t>
            </w:r>
            <w:r w:rsidR="00673454">
              <w:rPr>
                <w:rFonts w:ascii="Arial" w:hAnsi="Arial" w:cs="Arial"/>
                <w:lang w:val="en-US"/>
              </w:rPr>
              <w:t>81</w:t>
            </w:r>
            <w:r w:rsidRPr="00EA68A4">
              <w:rPr>
                <w:rFonts w:ascii="Arial" w:hAnsi="Arial" w:cs="Arial"/>
                <w:lang w:val="en-US"/>
              </w:rPr>
              <w:t xml:space="preserve"> [0.</w:t>
            </w:r>
            <w:r w:rsidR="00673454">
              <w:rPr>
                <w:rFonts w:ascii="Arial" w:hAnsi="Arial" w:cs="Arial"/>
                <w:lang w:val="en-US"/>
              </w:rPr>
              <w:t>43</w:t>
            </w:r>
            <w:r w:rsidRPr="00EA68A4">
              <w:rPr>
                <w:rFonts w:ascii="Arial" w:hAnsi="Arial" w:cs="Arial"/>
                <w:lang w:val="en-US"/>
              </w:rPr>
              <w:t xml:space="preserve"> – </w:t>
            </w:r>
            <w:r w:rsidR="00673454">
              <w:rPr>
                <w:rFonts w:ascii="Arial" w:hAnsi="Arial" w:cs="Arial"/>
                <w:lang w:val="en-US"/>
              </w:rPr>
              <w:t>1.00</w:t>
            </w:r>
            <w:r w:rsidRPr="00EA68A4">
              <w:rPr>
                <w:rFonts w:ascii="Arial" w:hAnsi="Arial" w:cs="Arial"/>
                <w:lang w:val="en-US"/>
              </w:rPr>
              <w:t>]</w:t>
            </w:r>
          </w:p>
        </w:tc>
        <w:tc>
          <w:tcPr>
            <w:tcW w:w="1417" w:type="dxa"/>
          </w:tcPr>
          <w:p w14:paraId="5563C79D" w14:textId="71554D17" w:rsidR="00F325FD" w:rsidRPr="00EA68A4" w:rsidRDefault="00673454" w:rsidP="0034330E">
            <w:pPr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18</w:t>
            </w:r>
            <w:r w:rsidR="00F325FD" w:rsidRPr="00EA68A4">
              <w:rPr>
                <w:rFonts w:ascii="Arial" w:hAnsi="Arial" w:cs="Arial"/>
                <w:lang w:val="en-US"/>
              </w:rPr>
              <w:t>.0 HU</w:t>
            </w:r>
          </w:p>
        </w:tc>
        <w:tc>
          <w:tcPr>
            <w:tcW w:w="2552" w:type="dxa"/>
          </w:tcPr>
          <w:p w14:paraId="6FEDC653" w14:textId="445AC00C" w:rsidR="00F325FD" w:rsidRPr="00EA68A4" w:rsidRDefault="00F325FD" w:rsidP="0034330E">
            <w:pPr>
              <w:rPr>
                <w:rFonts w:ascii="Arial" w:hAnsi="Arial" w:cs="Arial"/>
                <w:lang w:val="en-US"/>
              </w:rPr>
            </w:pPr>
            <w:r w:rsidRPr="00EA68A4">
              <w:rPr>
                <w:rFonts w:ascii="Arial" w:hAnsi="Arial" w:cs="Arial"/>
                <w:lang w:val="en-US"/>
              </w:rPr>
              <w:t>0.</w:t>
            </w:r>
            <w:r w:rsidR="0028125B">
              <w:rPr>
                <w:rFonts w:ascii="Arial" w:hAnsi="Arial" w:cs="Arial"/>
                <w:lang w:val="en-US"/>
              </w:rPr>
              <w:t>81</w:t>
            </w:r>
            <w:r w:rsidRPr="00EA68A4">
              <w:rPr>
                <w:rFonts w:ascii="Arial" w:hAnsi="Arial" w:cs="Arial"/>
                <w:lang w:val="en-US"/>
              </w:rPr>
              <w:t xml:space="preserve"> [0.4</w:t>
            </w:r>
            <w:r w:rsidR="0028125B">
              <w:rPr>
                <w:rFonts w:ascii="Arial" w:hAnsi="Arial" w:cs="Arial"/>
                <w:lang w:val="en-US"/>
              </w:rPr>
              <w:t>3</w:t>
            </w:r>
            <w:r w:rsidRPr="00EA68A4">
              <w:rPr>
                <w:rFonts w:ascii="Arial" w:hAnsi="Arial" w:cs="Arial"/>
                <w:lang w:val="en-US"/>
              </w:rPr>
              <w:t xml:space="preserve"> – </w:t>
            </w:r>
            <w:r w:rsidR="0028125B">
              <w:rPr>
                <w:rFonts w:ascii="Arial" w:hAnsi="Arial" w:cs="Arial"/>
                <w:lang w:val="en-US"/>
              </w:rPr>
              <w:t>1.00</w:t>
            </w:r>
            <w:r w:rsidRPr="00EA68A4">
              <w:rPr>
                <w:rFonts w:ascii="Arial" w:hAnsi="Arial" w:cs="Arial"/>
                <w:lang w:val="en-US"/>
              </w:rPr>
              <w:t>]</w:t>
            </w:r>
          </w:p>
        </w:tc>
        <w:tc>
          <w:tcPr>
            <w:tcW w:w="1412" w:type="dxa"/>
          </w:tcPr>
          <w:p w14:paraId="0FDE4B67" w14:textId="138A4BB4" w:rsidR="00F325FD" w:rsidRPr="00EA68A4" w:rsidRDefault="00F325FD" w:rsidP="0034330E">
            <w:pPr>
              <w:rPr>
                <w:rFonts w:ascii="Arial" w:hAnsi="Arial" w:cs="Arial"/>
                <w:lang w:val="en-US"/>
              </w:rPr>
            </w:pPr>
            <w:r w:rsidRPr="00EA68A4">
              <w:rPr>
                <w:rFonts w:ascii="Arial" w:hAnsi="Arial" w:cs="Arial"/>
                <w:lang w:val="en-US"/>
              </w:rPr>
              <w:t>-</w:t>
            </w:r>
            <w:r w:rsidR="0028125B">
              <w:rPr>
                <w:rFonts w:ascii="Arial" w:hAnsi="Arial" w:cs="Arial"/>
                <w:lang w:val="en-US"/>
              </w:rPr>
              <w:t>14</w:t>
            </w:r>
            <w:r w:rsidRPr="00EA68A4">
              <w:rPr>
                <w:rFonts w:ascii="Arial" w:hAnsi="Arial" w:cs="Arial"/>
                <w:lang w:val="en-US"/>
              </w:rPr>
              <w:t>.5 HU</w:t>
            </w:r>
          </w:p>
        </w:tc>
      </w:tr>
      <w:tr w:rsidR="00F325FD" w:rsidRPr="00EA68A4" w14:paraId="51E9B6F5" w14:textId="77777777" w:rsidTr="00947B86">
        <w:tc>
          <w:tcPr>
            <w:tcW w:w="1413" w:type="dxa"/>
          </w:tcPr>
          <w:p w14:paraId="2869EABA" w14:textId="77777777" w:rsidR="00F325FD" w:rsidRPr="00EA68A4" w:rsidRDefault="00F325FD" w:rsidP="0034330E">
            <w:pPr>
              <w:rPr>
                <w:rFonts w:ascii="Arial" w:hAnsi="Arial" w:cs="Arial"/>
                <w:lang w:val="en-US"/>
              </w:rPr>
            </w:pPr>
            <w:r w:rsidRPr="00EA68A4">
              <w:rPr>
                <w:rFonts w:ascii="Arial" w:hAnsi="Arial" w:cs="Arial"/>
                <w:lang w:val="en-US"/>
              </w:rPr>
              <w:t>1201-1600</w:t>
            </w:r>
          </w:p>
        </w:tc>
        <w:tc>
          <w:tcPr>
            <w:tcW w:w="2268" w:type="dxa"/>
          </w:tcPr>
          <w:p w14:paraId="025EBBDD" w14:textId="3F6A8BCD" w:rsidR="00F325FD" w:rsidRPr="00EA68A4" w:rsidRDefault="00F325FD" w:rsidP="0034330E">
            <w:pPr>
              <w:rPr>
                <w:rFonts w:ascii="Arial" w:hAnsi="Arial" w:cs="Arial"/>
                <w:lang w:val="en-US"/>
              </w:rPr>
            </w:pPr>
            <w:r w:rsidRPr="00EA68A4">
              <w:rPr>
                <w:rFonts w:ascii="Arial" w:hAnsi="Arial" w:cs="Arial"/>
                <w:lang w:val="en-US"/>
              </w:rPr>
              <w:t>0.</w:t>
            </w:r>
            <w:r w:rsidR="00673454">
              <w:rPr>
                <w:rFonts w:ascii="Arial" w:hAnsi="Arial" w:cs="Arial"/>
                <w:lang w:val="en-US"/>
              </w:rPr>
              <w:t>52</w:t>
            </w:r>
            <w:r w:rsidRPr="00EA68A4">
              <w:rPr>
                <w:rFonts w:ascii="Arial" w:hAnsi="Arial" w:cs="Arial"/>
                <w:lang w:val="en-US"/>
              </w:rPr>
              <w:t xml:space="preserve"> [0.</w:t>
            </w:r>
            <w:r w:rsidR="00673454">
              <w:rPr>
                <w:rFonts w:ascii="Arial" w:hAnsi="Arial" w:cs="Arial"/>
                <w:lang w:val="en-US"/>
              </w:rPr>
              <w:t>11</w:t>
            </w:r>
            <w:r w:rsidRPr="00EA68A4">
              <w:rPr>
                <w:rFonts w:ascii="Arial" w:hAnsi="Arial" w:cs="Arial"/>
                <w:lang w:val="en-US"/>
              </w:rPr>
              <w:t xml:space="preserve"> – 0.9</w:t>
            </w:r>
            <w:r w:rsidR="00673454">
              <w:rPr>
                <w:rFonts w:ascii="Arial" w:hAnsi="Arial" w:cs="Arial"/>
                <w:lang w:val="en-US"/>
              </w:rPr>
              <w:t>3</w:t>
            </w:r>
            <w:r w:rsidRPr="00EA68A4">
              <w:rPr>
                <w:rFonts w:ascii="Arial" w:hAnsi="Arial" w:cs="Arial"/>
                <w:lang w:val="en-US"/>
              </w:rPr>
              <w:t>]</w:t>
            </w:r>
          </w:p>
        </w:tc>
        <w:tc>
          <w:tcPr>
            <w:tcW w:w="1417" w:type="dxa"/>
          </w:tcPr>
          <w:p w14:paraId="0759BC0B" w14:textId="0A77644C" w:rsidR="00F325FD" w:rsidRPr="00EA68A4" w:rsidRDefault="00673454" w:rsidP="0034330E">
            <w:pPr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38</w:t>
            </w:r>
            <w:r w:rsidR="00F325FD" w:rsidRPr="00EA68A4">
              <w:rPr>
                <w:rFonts w:ascii="Arial" w:hAnsi="Arial" w:cs="Arial"/>
                <w:lang w:val="en-US"/>
              </w:rPr>
              <w:t>.0 HU</w:t>
            </w:r>
          </w:p>
        </w:tc>
        <w:tc>
          <w:tcPr>
            <w:tcW w:w="2552" w:type="dxa"/>
          </w:tcPr>
          <w:p w14:paraId="188FB2AA" w14:textId="5497B5D0" w:rsidR="00F325FD" w:rsidRPr="00EA68A4" w:rsidRDefault="00F325FD" w:rsidP="0034330E">
            <w:pPr>
              <w:rPr>
                <w:rFonts w:ascii="Arial" w:hAnsi="Arial" w:cs="Arial"/>
                <w:lang w:val="en-US"/>
              </w:rPr>
            </w:pPr>
            <w:r w:rsidRPr="00EA68A4">
              <w:rPr>
                <w:rFonts w:ascii="Arial" w:hAnsi="Arial" w:cs="Arial"/>
                <w:lang w:val="en-US"/>
              </w:rPr>
              <w:t>0.</w:t>
            </w:r>
            <w:r w:rsidR="0028125B">
              <w:rPr>
                <w:rFonts w:ascii="Arial" w:hAnsi="Arial" w:cs="Arial"/>
                <w:lang w:val="en-US"/>
              </w:rPr>
              <w:t>70</w:t>
            </w:r>
            <w:r w:rsidRPr="00EA68A4">
              <w:rPr>
                <w:rFonts w:ascii="Arial" w:hAnsi="Arial" w:cs="Arial"/>
                <w:lang w:val="en-US"/>
              </w:rPr>
              <w:t xml:space="preserve"> [0.33 – </w:t>
            </w:r>
            <w:r w:rsidR="0028125B">
              <w:rPr>
                <w:rFonts w:ascii="Arial" w:hAnsi="Arial" w:cs="Arial"/>
                <w:lang w:val="en-US"/>
              </w:rPr>
              <w:t>1.00</w:t>
            </w:r>
            <w:r w:rsidRPr="00EA68A4">
              <w:rPr>
                <w:rFonts w:ascii="Arial" w:hAnsi="Arial" w:cs="Arial"/>
                <w:lang w:val="en-US"/>
              </w:rPr>
              <w:t>]</w:t>
            </w:r>
          </w:p>
        </w:tc>
        <w:tc>
          <w:tcPr>
            <w:tcW w:w="1412" w:type="dxa"/>
          </w:tcPr>
          <w:p w14:paraId="5BC5E4DC" w14:textId="3F1CE696" w:rsidR="00F325FD" w:rsidRPr="00EA68A4" w:rsidRDefault="00F325FD" w:rsidP="0034330E">
            <w:pPr>
              <w:rPr>
                <w:rFonts w:ascii="Arial" w:hAnsi="Arial" w:cs="Arial"/>
                <w:lang w:val="en-US"/>
              </w:rPr>
            </w:pPr>
            <w:r w:rsidRPr="00EA68A4">
              <w:rPr>
                <w:rFonts w:ascii="Arial" w:hAnsi="Arial" w:cs="Arial"/>
                <w:lang w:val="en-US"/>
              </w:rPr>
              <w:t>-</w:t>
            </w:r>
            <w:r w:rsidR="0028125B">
              <w:rPr>
                <w:rFonts w:ascii="Arial" w:hAnsi="Arial" w:cs="Arial"/>
                <w:lang w:val="en-US"/>
              </w:rPr>
              <w:t>39</w:t>
            </w:r>
            <w:r w:rsidRPr="00EA68A4">
              <w:rPr>
                <w:rFonts w:ascii="Arial" w:hAnsi="Arial" w:cs="Arial"/>
                <w:lang w:val="en-US"/>
              </w:rPr>
              <w:t>.0 HU</w:t>
            </w:r>
          </w:p>
        </w:tc>
      </w:tr>
      <w:tr w:rsidR="00F325FD" w:rsidRPr="00EA68A4" w14:paraId="7FEF0D30" w14:textId="77777777" w:rsidTr="00947B86">
        <w:tc>
          <w:tcPr>
            <w:tcW w:w="1413" w:type="dxa"/>
          </w:tcPr>
          <w:p w14:paraId="0E1CADDF" w14:textId="2FA5C35B" w:rsidR="00F325FD" w:rsidRPr="00EA68A4" w:rsidRDefault="00F325FD" w:rsidP="0034330E">
            <w:pPr>
              <w:rPr>
                <w:rFonts w:ascii="Arial" w:hAnsi="Arial" w:cs="Arial"/>
                <w:lang w:val="en-US"/>
              </w:rPr>
            </w:pPr>
            <w:r w:rsidRPr="00EA68A4">
              <w:rPr>
                <w:rFonts w:ascii="Arial" w:hAnsi="Arial" w:cs="Arial"/>
                <w:lang w:val="en-US"/>
              </w:rPr>
              <w:t>1601-2000</w:t>
            </w:r>
          </w:p>
        </w:tc>
        <w:tc>
          <w:tcPr>
            <w:tcW w:w="2268" w:type="dxa"/>
          </w:tcPr>
          <w:p w14:paraId="7D4707D2" w14:textId="2F65D14C" w:rsidR="00F325FD" w:rsidRPr="00EA68A4" w:rsidRDefault="00F325FD" w:rsidP="0034330E">
            <w:pPr>
              <w:rPr>
                <w:rFonts w:ascii="Arial" w:hAnsi="Arial" w:cs="Arial"/>
                <w:lang w:val="en-US"/>
              </w:rPr>
            </w:pPr>
            <w:r w:rsidRPr="00EA68A4">
              <w:rPr>
                <w:rFonts w:ascii="Arial" w:hAnsi="Arial" w:cs="Arial"/>
                <w:lang w:val="en-US"/>
              </w:rPr>
              <w:t>0.</w:t>
            </w:r>
            <w:r w:rsidR="00673454">
              <w:rPr>
                <w:rFonts w:ascii="Arial" w:hAnsi="Arial" w:cs="Arial"/>
                <w:lang w:val="en-US"/>
              </w:rPr>
              <w:t>81</w:t>
            </w:r>
            <w:r w:rsidRPr="00EA68A4">
              <w:rPr>
                <w:rFonts w:ascii="Arial" w:hAnsi="Arial" w:cs="Arial"/>
                <w:lang w:val="en-US"/>
              </w:rPr>
              <w:t xml:space="preserve"> [0.</w:t>
            </w:r>
            <w:r w:rsidR="00673454">
              <w:rPr>
                <w:rFonts w:ascii="Arial" w:hAnsi="Arial" w:cs="Arial"/>
                <w:lang w:val="en-US"/>
              </w:rPr>
              <w:t>48</w:t>
            </w:r>
            <w:r w:rsidRPr="00EA68A4">
              <w:rPr>
                <w:rFonts w:ascii="Arial" w:hAnsi="Arial" w:cs="Arial"/>
                <w:lang w:val="en-US"/>
              </w:rPr>
              <w:t xml:space="preserve"> – </w:t>
            </w:r>
            <w:r w:rsidR="00673454">
              <w:rPr>
                <w:rFonts w:ascii="Arial" w:hAnsi="Arial" w:cs="Arial"/>
                <w:lang w:val="en-US"/>
              </w:rPr>
              <w:t>1.00</w:t>
            </w:r>
            <w:r w:rsidRPr="00EA68A4">
              <w:rPr>
                <w:rFonts w:ascii="Arial" w:hAnsi="Arial" w:cs="Arial"/>
                <w:lang w:val="en-US"/>
              </w:rPr>
              <w:t>]</w:t>
            </w:r>
          </w:p>
        </w:tc>
        <w:tc>
          <w:tcPr>
            <w:tcW w:w="1417" w:type="dxa"/>
          </w:tcPr>
          <w:p w14:paraId="2903EBE4" w14:textId="5B19D5B6" w:rsidR="00F325FD" w:rsidRPr="00EA68A4" w:rsidRDefault="00673454" w:rsidP="0034330E">
            <w:pPr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6.5</w:t>
            </w:r>
            <w:r w:rsidR="00F325FD" w:rsidRPr="00EA68A4">
              <w:rPr>
                <w:rFonts w:ascii="Arial" w:hAnsi="Arial" w:cs="Arial"/>
                <w:lang w:val="en-US"/>
              </w:rPr>
              <w:t xml:space="preserve"> HU</w:t>
            </w:r>
          </w:p>
        </w:tc>
        <w:tc>
          <w:tcPr>
            <w:tcW w:w="2552" w:type="dxa"/>
          </w:tcPr>
          <w:p w14:paraId="167D5330" w14:textId="2617C0FB" w:rsidR="00F325FD" w:rsidRPr="00EA68A4" w:rsidRDefault="0028125B" w:rsidP="0034330E">
            <w:pPr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1.00</w:t>
            </w:r>
            <w:r w:rsidR="00F325FD" w:rsidRPr="00EA68A4">
              <w:rPr>
                <w:rFonts w:ascii="Arial" w:hAnsi="Arial" w:cs="Arial"/>
                <w:lang w:val="en-US"/>
              </w:rPr>
              <w:t xml:space="preserve"> [</w:t>
            </w:r>
            <w:r>
              <w:rPr>
                <w:rFonts w:ascii="Arial" w:hAnsi="Arial" w:cs="Arial"/>
                <w:lang w:val="en-US"/>
              </w:rPr>
              <w:t>NA</w:t>
            </w:r>
            <w:r w:rsidR="00F325FD" w:rsidRPr="00EA68A4">
              <w:rPr>
                <w:rFonts w:ascii="Arial" w:hAnsi="Arial" w:cs="Arial"/>
                <w:lang w:val="en-US"/>
              </w:rPr>
              <w:t xml:space="preserve"> – 1.00]</w:t>
            </w:r>
          </w:p>
        </w:tc>
        <w:tc>
          <w:tcPr>
            <w:tcW w:w="1412" w:type="dxa"/>
          </w:tcPr>
          <w:p w14:paraId="60ED053E" w14:textId="77777777" w:rsidR="00F325FD" w:rsidRPr="00EA68A4" w:rsidRDefault="00F325FD" w:rsidP="0034330E">
            <w:pPr>
              <w:rPr>
                <w:rFonts w:ascii="Arial" w:hAnsi="Arial" w:cs="Arial"/>
                <w:lang w:val="en-US"/>
              </w:rPr>
            </w:pPr>
            <w:r w:rsidRPr="00EA68A4">
              <w:rPr>
                <w:rFonts w:ascii="Arial" w:hAnsi="Arial" w:cs="Arial"/>
                <w:lang w:val="en-US"/>
              </w:rPr>
              <w:t>-22.5 HU</w:t>
            </w:r>
          </w:p>
        </w:tc>
      </w:tr>
      <w:tr w:rsidR="00F325FD" w:rsidRPr="00EA68A4" w14:paraId="4A9C3F72" w14:textId="77777777" w:rsidTr="00947B86">
        <w:tc>
          <w:tcPr>
            <w:tcW w:w="1413" w:type="dxa"/>
          </w:tcPr>
          <w:p w14:paraId="10D9D956" w14:textId="77777777" w:rsidR="00F325FD" w:rsidRPr="00EA68A4" w:rsidRDefault="00F325FD" w:rsidP="0034330E">
            <w:pPr>
              <w:rPr>
                <w:rFonts w:ascii="Arial" w:hAnsi="Arial" w:cs="Arial"/>
                <w:lang w:val="en-US"/>
              </w:rPr>
            </w:pPr>
            <w:r w:rsidRPr="00EA68A4">
              <w:rPr>
                <w:rFonts w:ascii="Arial" w:hAnsi="Arial" w:cs="Arial"/>
                <w:lang w:val="en-US"/>
              </w:rPr>
              <w:t>&gt;2000</w:t>
            </w:r>
          </w:p>
        </w:tc>
        <w:tc>
          <w:tcPr>
            <w:tcW w:w="2268" w:type="dxa"/>
          </w:tcPr>
          <w:p w14:paraId="10736521" w14:textId="785332F9" w:rsidR="00F325FD" w:rsidRPr="00EA68A4" w:rsidRDefault="00F325FD" w:rsidP="0034330E">
            <w:pPr>
              <w:rPr>
                <w:rFonts w:ascii="Arial" w:hAnsi="Arial" w:cs="Arial"/>
                <w:lang w:val="en-US"/>
              </w:rPr>
            </w:pPr>
            <w:r w:rsidRPr="00EA68A4">
              <w:rPr>
                <w:rFonts w:ascii="Arial" w:hAnsi="Arial" w:cs="Arial"/>
                <w:lang w:val="en-US"/>
              </w:rPr>
              <w:t>0.75 [0.5</w:t>
            </w:r>
            <w:r w:rsidR="00673454">
              <w:rPr>
                <w:rFonts w:ascii="Arial" w:hAnsi="Arial" w:cs="Arial"/>
                <w:lang w:val="en-US"/>
              </w:rPr>
              <w:t>5</w:t>
            </w:r>
            <w:r w:rsidRPr="00EA68A4">
              <w:rPr>
                <w:rFonts w:ascii="Arial" w:hAnsi="Arial" w:cs="Arial"/>
                <w:lang w:val="en-US"/>
              </w:rPr>
              <w:t xml:space="preserve"> – 0.9</w:t>
            </w:r>
            <w:r w:rsidR="00673454">
              <w:rPr>
                <w:rFonts w:ascii="Arial" w:hAnsi="Arial" w:cs="Arial"/>
                <w:lang w:val="en-US"/>
              </w:rPr>
              <w:t>5</w:t>
            </w:r>
            <w:r w:rsidRPr="00EA68A4">
              <w:rPr>
                <w:rFonts w:ascii="Arial" w:hAnsi="Arial" w:cs="Arial"/>
                <w:lang w:val="en-US"/>
              </w:rPr>
              <w:t>]</w:t>
            </w:r>
          </w:p>
        </w:tc>
        <w:tc>
          <w:tcPr>
            <w:tcW w:w="1417" w:type="dxa"/>
          </w:tcPr>
          <w:p w14:paraId="35FB4EE6" w14:textId="61204FE4" w:rsidR="00F325FD" w:rsidRPr="00EA68A4" w:rsidRDefault="00F325FD" w:rsidP="0034330E">
            <w:pPr>
              <w:rPr>
                <w:rFonts w:ascii="Arial" w:hAnsi="Arial" w:cs="Arial"/>
                <w:lang w:val="en-US"/>
              </w:rPr>
            </w:pPr>
            <w:r w:rsidRPr="00EA68A4">
              <w:rPr>
                <w:rFonts w:ascii="Arial" w:hAnsi="Arial" w:cs="Arial"/>
                <w:lang w:val="en-US"/>
              </w:rPr>
              <w:t>-</w:t>
            </w:r>
            <w:r w:rsidR="00673454">
              <w:rPr>
                <w:rFonts w:ascii="Arial" w:hAnsi="Arial" w:cs="Arial"/>
                <w:lang w:val="en-US"/>
              </w:rPr>
              <w:t>21</w:t>
            </w:r>
            <w:r w:rsidRPr="00EA68A4">
              <w:rPr>
                <w:rFonts w:ascii="Arial" w:hAnsi="Arial" w:cs="Arial"/>
                <w:lang w:val="en-US"/>
              </w:rPr>
              <w:t>.0 HU</w:t>
            </w:r>
          </w:p>
        </w:tc>
        <w:tc>
          <w:tcPr>
            <w:tcW w:w="2552" w:type="dxa"/>
          </w:tcPr>
          <w:p w14:paraId="050E91F8" w14:textId="46EFAB76" w:rsidR="00F325FD" w:rsidRPr="00EA68A4" w:rsidRDefault="00F325FD" w:rsidP="0034330E">
            <w:pPr>
              <w:rPr>
                <w:rFonts w:ascii="Arial" w:hAnsi="Arial" w:cs="Arial"/>
                <w:lang w:val="en-US"/>
              </w:rPr>
            </w:pPr>
            <w:r w:rsidRPr="00EA68A4">
              <w:rPr>
                <w:rFonts w:ascii="Arial" w:hAnsi="Arial" w:cs="Arial"/>
                <w:lang w:val="en-US"/>
              </w:rPr>
              <w:t>0.7</w:t>
            </w:r>
            <w:r w:rsidR="0028125B">
              <w:rPr>
                <w:rFonts w:ascii="Arial" w:hAnsi="Arial" w:cs="Arial"/>
                <w:lang w:val="en-US"/>
              </w:rPr>
              <w:t>2</w:t>
            </w:r>
            <w:r w:rsidRPr="00EA68A4">
              <w:rPr>
                <w:rFonts w:ascii="Arial" w:hAnsi="Arial" w:cs="Arial"/>
                <w:lang w:val="en-US"/>
              </w:rPr>
              <w:t xml:space="preserve"> [0.5</w:t>
            </w:r>
            <w:r w:rsidR="0028125B">
              <w:rPr>
                <w:rFonts w:ascii="Arial" w:hAnsi="Arial" w:cs="Arial"/>
                <w:lang w:val="en-US"/>
              </w:rPr>
              <w:t>0</w:t>
            </w:r>
            <w:r w:rsidRPr="00EA68A4">
              <w:rPr>
                <w:rFonts w:ascii="Arial" w:hAnsi="Arial" w:cs="Arial"/>
                <w:lang w:val="en-US"/>
              </w:rPr>
              <w:t xml:space="preserve"> – 0.</w:t>
            </w:r>
            <w:r w:rsidR="0028125B">
              <w:rPr>
                <w:rFonts w:ascii="Arial" w:hAnsi="Arial" w:cs="Arial"/>
                <w:lang w:val="en-US"/>
              </w:rPr>
              <w:t>94</w:t>
            </w:r>
            <w:r w:rsidRPr="00EA68A4">
              <w:rPr>
                <w:rFonts w:ascii="Arial" w:hAnsi="Arial" w:cs="Arial"/>
                <w:lang w:val="en-US"/>
              </w:rPr>
              <w:t>]</w:t>
            </w:r>
          </w:p>
        </w:tc>
        <w:tc>
          <w:tcPr>
            <w:tcW w:w="1412" w:type="dxa"/>
          </w:tcPr>
          <w:p w14:paraId="1B02845A" w14:textId="432EC58C" w:rsidR="00F325FD" w:rsidRPr="00EA68A4" w:rsidRDefault="00F325FD" w:rsidP="0034330E">
            <w:pPr>
              <w:rPr>
                <w:rFonts w:ascii="Arial" w:hAnsi="Arial" w:cs="Arial"/>
                <w:lang w:val="en-US"/>
              </w:rPr>
            </w:pPr>
            <w:r w:rsidRPr="00EA68A4">
              <w:rPr>
                <w:rFonts w:ascii="Arial" w:hAnsi="Arial" w:cs="Arial"/>
                <w:lang w:val="en-US"/>
              </w:rPr>
              <w:t>-</w:t>
            </w:r>
            <w:r w:rsidR="0028125B">
              <w:rPr>
                <w:rFonts w:ascii="Arial" w:hAnsi="Arial" w:cs="Arial"/>
                <w:lang w:val="en-US"/>
              </w:rPr>
              <w:t>85</w:t>
            </w:r>
            <w:r w:rsidRPr="00EA68A4">
              <w:rPr>
                <w:rFonts w:ascii="Arial" w:hAnsi="Arial" w:cs="Arial"/>
                <w:lang w:val="en-US"/>
              </w:rPr>
              <w:t>.0 HU</w:t>
            </w:r>
          </w:p>
        </w:tc>
      </w:tr>
    </w:tbl>
    <w:p w14:paraId="04B497A5" w14:textId="22A313C5" w:rsidR="00665CC6" w:rsidRDefault="00F325FD" w:rsidP="006052EF">
      <w:pPr>
        <w:spacing w:line="240" w:lineRule="auto"/>
        <w:rPr>
          <w:rFonts w:ascii="Arial" w:hAnsi="Arial" w:cs="Arial"/>
          <w:lang w:val="en-US"/>
        </w:rPr>
      </w:pPr>
      <w:r w:rsidRPr="00EA68A4">
        <w:rPr>
          <w:rFonts w:ascii="Arial" w:hAnsi="Arial" w:cs="Arial"/>
          <w:lang w:val="en-US"/>
        </w:rPr>
        <w:t xml:space="preserve">Area under the curve (AUC) is reported with 95% confidence interval, grouped by time intervals of 400 days after irradiation. </w:t>
      </w:r>
    </w:p>
    <w:p w14:paraId="653A36AB" w14:textId="77777777" w:rsidR="006052EF" w:rsidRDefault="006052EF" w:rsidP="006052EF">
      <w:pPr>
        <w:spacing w:line="240" w:lineRule="auto"/>
        <w:rPr>
          <w:rFonts w:ascii="Arial" w:hAnsi="Arial" w:cs="Arial"/>
          <w:lang w:val="en-US"/>
        </w:rPr>
      </w:pPr>
    </w:p>
    <w:p w14:paraId="71181E9E" w14:textId="22C448B6" w:rsidR="0087332E" w:rsidRPr="00EA68A4" w:rsidRDefault="0087332E" w:rsidP="0034330E">
      <w:pPr>
        <w:spacing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Supplementary Table 3.</w:t>
      </w:r>
      <w:r w:rsidRPr="00EA68A4">
        <w:rPr>
          <w:rFonts w:ascii="Arial" w:hAnsi="Arial" w:cs="Arial"/>
          <w:lang w:val="en-US"/>
        </w:rPr>
        <w:t xml:space="preserve"> Receiver operating characteristic (ROC) analysis for differentiation of irradiated and non-irradiated bone lesions</w:t>
      </w:r>
      <w:r>
        <w:rPr>
          <w:rFonts w:ascii="Arial" w:hAnsi="Arial" w:cs="Arial"/>
          <w:lang w:val="en-US"/>
        </w:rPr>
        <w:t xml:space="preserve"> at timepoints of </w:t>
      </w:r>
      <w:r w:rsidR="00EC0A58">
        <w:rPr>
          <w:rFonts w:ascii="Arial" w:hAnsi="Arial" w:cs="Arial"/>
          <w:b/>
          <w:bCs/>
          <w:lang w:val="en-US"/>
        </w:rPr>
        <w:t>therapy response</w:t>
      </w:r>
      <w:r>
        <w:rPr>
          <w:rFonts w:ascii="Arial" w:hAnsi="Arial" w:cs="Arial"/>
          <w:b/>
          <w:bCs/>
          <w:lang w:val="en-US"/>
        </w:rPr>
        <w:t>/</w:t>
      </w:r>
      <w:r w:rsidR="00EC0A58">
        <w:rPr>
          <w:rFonts w:ascii="Arial" w:hAnsi="Arial" w:cs="Arial"/>
          <w:b/>
          <w:bCs/>
          <w:lang w:val="en-US"/>
        </w:rPr>
        <w:t>stable</w:t>
      </w:r>
      <w:r w:rsidRPr="00027848">
        <w:rPr>
          <w:rFonts w:ascii="Arial" w:hAnsi="Arial" w:cs="Arial"/>
          <w:b/>
          <w:bCs/>
          <w:lang w:val="en-US"/>
        </w:rPr>
        <w:t xml:space="preserve"> disease</w:t>
      </w:r>
      <w:r>
        <w:rPr>
          <w:rFonts w:ascii="Arial" w:hAnsi="Arial" w:cs="Arial"/>
          <w:lang w:val="en-US"/>
        </w:rPr>
        <w:t>.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413"/>
        <w:gridCol w:w="2268"/>
        <w:gridCol w:w="1417"/>
        <w:gridCol w:w="2552"/>
        <w:gridCol w:w="1412"/>
      </w:tblGrid>
      <w:tr w:rsidR="0087332E" w:rsidRPr="00EA68A4" w14:paraId="1ECD365C" w14:textId="77777777" w:rsidTr="00947B86">
        <w:tc>
          <w:tcPr>
            <w:tcW w:w="1413" w:type="dxa"/>
          </w:tcPr>
          <w:p w14:paraId="455B8058" w14:textId="77777777" w:rsidR="0087332E" w:rsidRPr="00EA68A4" w:rsidRDefault="0087332E" w:rsidP="0034330E">
            <w:pPr>
              <w:rPr>
                <w:rFonts w:ascii="Arial" w:hAnsi="Arial" w:cs="Arial"/>
                <w:lang w:val="en-US"/>
              </w:rPr>
            </w:pPr>
            <w:r w:rsidRPr="00EA68A4">
              <w:rPr>
                <w:rFonts w:ascii="Arial" w:hAnsi="Arial" w:cs="Arial"/>
                <w:lang w:val="en-US"/>
              </w:rPr>
              <w:t>Days after irradiation</w:t>
            </w:r>
          </w:p>
        </w:tc>
        <w:tc>
          <w:tcPr>
            <w:tcW w:w="2268" w:type="dxa"/>
          </w:tcPr>
          <w:p w14:paraId="62578E01" w14:textId="77777777" w:rsidR="0087332E" w:rsidRPr="00EA68A4" w:rsidRDefault="0087332E" w:rsidP="0034330E">
            <w:pPr>
              <w:rPr>
                <w:rFonts w:ascii="Arial" w:hAnsi="Arial" w:cs="Arial"/>
                <w:lang w:val="en-US"/>
              </w:rPr>
            </w:pPr>
            <w:r w:rsidRPr="00EA68A4">
              <w:rPr>
                <w:rFonts w:ascii="Arial" w:hAnsi="Arial" w:cs="Arial"/>
                <w:lang w:val="en-US"/>
              </w:rPr>
              <w:t>Conventional CT AUC</w:t>
            </w:r>
          </w:p>
        </w:tc>
        <w:tc>
          <w:tcPr>
            <w:tcW w:w="1417" w:type="dxa"/>
          </w:tcPr>
          <w:p w14:paraId="53EF94A1" w14:textId="77777777" w:rsidR="0087332E" w:rsidRPr="00EA68A4" w:rsidRDefault="0087332E" w:rsidP="0034330E">
            <w:pPr>
              <w:rPr>
                <w:rFonts w:ascii="Arial" w:hAnsi="Arial" w:cs="Arial"/>
                <w:lang w:val="en-US"/>
              </w:rPr>
            </w:pPr>
            <w:r w:rsidRPr="00EA68A4">
              <w:rPr>
                <w:rFonts w:ascii="Arial" w:hAnsi="Arial" w:cs="Arial"/>
                <w:lang w:val="en-US"/>
              </w:rPr>
              <w:t>Optimum threshold</w:t>
            </w:r>
          </w:p>
        </w:tc>
        <w:tc>
          <w:tcPr>
            <w:tcW w:w="2552" w:type="dxa"/>
          </w:tcPr>
          <w:p w14:paraId="2925BD48" w14:textId="77777777" w:rsidR="0087332E" w:rsidRPr="00EA68A4" w:rsidRDefault="0087332E" w:rsidP="0034330E">
            <w:pPr>
              <w:rPr>
                <w:rFonts w:ascii="Arial" w:hAnsi="Arial" w:cs="Arial"/>
                <w:lang w:val="en-US"/>
              </w:rPr>
            </w:pPr>
            <w:r w:rsidRPr="00EA68A4">
              <w:rPr>
                <w:rFonts w:ascii="Arial" w:hAnsi="Arial" w:cs="Arial"/>
                <w:lang w:val="en-US"/>
              </w:rPr>
              <w:t>Virtual non-calcium CT AUC</w:t>
            </w:r>
          </w:p>
        </w:tc>
        <w:tc>
          <w:tcPr>
            <w:tcW w:w="1412" w:type="dxa"/>
          </w:tcPr>
          <w:p w14:paraId="27DB3000" w14:textId="77777777" w:rsidR="0087332E" w:rsidRPr="00EA68A4" w:rsidRDefault="0087332E" w:rsidP="0034330E">
            <w:pPr>
              <w:rPr>
                <w:rFonts w:ascii="Arial" w:hAnsi="Arial" w:cs="Arial"/>
                <w:lang w:val="en-US"/>
              </w:rPr>
            </w:pPr>
            <w:r w:rsidRPr="00EA68A4">
              <w:rPr>
                <w:rFonts w:ascii="Arial" w:hAnsi="Arial" w:cs="Arial"/>
                <w:lang w:val="en-US"/>
              </w:rPr>
              <w:t>Optimum threshold</w:t>
            </w:r>
          </w:p>
        </w:tc>
      </w:tr>
      <w:tr w:rsidR="006052EF" w:rsidRPr="00EA68A4" w14:paraId="297DC63C" w14:textId="77777777" w:rsidTr="00947B86">
        <w:trPr>
          <w:trHeight w:val="215"/>
        </w:trPr>
        <w:tc>
          <w:tcPr>
            <w:tcW w:w="1413" w:type="dxa"/>
            <w:vMerge w:val="restart"/>
          </w:tcPr>
          <w:p w14:paraId="41AB3067" w14:textId="77777777" w:rsidR="006052EF" w:rsidRPr="00EA68A4" w:rsidRDefault="006052EF" w:rsidP="0034330E">
            <w:pPr>
              <w:rPr>
                <w:rFonts w:ascii="Arial" w:hAnsi="Arial" w:cs="Arial"/>
                <w:lang w:val="en-US"/>
              </w:rPr>
            </w:pPr>
            <w:r w:rsidRPr="00EA68A4">
              <w:rPr>
                <w:rFonts w:ascii="Arial" w:hAnsi="Arial" w:cs="Arial"/>
                <w:lang w:val="en-US"/>
              </w:rPr>
              <w:t>0-400</w:t>
            </w:r>
          </w:p>
        </w:tc>
        <w:tc>
          <w:tcPr>
            <w:tcW w:w="2268" w:type="dxa"/>
          </w:tcPr>
          <w:p w14:paraId="5F6CB61C" w14:textId="356523EC" w:rsidR="006052EF" w:rsidRPr="00EA68A4" w:rsidRDefault="006052EF" w:rsidP="0034330E">
            <w:pPr>
              <w:rPr>
                <w:rFonts w:ascii="Arial" w:hAnsi="Arial" w:cs="Arial"/>
                <w:lang w:val="en-US"/>
              </w:rPr>
            </w:pPr>
            <w:r w:rsidRPr="00EA68A4">
              <w:rPr>
                <w:rFonts w:ascii="Arial" w:hAnsi="Arial" w:cs="Arial"/>
                <w:lang w:val="en-US"/>
              </w:rPr>
              <w:t>0.</w:t>
            </w:r>
            <w:r>
              <w:rPr>
                <w:rFonts w:ascii="Arial" w:hAnsi="Arial" w:cs="Arial"/>
                <w:lang w:val="en-US"/>
              </w:rPr>
              <w:t>55</w:t>
            </w:r>
            <w:r w:rsidRPr="00EA68A4">
              <w:rPr>
                <w:rFonts w:ascii="Arial" w:hAnsi="Arial" w:cs="Arial"/>
                <w:lang w:val="en-US"/>
              </w:rPr>
              <w:t xml:space="preserve"> [0.4</w:t>
            </w:r>
            <w:r>
              <w:rPr>
                <w:rFonts w:ascii="Arial" w:hAnsi="Arial" w:cs="Arial"/>
                <w:lang w:val="en-US"/>
              </w:rPr>
              <w:t>4</w:t>
            </w:r>
            <w:r w:rsidRPr="00EA68A4">
              <w:rPr>
                <w:rFonts w:ascii="Arial" w:hAnsi="Arial" w:cs="Arial"/>
                <w:lang w:val="en-US"/>
              </w:rPr>
              <w:t xml:space="preserve"> – 0.</w:t>
            </w:r>
            <w:r>
              <w:rPr>
                <w:rFonts w:ascii="Arial" w:hAnsi="Arial" w:cs="Arial"/>
                <w:lang w:val="en-US"/>
              </w:rPr>
              <w:t>6</w:t>
            </w:r>
            <w:r w:rsidRPr="00EA68A4">
              <w:rPr>
                <w:rFonts w:ascii="Arial" w:hAnsi="Arial" w:cs="Arial"/>
                <w:lang w:val="en-US"/>
              </w:rPr>
              <w:t>5]</w:t>
            </w:r>
          </w:p>
        </w:tc>
        <w:tc>
          <w:tcPr>
            <w:tcW w:w="1417" w:type="dxa"/>
          </w:tcPr>
          <w:p w14:paraId="68933014" w14:textId="40332BC1" w:rsidR="006052EF" w:rsidRPr="00EA68A4" w:rsidRDefault="006052EF" w:rsidP="0034330E">
            <w:pPr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43</w:t>
            </w:r>
            <w:r w:rsidRPr="00EA68A4">
              <w:rPr>
                <w:rFonts w:ascii="Arial" w:hAnsi="Arial" w:cs="Arial"/>
                <w:lang w:val="en-US"/>
              </w:rPr>
              <w:t>.5 HU</w:t>
            </w:r>
          </w:p>
        </w:tc>
        <w:tc>
          <w:tcPr>
            <w:tcW w:w="2552" w:type="dxa"/>
          </w:tcPr>
          <w:p w14:paraId="71A85C49" w14:textId="2B66F318" w:rsidR="006052EF" w:rsidRPr="00EA68A4" w:rsidRDefault="006052EF" w:rsidP="0034330E">
            <w:pPr>
              <w:rPr>
                <w:rFonts w:ascii="Arial" w:hAnsi="Arial" w:cs="Arial"/>
                <w:lang w:val="en-US"/>
              </w:rPr>
            </w:pPr>
            <w:r w:rsidRPr="00EA68A4">
              <w:rPr>
                <w:rFonts w:ascii="Arial" w:hAnsi="Arial" w:cs="Arial"/>
                <w:lang w:val="en-US"/>
              </w:rPr>
              <w:t>0.</w:t>
            </w:r>
            <w:r>
              <w:rPr>
                <w:rFonts w:ascii="Arial" w:hAnsi="Arial" w:cs="Arial"/>
                <w:lang w:val="en-US"/>
              </w:rPr>
              <w:t>57</w:t>
            </w:r>
            <w:r w:rsidRPr="00EA68A4">
              <w:rPr>
                <w:rFonts w:ascii="Arial" w:hAnsi="Arial" w:cs="Arial"/>
                <w:lang w:val="en-US"/>
              </w:rPr>
              <w:t xml:space="preserve"> [0.4</w:t>
            </w:r>
            <w:r>
              <w:rPr>
                <w:rFonts w:ascii="Arial" w:hAnsi="Arial" w:cs="Arial"/>
                <w:lang w:val="en-US"/>
              </w:rPr>
              <w:t>7</w:t>
            </w:r>
            <w:r w:rsidRPr="00EA68A4">
              <w:rPr>
                <w:rFonts w:ascii="Arial" w:hAnsi="Arial" w:cs="Arial"/>
                <w:lang w:val="en-US"/>
              </w:rPr>
              <w:t xml:space="preserve"> – 0.</w:t>
            </w:r>
            <w:r>
              <w:rPr>
                <w:rFonts w:ascii="Arial" w:hAnsi="Arial" w:cs="Arial"/>
                <w:lang w:val="en-US"/>
              </w:rPr>
              <w:t>68</w:t>
            </w:r>
            <w:r w:rsidRPr="00EA68A4">
              <w:rPr>
                <w:rFonts w:ascii="Arial" w:hAnsi="Arial" w:cs="Arial"/>
                <w:lang w:val="en-US"/>
              </w:rPr>
              <w:t>]</w:t>
            </w:r>
          </w:p>
        </w:tc>
        <w:tc>
          <w:tcPr>
            <w:tcW w:w="1412" w:type="dxa"/>
          </w:tcPr>
          <w:p w14:paraId="62E9415F" w14:textId="2603594D" w:rsidR="006052EF" w:rsidRPr="00EA68A4" w:rsidRDefault="006052EF" w:rsidP="0034330E">
            <w:pPr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 xml:space="preserve">-41.5 </w:t>
            </w:r>
            <w:r w:rsidRPr="00EA68A4">
              <w:rPr>
                <w:rFonts w:ascii="Arial" w:hAnsi="Arial" w:cs="Arial"/>
                <w:lang w:val="en-US"/>
              </w:rPr>
              <w:t>HU</w:t>
            </w:r>
          </w:p>
        </w:tc>
      </w:tr>
      <w:tr w:rsidR="006052EF" w:rsidRPr="00EA68A4" w14:paraId="05AA4873" w14:textId="77777777" w:rsidTr="00947B86">
        <w:trPr>
          <w:trHeight w:val="215"/>
        </w:trPr>
        <w:tc>
          <w:tcPr>
            <w:tcW w:w="1413" w:type="dxa"/>
            <w:vMerge/>
          </w:tcPr>
          <w:p w14:paraId="07720DD2" w14:textId="77777777" w:rsidR="006052EF" w:rsidRPr="00EA68A4" w:rsidRDefault="006052EF" w:rsidP="0034330E">
            <w:pPr>
              <w:rPr>
                <w:rFonts w:ascii="Arial" w:hAnsi="Arial" w:cs="Arial"/>
                <w:lang w:val="en-US"/>
              </w:rPr>
            </w:pPr>
          </w:p>
        </w:tc>
        <w:tc>
          <w:tcPr>
            <w:tcW w:w="2268" w:type="dxa"/>
          </w:tcPr>
          <w:p w14:paraId="2B47F54B" w14:textId="029A031C" w:rsidR="005313CF" w:rsidRDefault="005313CF" w:rsidP="0034330E">
            <w:pPr>
              <w:rPr>
                <w:rFonts w:ascii="Arial" w:hAnsi="Arial" w:cs="Arial"/>
                <w:lang w:val="en-US"/>
              </w:rPr>
            </w:pPr>
            <w:r w:rsidRPr="00EA68A4">
              <w:rPr>
                <w:rFonts w:ascii="Arial" w:hAnsi="Arial" w:cs="Arial"/>
                <w:lang w:val="en-US"/>
              </w:rPr>
              <w:t>attenuation change</w:t>
            </w:r>
          </w:p>
          <w:p w14:paraId="3D88EB36" w14:textId="4F347A63" w:rsidR="006052EF" w:rsidRPr="00EA68A4" w:rsidRDefault="006052EF" w:rsidP="0034330E">
            <w:pPr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0.</w:t>
            </w:r>
            <w:r w:rsidR="006D0C90">
              <w:rPr>
                <w:rFonts w:ascii="Arial" w:hAnsi="Arial" w:cs="Arial"/>
                <w:lang w:val="en-US"/>
              </w:rPr>
              <w:t>6</w:t>
            </w:r>
            <w:r w:rsidR="00724D69">
              <w:rPr>
                <w:rFonts w:ascii="Arial" w:hAnsi="Arial" w:cs="Arial"/>
                <w:lang w:val="en-US"/>
              </w:rPr>
              <w:t>9</w:t>
            </w:r>
            <w:r w:rsidR="006D0C90">
              <w:rPr>
                <w:rFonts w:ascii="Arial" w:hAnsi="Arial" w:cs="Arial"/>
                <w:lang w:val="en-US"/>
              </w:rPr>
              <w:t xml:space="preserve"> </w:t>
            </w:r>
            <w:r w:rsidR="00724D69">
              <w:rPr>
                <w:rFonts w:ascii="Arial" w:hAnsi="Arial" w:cs="Arial"/>
                <w:lang w:val="en-US"/>
              </w:rPr>
              <w:t>[0.59 – 0.79]</w:t>
            </w:r>
          </w:p>
        </w:tc>
        <w:tc>
          <w:tcPr>
            <w:tcW w:w="1417" w:type="dxa"/>
          </w:tcPr>
          <w:p w14:paraId="48B439C1" w14:textId="7741F97A" w:rsidR="006052EF" w:rsidRDefault="00724D69" w:rsidP="0034330E">
            <w:pPr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+7%</w:t>
            </w:r>
          </w:p>
        </w:tc>
        <w:tc>
          <w:tcPr>
            <w:tcW w:w="2552" w:type="dxa"/>
          </w:tcPr>
          <w:p w14:paraId="09457E65" w14:textId="4A0E8DC8" w:rsidR="00F60C0C" w:rsidRDefault="00F60C0C" w:rsidP="0034330E">
            <w:pPr>
              <w:rPr>
                <w:rFonts w:ascii="Arial" w:hAnsi="Arial" w:cs="Arial"/>
                <w:lang w:val="en-US"/>
              </w:rPr>
            </w:pPr>
            <w:r w:rsidRPr="00EA68A4">
              <w:rPr>
                <w:rFonts w:ascii="Arial" w:hAnsi="Arial" w:cs="Arial"/>
                <w:lang w:val="en-US"/>
              </w:rPr>
              <w:t>attenuation change</w:t>
            </w:r>
          </w:p>
          <w:p w14:paraId="4518715D" w14:textId="52971676" w:rsidR="006052EF" w:rsidRPr="00EA68A4" w:rsidRDefault="00724D69" w:rsidP="0034330E">
            <w:pPr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0.75 [0.66 – 0.84]</w:t>
            </w:r>
          </w:p>
        </w:tc>
        <w:tc>
          <w:tcPr>
            <w:tcW w:w="1412" w:type="dxa"/>
          </w:tcPr>
          <w:p w14:paraId="55C1C4DD" w14:textId="57B6EABD" w:rsidR="006052EF" w:rsidRDefault="00724D69" w:rsidP="0034330E">
            <w:pPr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-137%</w:t>
            </w:r>
          </w:p>
        </w:tc>
      </w:tr>
      <w:tr w:rsidR="006052EF" w:rsidRPr="00EA68A4" w14:paraId="6901D2F5" w14:textId="77777777" w:rsidTr="00947B86">
        <w:trPr>
          <w:trHeight w:val="246"/>
        </w:trPr>
        <w:tc>
          <w:tcPr>
            <w:tcW w:w="1413" w:type="dxa"/>
            <w:vMerge w:val="restart"/>
          </w:tcPr>
          <w:p w14:paraId="592AB4C7" w14:textId="77777777" w:rsidR="006052EF" w:rsidRPr="00EA68A4" w:rsidRDefault="006052EF" w:rsidP="0034330E">
            <w:pPr>
              <w:rPr>
                <w:rFonts w:ascii="Arial" w:hAnsi="Arial" w:cs="Arial"/>
                <w:lang w:val="en-US"/>
              </w:rPr>
            </w:pPr>
            <w:r w:rsidRPr="00EA68A4">
              <w:rPr>
                <w:rFonts w:ascii="Arial" w:hAnsi="Arial" w:cs="Arial"/>
                <w:lang w:val="en-US"/>
              </w:rPr>
              <w:t>401-800</w:t>
            </w:r>
          </w:p>
        </w:tc>
        <w:tc>
          <w:tcPr>
            <w:tcW w:w="2268" w:type="dxa"/>
          </w:tcPr>
          <w:p w14:paraId="56660CFC" w14:textId="5F38ED9A" w:rsidR="006052EF" w:rsidRPr="00EA68A4" w:rsidRDefault="006052EF" w:rsidP="0034330E">
            <w:pPr>
              <w:rPr>
                <w:rFonts w:ascii="Arial" w:hAnsi="Arial" w:cs="Arial"/>
                <w:lang w:val="en-US"/>
              </w:rPr>
            </w:pPr>
            <w:r w:rsidRPr="00EA68A4">
              <w:rPr>
                <w:rFonts w:ascii="Arial" w:hAnsi="Arial" w:cs="Arial"/>
                <w:lang w:val="en-US"/>
              </w:rPr>
              <w:t>0.</w:t>
            </w:r>
            <w:r>
              <w:rPr>
                <w:rFonts w:ascii="Arial" w:hAnsi="Arial" w:cs="Arial"/>
                <w:lang w:val="en-US"/>
              </w:rPr>
              <w:t>58</w:t>
            </w:r>
            <w:r w:rsidRPr="00EA68A4">
              <w:rPr>
                <w:rFonts w:ascii="Arial" w:hAnsi="Arial" w:cs="Arial"/>
                <w:lang w:val="en-US"/>
              </w:rPr>
              <w:t xml:space="preserve"> [0.</w:t>
            </w:r>
            <w:r>
              <w:rPr>
                <w:rFonts w:ascii="Arial" w:hAnsi="Arial" w:cs="Arial"/>
                <w:lang w:val="en-US"/>
              </w:rPr>
              <w:t>36</w:t>
            </w:r>
            <w:r w:rsidRPr="00EA68A4">
              <w:rPr>
                <w:rFonts w:ascii="Arial" w:hAnsi="Arial" w:cs="Arial"/>
                <w:lang w:val="en-US"/>
              </w:rPr>
              <w:t xml:space="preserve"> – 0.</w:t>
            </w:r>
            <w:r>
              <w:rPr>
                <w:rFonts w:ascii="Arial" w:hAnsi="Arial" w:cs="Arial"/>
                <w:lang w:val="en-US"/>
              </w:rPr>
              <w:t>81</w:t>
            </w:r>
            <w:r w:rsidRPr="00EA68A4">
              <w:rPr>
                <w:rFonts w:ascii="Arial" w:hAnsi="Arial" w:cs="Arial"/>
                <w:lang w:val="en-US"/>
              </w:rPr>
              <w:t>]</w:t>
            </w:r>
          </w:p>
        </w:tc>
        <w:tc>
          <w:tcPr>
            <w:tcW w:w="1417" w:type="dxa"/>
          </w:tcPr>
          <w:p w14:paraId="240CFF75" w14:textId="1507F532" w:rsidR="006052EF" w:rsidRPr="00EA68A4" w:rsidRDefault="006052EF" w:rsidP="0034330E">
            <w:pPr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-10.5</w:t>
            </w:r>
            <w:r w:rsidRPr="00EA68A4">
              <w:rPr>
                <w:rFonts w:ascii="Arial" w:hAnsi="Arial" w:cs="Arial"/>
                <w:lang w:val="en-US"/>
              </w:rPr>
              <w:t xml:space="preserve"> HU</w:t>
            </w:r>
          </w:p>
        </w:tc>
        <w:tc>
          <w:tcPr>
            <w:tcW w:w="2552" w:type="dxa"/>
          </w:tcPr>
          <w:p w14:paraId="21B0F22A" w14:textId="2F4E6AC8" w:rsidR="006052EF" w:rsidRPr="00EA68A4" w:rsidRDefault="006052EF" w:rsidP="0034330E">
            <w:pPr>
              <w:rPr>
                <w:rFonts w:ascii="Arial" w:hAnsi="Arial" w:cs="Arial"/>
                <w:lang w:val="en-US"/>
              </w:rPr>
            </w:pPr>
            <w:r w:rsidRPr="00EA68A4">
              <w:rPr>
                <w:rFonts w:ascii="Arial" w:hAnsi="Arial" w:cs="Arial"/>
                <w:lang w:val="en-US"/>
              </w:rPr>
              <w:t>0.</w:t>
            </w:r>
            <w:r>
              <w:rPr>
                <w:rFonts w:ascii="Arial" w:hAnsi="Arial" w:cs="Arial"/>
                <w:lang w:val="en-US"/>
              </w:rPr>
              <w:t>59</w:t>
            </w:r>
            <w:r w:rsidRPr="00EA68A4">
              <w:rPr>
                <w:rFonts w:ascii="Arial" w:hAnsi="Arial" w:cs="Arial"/>
                <w:lang w:val="en-US"/>
              </w:rPr>
              <w:t xml:space="preserve"> [0.</w:t>
            </w:r>
            <w:r>
              <w:rPr>
                <w:rFonts w:ascii="Arial" w:hAnsi="Arial" w:cs="Arial"/>
                <w:lang w:val="en-US"/>
              </w:rPr>
              <w:t>35</w:t>
            </w:r>
            <w:r w:rsidRPr="00EA68A4">
              <w:rPr>
                <w:rFonts w:ascii="Arial" w:hAnsi="Arial" w:cs="Arial"/>
                <w:lang w:val="en-US"/>
              </w:rPr>
              <w:t xml:space="preserve"> – 0.</w:t>
            </w:r>
            <w:r>
              <w:rPr>
                <w:rFonts w:ascii="Arial" w:hAnsi="Arial" w:cs="Arial"/>
                <w:lang w:val="en-US"/>
              </w:rPr>
              <w:t>82</w:t>
            </w:r>
            <w:r w:rsidRPr="00EA68A4">
              <w:rPr>
                <w:rFonts w:ascii="Arial" w:hAnsi="Arial" w:cs="Arial"/>
                <w:lang w:val="en-US"/>
              </w:rPr>
              <w:t>]</w:t>
            </w:r>
          </w:p>
        </w:tc>
        <w:tc>
          <w:tcPr>
            <w:tcW w:w="1412" w:type="dxa"/>
          </w:tcPr>
          <w:p w14:paraId="1C46F3C0" w14:textId="54E42F12" w:rsidR="006052EF" w:rsidRPr="00EA68A4" w:rsidRDefault="006052EF" w:rsidP="0034330E">
            <w:pPr>
              <w:rPr>
                <w:rFonts w:ascii="Arial" w:hAnsi="Arial" w:cs="Arial"/>
                <w:lang w:val="en-US"/>
              </w:rPr>
            </w:pPr>
            <w:r w:rsidRPr="00EA68A4">
              <w:rPr>
                <w:rFonts w:ascii="Arial" w:hAnsi="Arial" w:cs="Arial"/>
                <w:lang w:val="en-US"/>
              </w:rPr>
              <w:t>-</w:t>
            </w:r>
            <w:r>
              <w:rPr>
                <w:rFonts w:ascii="Arial" w:hAnsi="Arial" w:cs="Arial"/>
                <w:lang w:val="en-US"/>
              </w:rPr>
              <w:t>84</w:t>
            </w:r>
            <w:r w:rsidRPr="00EA68A4">
              <w:rPr>
                <w:rFonts w:ascii="Arial" w:hAnsi="Arial" w:cs="Arial"/>
                <w:lang w:val="en-US"/>
              </w:rPr>
              <w:t>.0 HU</w:t>
            </w:r>
          </w:p>
        </w:tc>
      </w:tr>
      <w:tr w:rsidR="006052EF" w:rsidRPr="00EA68A4" w14:paraId="755D0BB3" w14:textId="77777777" w:rsidTr="00947B86">
        <w:trPr>
          <w:trHeight w:val="246"/>
        </w:trPr>
        <w:tc>
          <w:tcPr>
            <w:tcW w:w="1413" w:type="dxa"/>
            <w:vMerge/>
          </w:tcPr>
          <w:p w14:paraId="29DB61F6" w14:textId="77777777" w:rsidR="006052EF" w:rsidRPr="00EA68A4" w:rsidRDefault="006052EF" w:rsidP="0034330E">
            <w:pPr>
              <w:rPr>
                <w:rFonts w:ascii="Arial" w:hAnsi="Arial" w:cs="Arial"/>
                <w:lang w:val="en-US"/>
              </w:rPr>
            </w:pPr>
          </w:p>
        </w:tc>
        <w:tc>
          <w:tcPr>
            <w:tcW w:w="2268" w:type="dxa"/>
          </w:tcPr>
          <w:p w14:paraId="6DFFE2C3" w14:textId="0CAB4243" w:rsidR="005313CF" w:rsidRDefault="005313CF" w:rsidP="0034330E">
            <w:pPr>
              <w:rPr>
                <w:rFonts w:ascii="Arial" w:hAnsi="Arial" w:cs="Arial"/>
                <w:lang w:val="en-US"/>
              </w:rPr>
            </w:pPr>
            <w:r w:rsidRPr="00EA68A4">
              <w:rPr>
                <w:rFonts w:ascii="Arial" w:hAnsi="Arial" w:cs="Arial"/>
                <w:lang w:val="en-US"/>
              </w:rPr>
              <w:t>attenuation change</w:t>
            </w:r>
          </w:p>
          <w:p w14:paraId="6049D855" w14:textId="6975F9E0" w:rsidR="006052EF" w:rsidRPr="00EA68A4" w:rsidRDefault="00724D69" w:rsidP="0034330E">
            <w:pPr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0.73 [0.48 – 0.97]</w:t>
            </w:r>
          </w:p>
        </w:tc>
        <w:tc>
          <w:tcPr>
            <w:tcW w:w="1417" w:type="dxa"/>
          </w:tcPr>
          <w:p w14:paraId="0BFD170A" w14:textId="390CBA14" w:rsidR="006052EF" w:rsidRDefault="00724D69" w:rsidP="0034330E">
            <w:pPr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-83%</w:t>
            </w:r>
          </w:p>
        </w:tc>
        <w:tc>
          <w:tcPr>
            <w:tcW w:w="2552" w:type="dxa"/>
          </w:tcPr>
          <w:p w14:paraId="6ADE7EA0" w14:textId="74ACB982" w:rsidR="00F60C0C" w:rsidRDefault="00F60C0C" w:rsidP="0034330E">
            <w:pPr>
              <w:rPr>
                <w:rFonts w:ascii="Arial" w:hAnsi="Arial" w:cs="Arial"/>
                <w:lang w:val="en-US"/>
              </w:rPr>
            </w:pPr>
            <w:r w:rsidRPr="00EA68A4">
              <w:rPr>
                <w:rFonts w:ascii="Arial" w:hAnsi="Arial" w:cs="Arial"/>
                <w:lang w:val="en-US"/>
              </w:rPr>
              <w:t>attenuation change</w:t>
            </w:r>
          </w:p>
          <w:p w14:paraId="07698C2A" w14:textId="2B620820" w:rsidR="006052EF" w:rsidRPr="00EA68A4" w:rsidRDefault="00724D69" w:rsidP="0034330E">
            <w:pPr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0.78 [0.54 – 1.00]</w:t>
            </w:r>
          </w:p>
        </w:tc>
        <w:tc>
          <w:tcPr>
            <w:tcW w:w="1412" w:type="dxa"/>
          </w:tcPr>
          <w:p w14:paraId="7732DD34" w14:textId="4FA303D9" w:rsidR="006052EF" w:rsidRPr="00EA68A4" w:rsidRDefault="00724D69" w:rsidP="0034330E">
            <w:pPr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-167%</w:t>
            </w:r>
          </w:p>
        </w:tc>
      </w:tr>
      <w:tr w:rsidR="0087332E" w:rsidRPr="00EA68A4" w14:paraId="21939487" w14:textId="77777777" w:rsidTr="00947B86">
        <w:tc>
          <w:tcPr>
            <w:tcW w:w="1413" w:type="dxa"/>
          </w:tcPr>
          <w:p w14:paraId="0606E26A" w14:textId="77777777" w:rsidR="0087332E" w:rsidRPr="00EA68A4" w:rsidRDefault="0087332E" w:rsidP="0034330E">
            <w:pPr>
              <w:rPr>
                <w:rFonts w:ascii="Arial" w:hAnsi="Arial" w:cs="Arial"/>
                <w:lang w:val="en-US"/>
              </w:rPr>
            </w:pPr>
            <w:r w:rsidRPr="00EA68A4">
              <w:rPr>
                <w:rFonts w:ascii="Arial" w:hAnsi="Arial" w:cs="Arial"/>
                <w:lang w:val="en-US"/>
              </w:rPr>
              <w:t>801-1200</w:t>
            </w:r>
          </w:p>
        </w:tc>
        <w:tc>
          <w:tcPr>
            <w:tcW w:w="2268" w:type="dxa"/>
          </w:tcPr>
          <w:p w14:paraId="5128B514" w14:textId="0EF85215" w:rsidR="0087332E" w:rsidRPr="00EA68A4" w:rsidRDefault="0087332E" w:rsidP="0034330E">
            <w:pPr>
              <w:rPr>
                <w:rFonts w:ascii="Arial" w:hAnsi="Arial" w:cs="Arial"/>
                <w:lang w:val="en-US"/>
              </w:rPr>
            </w:pPr>
            <w:r w:rsidRPr="00EA68A4">
              <w:rPr>
                <w:rFonts w:ascii="Arial" w:hAnsi="Arial" w:cs="Arial"/>
                <w:lang w:val="en-US"/>
              </w:rPr>
              <w:t>0.</w:t>
            </w:r>
            <w:r w:rsidR="00BC64BA">
              <w:rPr>
                <w:rFonts w:ascii="Arial" w:hAnsi="Arial" w:cs="Arial"/>
                <w:lang w:val="en-US"/>
              </w:rPr>
              <w:t>63</w:t>
            </w:r>
            <w:r w:rsidRPr="00EA68A4">
              <w:rPr>
                <w:rFonts w:ascii="Arial" w:hAnsi="Arial" w:cs="Arial"/>
                <w:lang w:val="en-US"/>
              </w:rPr>
              <w:t xml:space="preserve"> [0.</w:t>
            </w:r>
            <w:r w:rsidR="001C7A21">
              <w:rPr>
                <w:rFonts w:ascii="Arial" w:hAnsi="Arial" w:cs="Arial"/>
                <w:lang w:val="en-US"/>
              </w:rPr>
              <w:t>28</w:t>
            </w:r>
            <w:r w:rsidRPr="00EA68A4">
              <w:rPr>
                <w:rFonts w:ascii="Arial" w:hAnsi="Arial" w:cs="Arial"/>
                <w:lang w:val="en-US"/>
              </w:rPr>
              <w:t xml:space="preserve"> – </w:t>
            </w:r>
            <w:r w:rsidR="001C7A21">
              <w:rPr>
                <w:rFonts w:ascii="Arial" w:hAnsi="Arial" w:cs="Arial"/>
                <w:lang w:val="en-US"/>
              </w:rPr>
              <w:t>0.98</w:t>
            </w:r>
            <w:r w:rsidRPr="00EA68A4">
              <w:rPr>
                <w:rFonts w:ascii="Arial" w:hAnsi="Arial" w:cs="Arial"/>
                <w:lang w:val="en-US"/>
              </w:rPr>
              <w:t>]</w:t>
            </w:r>
          </w:p>
        </w:tc>
        <w:tc>
          <w:tcPr>
            <w:tcW w:w="1417" w:type="dxa"/>
          </w:tcPr>
          <w:p w14:paraId="21B79F6D" w14:textId="639F5DD5" w:rsidR="0087332E" w:rsidRPr="00EA68A4" w:rsidRDefault="00BC64BA" w:rsidP="0034330E">
            <w:pPr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-15</w:t>
            </w:r>
            <w:r w:rsidR="0087332E" w:rsidRPr="00EA68A4">
              <w:rPr>
                <w:rFonts w:ascii="Arial" w:hAnsi="Arial" w:cs="Arial"/>
                <w:lang w:val="en-US"/>
              </w:rPr>
              <w:t>.</w:t>
            </w:r>
            <w:r>
              <w:rPr>
                <w:rFonts w:ascii="Arial" w:hAnsi="Arial" w:cs="Arial"/>
                <w:lang w:val="en-US"/>
              </w:rPr>
              <w:t>5</w:t>
            </w:r>
            <w:r w:rsidR="0087332E" w:rsidRPr="00EA68A4">
              <w:rPr>
                <w:rFonts w:ascii="Arial" w:hAnsi="Arial" w:cs="Arial"/>
                <w:lang w:val="en-US"/>
              </w:rPr>
              <w:t xml:space="preserve"> HU</w:t>
            </w:r>
          </w:p>
        </w:tc>
        <w:tc>
          <w:tcPr>
            <w:tcW w:w="2552" w:type="dxa"/>
          </w:tcPr>
          <w:p w14:paraId="1C6BE64D" w14:textId="16628E15" w:rsidR="0087332E" w:rsidRPr="00EA68A4" w:rsidRDefault="0087332E" w:rsidP="0034330E">
            <w:pPr>
              <w:rPr>
                <w:rFonts w:ascii="Arial" w:hAnsi="Arial" w:cs="Arial"/>
                <w:lang w:val="en-US"/>
              </w:rPr>
            </w:pPr>
            <w:r w:rsidRPr="00EA68A4">
              <w:rPr>
                <w:rFonts w:ascii="Arial" w:hAnsi="Arial" w:cs="Arial"/>
                <w:lang w:val="en-US"/>
              </w:rPr>
              <w:t>0.</w:t>
            </w:r>
            <w:r w:rsidR="001C7A21">
              <w:rPr>
                <w:rFonts w:ascii="Arial" w:hAnsi="Arial" w:cs="Arial"/>
                <w:lang w:val="en-US"/>
              </w:rPr>
              <w:t>51</w:t>
            </w:r>
            <w:r w:rsidRPr="00EA68A4">
              <w:rPr>
                <w:rFonts w:ascii="Arial" w:hAnsi="Arial" w:cs="Arial"/>
                <w:lang w:val="en-US"/>
              </w:rPr>
              <w:t xml:space="preserve"> [0.</w:t>
            </w:r>
            <w:r w:rsidR="001C7A21">
              <w:rPr>
                <w:rFonts w:ascii="Arial" w:hAnsi="Arial" w:cs="Arial"/>
                <w:lang w:val="en-US"/>
              </w:rPr>
              <w:t>14</w:t>
            </w:r>
            <w:r w:rsidRPr="00EA68A4">
              <w:rPr>
                <w:rFonts w:ascii="Arial" w:hAnsi="Arial" w:cs="Arial"/>
                <w:lang w:val="en-US"/>
              </w:rPr>
              <w:t xml:space="preserve"> – </w:t>
            </w:r>
            <w:r w:rsidR="001C7A21">
              <w:rPr>
                <w:rFonts w:ascii="Arial" w:hAnsi="Arial" w:cs="Arial"/>
                <w:lang w:val="en-US"/>
              </w:rPr>
              <w:t>0.88</w:t>
            </w:r>
            <w:r w:rsidRPr="00EA68A4">
              <w:rPr>
                <w:rFonts w:ascii="Arial" w:hAnsi="Arial" w:cs="Arial"/>
                <w:lang w:val="en-US"/>
              </w:rPr>
              <w:t>]</w:t>
            </w:r>
          </w:p>
        </w:tc>
        <w:tc>
          <w:tcPr>
            <w:tcW w:w="1412" w:type="dxa"/>
          </w:tcPr>
          <w:p w14:paraId="726ED94F" w14:textId="5A637912" w:rsidR="0087332E" w:rsidRPr="00EA68A4" w:rsidRDefault="0087332E" w:rsidP="0034330E">
            <w:pPr>
              <w:rPr>
                <w:rFonts w:ascii="Arial" w:hAnsi="Arial" w:cs="Arial"/>
                <w:lang w:val="en-US"/>
              </w:rPr>
            </w:pPr>
            <w:r w:rsidRPr="00EA68A4">
              <w:rPr>
                <w:rFonts w:ascii="Arial" w:hAnsi="Arial" w:cs="Arial"/>
                <w:lang w:val="en-US"/>
              </w:rPr>
              <w:t>-</w:t>
            </w:r>
            <w:r w:rsidR="001C7A21">
              <w:rPr>
                <w:rFonts w:ascii="Arial" w:hAnsi="Arial" w:cs="Arial"/>
                <w:lang w:val="en-US"/>
              </w:rPr>
              <w:t>78.0</w:t>
            </w:r>
            <w:r w:rsidRPr="00EA68A4">
              <w:rPr>
                <w:rFonts w:ascii="Arial" w:hAnsi="Arial" w:cs="Arial"/>
                <w:lang w:val="en-US"/>
              </w:rPr>
              <w:t xml:space="preserve"> HU</w:t>
            </w:r>
          </w:p>
        </w:tc>
      </w:tr>
      <w:tr w:rsidR="0087332E" w:rsidRPr="00EA68A4" w14:paraId="19099499" w14:textId="77777777" w:rsidTr="00947B86">
        <w:tc>
          <w:tcPr>
            <w:tcW w:w="1413" w:type="dxa"/>
          </w:tcPr>
          <w:p w14:paraId="35B5B704" w14:textId="77777777" w:rsidR="0087332E" w:rsidRPr="00EA68A4" w:rsidRDefault="0087332E" w:rsidP="0034330E">
            <w:pPr>
              <w:rPr>
                <w:rFonts w:ascii="Arial" w:hAnsi="Arial" w:cs="Arial"/>
                <w:lang w:val="en-US"/>
              </w:rPr>
            </w:pPr>
            <w:r w:rsidRPr="00EA68A4">
              <w:rPr>
                <w:rFonts w:ascii="Arial" w:hAnsi="Arial" w:cs="Arial"/>
                <w:lang w:val="en-US"/>
              </w:rPr>
              <w:t>1201-1600</w:t>
            </w:r>
          </w:p>
        </w:tc>
        <w:tc>
          <w:tcPr>
            <w:tcW w:w="2268" w:type="dxa"/>
          </w:tcPr>
          <w:p w14:paraId="173AE23B" w14:textId="2AD779D6" w:rsidR="0087332E" w:rsidRPr="00EA68A4" w:rsidRDefault="0087332E" w:rsidP="0034330E">
            <w:pPr>
              <w:rPr>
                <w:rFonts w:ascii="Arial" w:hAnsi="Arial" w:cs="Arial"/>
                <w:lang w:val="en-US"/>
              </w:rPr>
            </w:pPr>
            <w:r w:rsidRPr="00EA68A4">
              <w:rPr>
                <w:rFonts w:ascii="Arial" w:hAnsi="Arial" w:cs="Arial"/>
                <w:lang w:val="en-US"/>
              </w:rPr>
              <w:t>0.</w:t>
            </w:r>
            <w:r w:rsidR="00BC64BA">
              <w:rPr>
                <w:rFonts w:ascii="Arial" w:hAnsi="Arial" w:cs="Arial"/>
                <w:lang w:val="en-US"/>
              </w:rPr>
              <w:t>92</w:t>
            </w:r>
            <w:r w:rsidRPr="00EA68A4">
              <w:rPr>
                <w:rFonts w:ascii="Arial" w:hAnsi="Arial" w:cs="Arial"/>
                <w:lang w:val="en-US"/>
              </w:rPr>
              <w:t xml:space="preserve"> [0.</w:t>
            </w:r>
            <w:r w:rsidR="001C7A21">
              <w:rPr>
                <w:rFonts w:ascii="Arial" w:hAnsi="Arial" w:cs="Arial"/>
                <w:lang w:val="en-US"/>
              </w:rPr>
              <w:t>74</w:t>
            </w:r>
            <w:r w:rsidRPr="00EA68A4">
              <w:rPr>
                <w:rFonts w:ascii="Arial" w:hAnsi="Arial" w:cs="Arial"/>
                <w:lang w:val="en-US"/>
              </w:rPr>
              <w:t xml:space="preserve"> – </w:t>
            </w:r>
            <w:r w:rsidR="001C7A21">
              <w:rPr>
                <w:rFonts w:ascii="Arial" w:hAnsi="Arial" w:cs="Arial"/>
                <w:lang w:val="en-US"/>
              </w:rPr>
              <w:t>1.00</w:t>
            </w:r>
            <w:r w:rsidRPr="00EA68A4">
              <w:rPr>
                <w:rFonts w:ascii="Arial" w:hAnsi="Arial" w:cs="Arial"/>
                <w:lang w:val="en-US"/>
              </w:rPr>
              <w:t>]</w:t>
            </w:r>
          </w:p>
        </w:tc>
        <w:tc>
          <w:tcPr>
            <w:tcW w:w="1417" w:type="dxa"/>
          </w:tcPr>
          <w:p w14:paraId="4905B9BD" w14:textId="4628D520" w:rsidR="0087332E" w:rsidRPr="00EA68A4" w:rsidRDefault="00BC64BA" w:rsidP="0034330E">
            <w:pPr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-93.5</w:t>
            </w:r>
            <w:r w:rsidR="0087332E" w:rsidRPr="00EA68A4">
              <w:rPr>
                <w:rFonts w:ascii="Arial" w:hAnsi="Arial" w:cs="Arial"/>
                <w:lang w:val="en-US"/>
              </w:rPr>
              <w:t xml:space="preserve"> HU</w:t>
            </w:r>
          </w:p>
        </w:tc>
        <w:tc>
          <w:tcPr>
            <w:tcW w:w="2552" w:type="dxa"/>
          </w:tcPr>
          <w:p w14:paraId="7BB36C5C" w14:textId="7A363D27" w:rsidR="0087332E" w:rsidRPr="00EA68A4" w:rsidRDefault="0087332E" w:rsidP="0034330E">
            <w:pPr>
              <w:rPr>
                <w:rFonts w:ascii="Arial" w:hAnsi="Arial" w:cs="Arial"/>
                <w:lang w:val="en-US"/>
              </w:rPr>
            </w:pPr>
            <w:r w:rsidRPr="00EA68A4">
              <w:rPr>
                <w:rFonts w:ascii="Arial" w:hAnsi="Arial" w:cs="Arial"/>
                <w:lang w:val="en-US"/>
              </w:rPr>
              <w:t>0.</w:t>
            </w:r>
            <w:r w:rsidR="001C7A21">
              <w:rPr>
                <w:rFonts w:ascii="Arial" w:hAnsi="Arial" w:cs="Arial"/>
                <w:lang w:val="en-US"/>
              </w:rPr>
              <w:t>54</w:t>
            </w:r>
            <w:r w:rsidRPr="00EA68A4">
              <w:rPr>
                <w:rFonts w:ascii="Arial" w:hAnsi="Arial" w:cs="Arial"/>
                <w:lang w:val="en-US"/>
              </w:rPr>
              <w:t xml:space="preserve"> [0.</w:t>
            </w:r>
            <w:r w:rsidR="001C7A21">
              <w:rPr>
                <w:rFonts w:ascii="Arial" w:hAnsi="Arial" w:cs="Arial"/>
                <w:lang w:val="en-US"/>
              </w:rPr>
              <w:t>09</w:t>
            </w:r>
            <w:r w:rsidRPr="00EA68A4">
              <w:rPr>
                <w:rFonts w:ascii="Arial" w:hAnsi="Arial" w:cs="Arial"/>
                <w:lang w:val="en-US"/>
              </w:rPr>
              <w:t xml:space="preserve"> – </w:t>
            </w:r>
            <w:r w:rsidR="001C7A21">
              <w:rPr>
                <w:rFonts w:ascii="Arial" w:hAnsi="Arial" w:cs="Arial"/>
                <w:lang w:val="en-US"/>
              </w:rPr>
              <w:t>0.99</w:t>
            </w:r>
            <w:r w:rsidRPr="00EA68A4">
              <w:rPr>
                <w:rFonts w:ascii="Arial" w:hAnsi="Arial" w:cs="Arial"/>
                <w:lang w:val="en-US"/>
              </w:rPr>
              <w:t>]</w:t>
            </w:r>
          </w:p>
        </w:tc>
        <w:tc>
          <w:tcPr>
            <w:tcW w:w="1412" w:type="dxa"/>
          </w:tcPr>
          <w:p w14:paraId="2D510A6C" w14:textId="0DFD181F" w:rsidR="0087332E" w:rsidRPr="00EA68A4" w:rsidRDefault="0087332E" w:rsidP="0034330E">
            <w:pPr>
              <w:rPr>
                <w:rFonts w:ascii="Arial" w:hAnsi="Arial" w:cs="Arial"/>
                <w:lang w:val="en-US"/>
              </w:rPr>
            </w:pPr>
            <w:r w:rsidRPr="00EA68A4">
              <w:rPr>
                <w:rFonts w:ascii="Arial" w:hAnsi="Arial" w:cs="Arial"/>
                <w:lang w:val="en-US"/>
              </w:rPr>
              <w:t>-</w:t>
            </w:r>
            <w:r w:rsidR="001C7A21">
              <w:rPr>
                <w:rFonts w:ascii="Arial" w:hAnsi="Arial" w:cs="Arial"/>
                <w:lang w:val="en-US"/>
              </w:rPr>
              <w:t>70.5</w:t>
            </w:r>
            <w:r w:rsidRPr="00EA68A4">
              <w:rPr>
                <w:rFonts w:ascii="Arial" w:hAnsi="Arial" w:cs="Arial"/>
                <w:lang w:val="en-US"/>
              </w:rPr>
              <w:t xml:space="preserve"> HU</w:t>
            </w:r>
          </w:p>
        </w:tc>
      </w:tr>
      <w:tr w:rsidR="0087332E" w:rsidRPr="00EA68A4" w14:paraId="4151FEC4" w14:textId="77777777" w:rsidTr="00947B86">
        <w:tc>
          <w:tcPr>
            <w:tcW w:w="1413" w:type="dxa"/>
          </w:tcPr>
          <w:p w14:paraId="1F967060" w14:textId="77777777" w:rsidR="0087332E" w:rsidRPr="00EA68A4" w:rsidRDefault="0087332E" w:rsidP="0034330E">
            <w:pPr>
              <w:rPr>
                <w:rFonts w:ascii="Arial" w:hAnsi="Arial" w:cs="Arial"/>
                <w:lang w:val="en-US"/>
              </w:rPr>
            </w:pPr>
            <w:r w:rsidRPr="00EA68A4">
              <w:rPr>
                <w:rFonts w:ascii="Arial" w:hAnsi="Arial" w:cs="Arial"/>
                <w:lang w:val="en-US"/>
              </w:rPr>
              <w:t>1601-2000</w:t>
            </w:r>
          </w:p>
        </w:tc>
        <w:tc>
          <w:tcPr>
            <w:tcW w:w="2268" w:type="dxa"/>
          </w:tcPr>
          <w:p w14:paraId="6961CE97" w14:textId="38CBB9A9" w:rsidR="0087332E" w:rsidRPr="00EA68A4" w:rsidRDefault="0087332E" w:rsidP="0034330E">
            <w:pPr>
              <w:rPr>
                <w:rFonts w:ascii="Arial" w:hAnsi="Arial" w:cs="Arial"/>
                <w:lang w:val="en-US"/>
              </w:rPr>
            </w:pPr>
            <w:r w:rsidRPr="00EA68A4">
              <w:rPr>
                <w:rFonts w:ascii="Arial" w:hAnsi="Arial" w:cs="Arial"/>
                <w:lang w:val="en-US"/>
              </w:rPr>
              <w:t>0.</w:t>
            </w:r>
            <w:r w:rsidR="00BC64BA">
              <w:rPr>
                <w:rFonts w:ascii="Arial" w:hAnsi="Arial" w:cs="Arial"/>
                <w:lang w:val="en-US"/>
              </w:rPr>
              <w:t>52</w:t>
            </w:r>
            <w:r w:rsidRPr="00EA68A4">
              <w:rPr>
                <w:rFonts w:ascii="Arial" w:hAnsi="Arial" w:cs="Arial"/>
                <w:lang w:val="en-US"/>
              </w:rPr>
              <w:t xml:space="preserve"> [0.</w:t>
            </w:r>
            <w:r w:rsidR="001C7A21">
              <w:rPr>
                <w:rFonts w:ascii="Arial" w:hAnsi="Arial" w:cs="Arial"/>
                <w:lang w:val="en-US"/>
              </w:rPr>
              <w:t>11</w:t>
            </w:r>
            <w:r w:rsidRPr="00EA68A4">
              <w:rPr>
                <w:rFonts w:ascii="Arial" w:hAnsi="Arial" w:cs="Arial"/>
                <w:lang w:val="en-US"/>
              </w:rPr>
              <w:t xml:space="preserve"> – </w:t>
            </w:r>
            <w:r w:rsidR="001C7A21">
              <w:rPr>
                <w:rFonts w:ascii="Arial" w:hAnsi="Arial" w:cs="Arial"/>
                <w:lang w:val="en-US"/>
              </w:rPr>
              <w:t>0.93</w:t>
            </w:r>
            <w:r w:rsidRPr="00EA68A4">
              <w:rPr>
                <w:rFonts w:ascii="Arial" w:hAnsi="Arial" w:cs="Arial"/>
                <w:lang w:val="en-US"/>
              </w:rPr>
              <w:t>]</w:t>
            </w:r>
          </w:p>
        </w:tc>
        <w:tc>
          <w:tcPr>
            <w:tcW w:w="1417" w:type="dxa"/>
          </w:tcPr>
          <w:p w14:paraId="683F6E24" w14:textId="13AED1FA" w:rsidR="0087332E" w:rsidRPr="00EA68A4" w:rsidRDefault="00BC64BA" w:rsidP="0034330E">
            <w:pPr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7.5</w:t>
            </w:r>
            <w:r w:rsidR="0087332E" w:rsidRPr="00EA68A4">
              <w:rPr>
                <w:rFonts w:ascii="Arial" w:hAnsi="Arial" w:cs="Arial"/>
                <w:lang w:val="en-US"/>
              </w:rPr>
              <w:t xml:space="preserve"> HU</w:t>
            </w:r>
          </w:p>
        </w:tc>
        <w:tc>
          <w:tcPr>
            <w:tcW w:w="2552" w:type="dxa"/>
          </w:tcPr>
          <w:p w14:paraId="64713B82" w14:textId="72C4E63A" w:rsidR="0087332E" w:rsidRPr="00EA68A4" w:rsidRDefault="001C7A21" w:rsidP="0034330E">
            <w:pPr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0.76</w:t>
            </w:r>
            <w:r w:rsidR="0087332E" w:rsidRPr="00EA68A4">
              <w:rPr>
                <w:rFonts w:ascii="Arial" w:hAnsi="Arial" w:cs="Arial"/>
                <w:lang w:val="en-US"/>
              </w:rPr>
              <w:t xml:space="preserve"> [</w:t>
            </w:r>
            <w:r>
              <w:rPr>
                <w:rFonts w:ascii="Arial" w:hAnsi="Arial" w:cs="Arial"/>
                <w:lang w:val="en-US"/>
              </w:rPr>
              <w:t>0.41</w:t>
            </w:r>
            <w:r w:rsidR="0087332E" w:rsidRPr="00EA68A4">
              <w:rPr>
                <w:rFonts w:ascii="Arial" w:hAnsi="Arial" w:cs="Arial"/>
                <w:lang w:val="en-US"/>
              </w:rPr>
              <w:t xml:space="preserve"> – 1.00]</w:t>
            </w:r>
          </w:p>
        </w:tc>
        <w:tc>
          <w:tcPr>
            <w:tcW w:w="1412" w:type="dxa"/>
          </w:tcPr>
          <w:p w14:paraId="6704E1A9" w14:textId="6566C867" w:rsidR="0087332E" w:rsidRPr="00EA68A4" w:rsidRDefault="0087332E" w:rsidP="0034330E">
            <w:pPr>
              <w:rPr>
                <w:rFonts w:ascii="Arial" w:hAnsi="Arial" w:cs="Arial"/>
                <w:lang w:val="en-US"/>
              </w:rPr>
            </w:pPr>
            <w:r w:rsidRPr="00EA68A4">
              <w:rPr>
                <w:rFonts w:ascii="Arial" w:hAnsi="Arial" w:cs="Arial"/>
                <w:lang w:val="en-US"/>
              </w:rPr>
              <w:t>-2</w:t>
            </w:r>
            <w:r w:rsidR="001C7A21">
              <w:rPr>
                <w:rFonts w:ascii="Arial" w:hAnsi="Arial" w:cs="Arial"/>
                <w:lang w:val="en-US"/>
              </w:rPr>
              <w:t>6.0</w:t>
            </w:r>
            <w:r w:rsidRPr="00EA68A4">
              <w:rPr>
                <w:rFonts w:ascii="Arial" w:hAnsi="Arial" w:cs="Arial"/>
                <w:lang w:val="en-US"/>
              </w:rPr>
              <w:t xml:space="preserve"> HU</w:t>
            </w:r>
          </w:p>
        </w:tc>
      </w:tr>
      <w:tr w:rsidR="0087332E" w:rsidRPr="00EA68A4" w14:paraId="77BDE7A2" w14:textId="77777777" w:rsidTr="00947B86">
        <w:tc>
          <w:tcPr>
            <w:tcW w:w="1413" w:type="dxa"/>
          </w:tcPr>
          <w:p w14:paraId="01A76E0A" w14:textId="77777777" w:rsidR="0087332E" w:rsidRPr="00EA68A4" w:rsidRDefault="0087332E" w:rsidP="0034330E">
            <w:pPr>
              <w:rPr>
                <w:rFonts w:ascii="Arial" w:hAnsi="Arial" w:cs="Arial"/>
                <w:lang w:val="en-US"/>
              </w:rPr>
            </w:pPr>
            <w:r w:rsidRPr="00EA68A4">
              <w:rPr>
                <w:rFonts w:ascii="Arial" w:hAnsi="Arial" w:cs="Arial"/>
                <w:lang w:val="en-US"/>
              </w:rPr>
              <w:t>&gt;2000</w:t>
            </w:r>
          </w:p>
        </w:tc>
        <w:tc>
          <w:tcPr>
            <w:tcW w:w="2268" w:type="dxa"/>
          </w:tcPr>
          <w:p w14:paraId="0F351807" w14:textId="1AE841CC" w:rsidR="0087332E" w:rsidRPr="00EA68A4" w:rsidRDefault="0087332E" w:rsidP="0034330E">
            <w:pPr>
              <w:rPr>
                <w:rFonts w:ascii="Arial" w:hAnsi="Arial" w:cs="Arial"/>
                <w:lang w:val="en-US"/>
              </w:rPr>
            </w:pPr>
            <w:r w:rsidRPr="00EA68A4">
              <w:rPr>
                <w:rFonts w:ascii="Arial" w:hAnsi="Arial" w:cs="Arial"/>
                <w:lang w:val="en-US"/>
              </w:rPr>
              <w:t>0.7</w:t>
            </w:r>
            <w:r w:rsidR="00BC64BA">
              <w:rPr>
                <w:rFonts w:ascii="Arial" w:hAnsi="Arial" w:cs="Arial"/>
                <w:lang w:val="en-US"/>
              </w:rPr>
              <w:t>1</w:t>
            </w:r>
            <w:r w:rsidRPr="00EA68A4">
              <w:rPr>
                <w:rFonts w:ascii="Arial" w:hAnsi="Arial" w:cs="Arial"/>
                <w:lang w:val="en-US"/>
              </w:rPr>
              <w:t xml:space="preserve"> [0.</w:t>
            </w:r>
            <w:r w:rsidR="001C7A21">
              <w:rPr>
                <w:rFonts w:ascii="Arial" w:hAnsi="Arial" w:cs="Arial"/>
                <w:lang w:val="en-US"/>
              </w:rPr>
              <w:t>41</w:t>
            </w:r>
            <w:r w:rsidRPr="00EA68A4">
              <w:rPr>
                <w:rFonts w:ascii="Arial" w:hAnsi="Arial" w:cs="Arial"/>
                <w:lang w:val="en-US"/>
              </w:rPr>
              <w:t xml:space="preserve"> – </w:t>
            </w:r>
            <w:r w:rsidR="001C7A21">
              <w:rPr>
                <w:rFonts w:ascii="Arial" w:hAnsi="Arial" w:cs="Arial"/>
                <w:lang w:val="en-US"/>
              </w:rPr>
              <w:t>1.00</w:t>
            </w:r>
            <w:r w:rsidRPr="00EA68A4">
              <w:rPr>
                <w:rFonts w:ascii="Arial" w:hAnsi="Arial" w:cs="Arial"/>
                <w:lang w:val="en-US"/>
              </w:rPr>
              <w:t>]</w:t>
            </w:r>
          </w:p>
        </w:tc>
        <w:tc>
          <w:tcPr>
            <w:tcW w:w="1417" w:type="dxa"/>
          </w:tcPr>
          <w:p w14:paraId="02E78656" w14:textId="4DA116B1" w:rsidR="0087332E" w:rsidRPr="00EA68A4" w:rsidRDefault="001C7A21" w:rsidP="0034330E">
            <w:pPr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18</w:t>
            </w:r>
            <w:r w:rsidR="0087332E" w:rsidRPr="00EA68A4">
              <w:rPr>
                <w:rFonts w:ascii="Arial" w:hAnsi="Arial" w:cs="Arial"/>
                <w:lang w:val="en-US"/>
              </w:rPr>
              <w:t>.0 HU</w:t>
            </w:r>
          </w:p>
        </w:tc>
        <w:tc>
          <w:tcPr>
            <w:tcW w:w="2552" w:type="dxa"/>
          </w:tcPr>
          <w:p w14:paraId="07193C4B" w14:textId="42C896C6" w:rsidR="0087332E" w:rsidRPr="00EA68A4" w:rsidRDefault="0087332E" w:rsidP="0034330E">
            <w:pPr>
              <w:rPr>
                <w:rFonts w:ascii="Arial" w:hAnsi="Arial" w:cs="Arial"/>
                <w:lang w:val="en-US"/>
              </w:rPr>
            </w:pPr>
            <w:r w:rsidRPr="00EA68A4">
              <w:rPr>
                <w:rFonts w:ascii="Arial" w:hAnsi="Arial" w:cs="Arial"/>
                <w:lang w:val="en-US"/>
              </w:rPr>
              <w:t>0.</w:t>
            </w:r>
            <w:r w:rsidR="001C7A21">
              <w:rPr>
                <w:rFonts w:ascii="Arial" w:hAnsi="Arial" w:cs="Arial"/>
                <w:lang w:val="en-US"/>
              </w:rPr>
              <w:t>63</w:t>
            </w:r>
            <w:r w:rsidRPr="00EA68A4">
              <w:rPr>
                <w:rFonts w:ascii="Arial" w:hAnsi="Arial" w:cs="Arial"/>
                <w:lang w:val="en-US"/>
              </w:rPr>
              <w:t xml:space="preserve"> [0.</w:t>
            </w:r>
            <w:r w:rsidR="001C7A21">
              <w:rPr>
                <w:rFonts w:ascii="Arial" w:hAnsi="Arial" w:cs="Arial"/>
                <w:lang w:val="en-US"/>
              </w:rPr>
              <w:t>30</w:t>
            </w:r>
            <w:r w:rsidRPr="00EA68A4">
              <w:rPr>
                <w:rFonts w:ascii="Arial" w:hAnsi="Arial" w:cs="Arial"/>
                <w:lang w:val="en-US"/>
              </w:rPr>
              <w:t xml:space="preserve"> – 0.</w:t>
            </w:r>
            <w:r>
              <w:rPr>
                <w:rFonts w:ascii="Arial" w:hAnsi="Arial" w:cs="Arial"/>
                <w:lang w:val="en-US"/>
              </w:rPr>
              <w:t>9</w:t>
            </w:r>
            <w:r w:rsidR="001C7A21">
              <w:rPr>
                <w:rFonts w:ascii="Arial" w:hAnsi="Arial" w:cs="Arial"/>
                <w:lang w:val="en-US"/>
              </w:rPr>
              <w:t>6</w:t>
            </w:r>
            <w:r w:rsidRPr="00EA68A4">
              <w:rPr>
                <w:rFonts w:ascii="Arial" w:hAnsi="Arial" w:cs="Arial"/>
                <w:lang w:val="en-US"/>
              </w:rPr>
              <w:t>]</w:t>
            </w:r>
          </w:p>
        </w:tc>
        <w:tc>
          <w:tcPr>
            <w:tcW w:w="1412" w:type="dxa"/>
          </w:tcPr>
          <w:p w14:paraId="6E2AB711" w14:textId="62991417" w:rsidR="0087332E" w:rsidRPr="00EA68A4" w:rsidRDefault="0087332E" w:rsidP="0034330E">
            <w:pPr>
              <w:rPr>
                <w:rFonts w:ascii="Arial" w:hAnsi="Arial" w:cs="Arial"/>
                <w:lang w:val="en-US"/>
              </w:rPr>
            </w:pPr>
            <w:r w:rsidRPr="00EA68A4">
              <w:rPr>
                <w:rFonts w:ascii="Arial" w:hAnsi="Arial" w:cs="Arial"/>
                <w:lang w:val="en-US"/>
              </w:rPr>
              <w:t>-</w:t>
            </w:r>
            <w:r w:rsidR="001C7A21">
              <w:rPr>
                <w:rFonts w:ascii="Arial" w:hAnsi="Arial" w:cs="Arial"/>
                <w:lang w:val="en-US"/>
              </w:rPr>
              <w:t>3</w:t>
            </w:r>
            <w:r>
              <w:rPr>
                <w:rFonts w:ascii="Arial" w:hAnsi="Arial" w:cs="Arial"/>
                <w:lang w:val="en-US"/>
              </w:rPr>
              <w:t>5</w:t>
            </w:r>
            <w:r w:rsidRPr="00EA68A4">
              <w:rPr>
                <w:rFonts w:ascii="Arial" w:hAnsi="Arial" w:cs="Arial"/>
                <w:lang w:val="en-US"/>
              </w:rPr>
              <w:t>.0 HU</w:t>
            </w:r>
          </w:p>
        </w:tc>
      </w:tr>
    </w:tbl>
    <w:p w14:paraId="4F5317BC" w14:textId="0550309E" w:rsidR="0034330E" w:rsidRDefault="0087332E" w:rsidP="0034330E">
      <w:pPr>
        <w:spacing w:line="240" w:lineRule="auto"/>
        <w:rPr>
          <w:rFonts w:ascii="Arial" w:hAnsi="Arial" w:cs="Arial"/>
          <w:lang w:val="en-US"/>
        </w:rPr>
      </w:pPr>
      <w:r w:rsidRPr="00EA68A4">
        <w:rPr>
          <w:rFonts w:ascii="Arial" w:hAnsi="Arial" w:cs="Arial"/>
          <w:lang w:val="en-US"/>
        </w:rPr>
        <w:t xml:space="preserve">Area under the curve (AUC) is reported with 95% confidence interval, grouped by time intervals of 400 days after irradiation. </w:t>
      </w:r>
    </w:p>
    <w:p w14:paraId="5AA0506D" w14:textId="117DF75F" w:rsidR="0076345B" w:rsidRPr="00EA68A4" w:rsidRDefault="0076345B" w:rsidP="0034330E">
      <w:pPr>
        <w:spacing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lang w:val="en-US"/>
        </w:rPr>
        <w:lastRenderedPageBreak/>
        <w:drawing>
          <wp:inline distT="0" distB="0" distL="0" distR="0" wp14:anchorId="2887A85E" wp14:editId="75814397">
            <wp:extent cx="5760720" cy="7701915"/>
            <wp:effectExtent l="0" t="0" r="0" b="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rafik 10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701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B23140" w14:textId="60E5CEE7" w:rsidR="0087332E" w:rsidRDefault="008C6452" w:rsidP="0034330E">
      <w:pPr>
        <w:rPr>
          <w:rFonts w:ascii="Arial" w:hAnsi="Arial" w:cs="Arial"/>
          <w:b/>
          <w:bCs/>
          <w:lang w:val="en-US"/>
        </w:rPr>
      </w:pPr>
      <w:r>
        <w:rPr>
          <w:rFonts w:ascii="Arial" w:hAnsi="Arial" w:cs="Arial"/>
          <w:lang w:val="en-US"/>
        </w:rPr>
        <w:t xml:space="preserve">Supplementary Figure 3. </w:t>
      </w:r>
      <w:r w:rsidRPr="00EA68A4">
        <w:rPr>
          <w:rFonts w:ascii="Arial" w:hAnsi="Arial" w:cs="Arial"/>
          <w:noProof/>
          <w:lang w:val="en-US"/>
        </w:rPr>
        <w:t>Receiver operating characteristic (ROC) analysis for differentiation of irradiated and non-irradiated lytic bone lesions, sorted by their calcium content</w:t>
      </w:r>
      <w:r>
        <w:rPr>
          <w:rFonts w:ascii="Arial" w:hAnsi="Arial" w:cs="Arial"/>
          <w:noProof/>
          <w:lang w:val="en-US"/>
        </w:rPr>
        <w:t xml:space="preserve"> and </w:t>
      </w:r>
      <w:r w:rsidRPr="00A958C6">
        <w:rPr>
          <w:rFonts w:ascii="Arial" w:hAnsi="Arial" w:cs="Arial"/>
          <w:b/>
          <w:bCs/>
          <w:lang w:val="en-US"/>
        </w:rPr>
        <w:t>grouped by IMWG response criteria</w:t>
      </w:r>
      <w:r>
        <w:rPr>
          <w:rFonts w:ascii="Arial" w:hAnsi="Arial" w:cs="Arial"/>
          <w:b/>
          <w:bCs/>
          <w:lang w:val="en-US"/>
        </w:rPr>
        <w:t>.</w:t>
      </w:r>
    </w:p>
    <w:p w14:paraId="5EE42960" w14:textId="496A21CF" w:rsidR="008C6452" w:rsidRDefault="007C135D" w:rsidP="0034330E">
      <w:pPr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Top row: Subset of lesions with progressive disease at the timepoint of imaging. AUC ranged from </w:t>
      </w:r>
      <w:r w:rsidR="003D12EF">
        <w:rPr>
          <w:rFonts w:ascii="Arial" w:hAnsi="Arial" w:cs="Arial"/>
          <w:lang w:val="en-US"/>
        </w:rPr>
        <w:t xml:space="preserve">0.49 [0.34 – 0.63] to 0.66 [0.57 – 0.75] for conventional CT measurements and from 0.67 [0.58 – 0.75] to 0.92 [0.74 – 1.00] for </w:t>
      </w:r>
      <w:proofErr w:type="spellStart"/>
      <w:r w:rsidR="003D12EF">
        <w:rPr>
          <w:rFonts w:ascii="Arial" w:hAnsi="Arial" w:cs="Arial"/>
          <w:lang w:val="en-US"/>
        </w:rPr>
        <w:t>VNCa</w:t>
      </w:r>
      <w:proofErr w:type="spellEnd"/>
      <w:r w:rsidR="003D12EF">
        <w:rPr>
          <w:rFonts w:ascii="Arial" w:hAnsi="Arial" w:cs="Arial"/>
          <w:lang w:val="en-US"/>
        </w:rPr>
        <w:t xml:space="preserve"> measurements, respectively.</w:t>
      </w:r>
      <w:r w:rsidR="00011AD1">
        <w:rPr>
          <w:rFonts w:ascii="Arial" w:hAnsi="Arial" w:cs="Arial"/>
          <w:lang w:val="en-US"/>
        </w:rPr>
        <w:t xml:space="preserve"> </w:t>
      </w:r>
      <w:proofErr w:type="spellStart"/>
      <w:r w:rsidR="00011AD1">
        <w:rPr>
          <w:rFonts w:ascii="Arial" w:hAnsi="Arial" w:cs="Arial"/>
          <w:lang w:val="en-US"/>
        </w:rPr>
        <w:t>VNCa</w:t>
      </w:r>
      <w:proofErr w:type="spellEnd"/>
      <w:r w:rsidR="00011AD1">
        <w:rPr>
          <w:rFonts w:ascii="Arial" w:hAnsi="Arial" w:cs="Arial"/>
          <w:lang w:val="en-US"/>
        </w:rPr>
        <w:t xml:space="preserve"> was </w:t>
      </w:r>
      <w:r w:rsidR="00011AD1">
        <w:rPr>
          <w:rFonts w:ascii="Arial" w:hAnsi="Arial" w:cs="Arial"/>
          <w:lang w:val="en-US"/>
        </w:rPr>
        <w:lastRenderedPageBreak/>
        <w:t>significantly superior to conventional measurements for lesions with calcium content above the 50</w:t>
      </w:r>
      <w:r w:rsidR="00011AD1" w:rsidRPr="00011AD1">
        <w:rPr>
          <w:rFonts w:ascii="Arial" w:hAnsi="Arial" w:cs="Arial"/>
          <w:vertAlign w:val="superscript"/>
          <w:lang w:val="en-US"/>
        </w:rPr>
        <w:t>th</w:t>
      </w:r>
      <w:r w:rsidR="00011AD1">
        <w:rPr>
          <w:rFonts w:ascii="Arial" w:hAnsi="Arial" w:cs="Arial"/>
          <w:lang w:val="en-US"/>
        </w:rPr>
        <w:t xml:space="preserve"> and 75</w:t>
      </w:r>
      <w:r w:rsidR="00011AD1" w:rsidRPr="00011AD1">
        <w:rPr>
          <w:rFonts w:ascii="Arial" w:hAnsi="Arial" w:cs="Arial"/>
          <w:vertAlign w:val="superscript"/>
          <w:lang w:val="en-US"/>
        </w:rPr>
        <w:t>th</w:t>
      </w:r>
      <w:r w:rsidR="00011AD1">
        <w:rPr>
          <w:rFonts w:ascii="Arial" w:hAnsi="Arial" w:cs="Arial"/>
          <w:lang w:val="en-US"/>
        </w:rPr>
        <w:t xml:space="preserve"> percentile </w:t>
      </w:r>
      <w:r w:rsidR="00011AD1" w:rsidRPr="00EA68A4">
        <w:rPr>
          <w:rFonts w:ascii="Arial" w:hAnsi="Arial" w:cs="Arial"/>
          <w:noProof/>
          <w:lang w:val="en-US"/>
        </w:rPr>
        <w:t xml:space="preserve">(p&lt;0.05, </w:t>
      </w:r>
      <w:r w:rsidR="00011AD1" w:rsidRPr="00EA68A4">
        <w:rPr>
          <w:rFonts w:ascii="Arial" w:hAnsi="Arial" w:cs="Arial"/>
          <w:lang w:val="en-US"/>
        </w:rPr>
        <w:t>two-sided DeLong’s test for paired ROC curves)</w:t>
      </w:r>
      <w:r w:rsidR="00011AD1">
        <w:rPr>
          <w:rFonts w:ascii="Arial" w:hAnsi="Arial" w:cs="Arial"/>
          <w:lang w:val="en-US"/>
        </w:rPr>
        <w:t>.</w:t>
      </w:r>
      <w:r w:rsidR="003D12EF">
        <w:rPr>
          <w:rFonts w:ascii="Arial" w:hAnsi="Arial" w:cs="Arial"/>
          <w:lang w:val="en-US"/>
        </w:rPr>
        <w:br/>
        <w:t xml:space="preserve">Bottom row: Subset of lesions with stable/responsive disease at the timepoint of imaging. AUC ranged from 0.50 [0.40 – 0.60] to 0.64 [0.41 – 0.87] for conventional CT measurements and from 0.59 [0.51 – 0.68] to 0.98 [0.93 – 1.00] for </w:t>
      </w:r>
      <w:proofErr w:type="spellStart"/>
      <w:r w:rsidR="003D12EF">
        <w:rPr>
          <w:rFonts w:ascii="Arial" w:hAnsi="Arial" w:cs="Arial"/>
          <w:lang w:val="en-US"/>
        </w:rPr>
        <w:t>VNCa</w:t>
      </w:r>
      <w:proofErr w:type="spellEnd"/>
      <w:r w:rsidR="003D12EF">
        <w:rPr>
          <w:rFonts w:ascii="Arial" w:hAnsi="Arial" w:cs="Arial"/>
          <w:lang w:val="en-US"/>
        </w:rPr>
        <w:t xml:space="preserve"> measurements, respectively.</w:t>
      </w:r>
      <w:r w:rsidR="00011AD1">
        <w:rPr>
          <w:rFonts w:ascii="Arial" w:hAnsi="Arial" w:cs="Arial"/>
          <w:lang w:val="en-US"/>
        </w:rPr>
        <w:t xml:space="preserve"> </w:t>
      </w:r>
      <w:proofErr w:type="spellStart"/>
      <w:r w:rsidR="00011AD1">
        <w:rPr>
          <w:rFonts w:ascii="Arial" w:hAnsi="Arial" w:cs="Arial"/>
          <w:lang w:val="en-US"/>
        </w:rPr>
        <w:t>VNCa</w:t>
      </w:r>
      <w:proofErr w:type="spellEnd"/>
      <w:r w:rsidR="00011AD1">
        <w:rPr>
          <w:rFonts w:ascii="Arial" w:hAnsi="Arial" w:cs="Arial"/>
          <w:lang w:val="en-US"/>
        </w:rPr>
        <w:t xml:space="preserve"> was significantly superior to conventional measurements for lesions with calcium content above the 75</w:t>
      </w:r>
      <w:r w:rsidR="00011AD1" w:rsidRPr="00011AD1">
        <w:rPr>
          <w:rFonts w:ascii="Arial" w:hAnsi="Arial" w:cs="Arial"/>
          <w:vertAlign w:val="superscript"/>
          <w:lang w:val="en-US"/>
        </w:rPr>
        <w:t>th</w:t>
      </w:r>
      <w:r w:rsidR="00011AD1">
        <w:rPr>
          <w:rFonts w:ascii="Arial" w:hAnsi="Arial" w:cs="Arial"/>
          <w:lang w:val="en-US"/>
        </w:rPr>
        <w:t xml:space="preserve"> and 90</w:t>
      </w:r>
      <w:r w:rsidR="00011AD1" w:rsidRPr="00011AD1">
        <w:rPr>
          <w:rFonts w:ascii="Arial" w:hAnsi="Arial" w:cs="Arial"/>
          <w:vertAlign w:val="superscript"/>
          <w:lang w:val="en-US"/>
        </w:rPr>
        <w:t>th</w:t>
      </w:r>
      <w:r w:rsidR="00011AD1">
        <w:rPr>
          <w:rFonts w:ascii="Arial" w:hAnsi="Arial" w:cs="Arial"/>
          <w:lang w:val="en-US"/>
        </w:rPr>
        <w:t xml:space="preserve"> percentile </w:t>
      </w:r>
      <w:r w:rsidR="00011AD1" w:rsidRPr="00EA68A4">
        <w:rPr>
          <w:rFonts w:ascii="Arial" w:hAnsi="Arial" w:cs="Arial"/>
          <w:noProof/>
          <w:lang w:val="en-US"/>
        </w:rPr>
        <w:t xml:space="preserve">(p&lt;0.05, </w:t>
      </w:r>
      <w:r w:rsidR="00011AD1" w:rsidRPr="00EA68A4">
        <w:rPr>
          <w:rFonts w:ascii="Arial" w:hAnsi="Arial" w:cs="Arial"/>
          <w:lang w:val="en-US"/>
        </w:rPr>
        <w:t>two-sided DeLong’s test for paired ROC curves)</w:t>
      </w:r>
      <w:r w:rsidR="00011AD1">
        <w:rPr>
          <w:rFonts w:ascii="Arial" w:hAnsi="Arial" w:cs="Arial"/>
          <w:lang w:val="en-US"/>
        </w:rPr>
        <w:t>.</w:t>
      </w:r>
    </w:p>
    <w:p w14:paraId="5A0C8243" w14:textId="2CEE3AF4" w:rsidR="0034330E" w:rsidRDefault="0034330E" w:rsidP="0034330E">
      <w:pPr>
        <w:rPr>
          <w:rFonts w:ascii="Arial" w:hAnsi="Arial" w:cs="Arial"/>
          <w:lang w:val="en-US"/>
        </w:rPr>
      </w:pPr>
    </w:p>
    <w:p w14:paraId="4A586AB9" w14:textId="7895FE05" w:rsidR="0034330E" w:rsidRDefault="0034330E" w:rsidP="00896969">
      <w:pPr>
        <w:spacing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Individual results for the two subsets progressive and </w:t>
      </w:r>
      <w:r w:rsidR="007D29E0">
        <w:rPr>
          <w:rFonts w:ascii="Arial" w:hAnsi="Arial" w:cs="Arial"/>
          <w:lang w:val="en-US"/>
        </w:rPr>
        <w:t>therapy response/stable</w:t>
      </w:r>
      <w:r>
        <w:rPr>
          <w:rFonts w:ascii="Arial" w:hAnsi="Arial" w:cs="Arial"/>
          <w:lang w:val="en-US"/>
        </w:rPr>
        <w:t xml:space="preserve"> disease are </w:t>
      </w:r>
      <w:r w:rsidR="00E533C0">
        <w:rPr>
          <w:rFonts w:ascii="Arial" w:hAnsi="Arial" w:cs="Arial"/>
          <w:lang w:val="en-US"/>
        </w:rPr>
        <w:t>generally</w:t>
      </w:r>
      <w:r>
        <w:rPr>
          <w:rFonts w:ascii="Arial" w:hAnsi="Arial" w:cs="Arial"/>
          <w:lang w:val="en-US"/>
        </w:rPr>
        <w:t xml:space="preserve"> resembling the findings of the main document. I.e., HU measurements on </w:t>
      </w:r>
      <w:proofErr w:type="spellStart"/>
      <w:r>
        <w:rPr>
          <w:rFonts w:ascii="Arial" w:hAnsi="Arial" w:cs="Arial"/>
          <w:lang w:val="en-US"/>
        </w:rPr>
        <w:t>VNCa</w:t>
      </w:r>
      <w:proofErr w:type="spellEnd"/>
      <w:r>
        <w:rPr>
          <w:rFonts w:ascii="Arial" w:hAnsi="Arial" w:cs="Arial"/>
          <w:lang w:val="en-US"/>
        </w:rPr>
        <w:t xml:space="preserve"> and conventional CT are lower after radiotherapy compared to non-irradiated lesions, depending on the time that has passed after irradiation. </w:t>
      </w:r>
      <w:r w:rsidR="007D29E0">
        <w:rPr>
          <w:rFonts w:ascii="Arial" w:hAnsi="Arial" w:cs="Arial"/>
          <w:lang w:val="en-US"/>
        </w:rPr>
        <w:t>At periods of therapy response/stable disease, discriminative performance at 800-1600 days after irradiation is somehow poor</w:t>
      </w:r>
      <w:r w:rsidR="007B409B">
        <w:rPr>
          <w:rFonts w:ascii="Arial" w:hAnsi="Arial" w:cs="Arial"/>
          <w:lang w:val="en-US"/>
        </w:rPr>
        <w:t xml:space="preserve">. </w:t>
      </w:r>
      <w:r w:rsidR="00896969">
        <w:rPr>
          <w:rFonts w:ascii="Arial" w:hAnsi="Arial" w:cs="Arial"/>
          <w:lang w:val="en-US"/>
        </w:rPr>
        <w:t xml:space="preserve">The subset analysis of lesions with relative high calcium content could mostly reproduce the findings of the main manuscript for measurements during progressive and </w:t>
      </w:r>
      <w:r w:rsidR="007D29E0">
        <w:rPr>
          <w:rFonts w:ascii="Arial" w:hAnsi="Arial" w:cs="Arial"/>
          <w:lang w:val="en-US"/>
        </w:rPr>
        <w:t>therapy response/stable disease</w:t>
      </w:r>
      <w:r w:rsidR="00896969">
        <w:rPr>
          <w:rFonts w:ascii="Arial" w:hAnsi="Arial" w:cs="Arial"/>
          <w:lang w:val="en-US"/>
        </w:rPr>
        <w:t xml:space="preserve">. Here, </w:t>
      </w:r>
      <w:proofErr w:type="spellStart"/>
      <w:r w:rsidR="00896969">
        <w:rPr>
          <w:rFonts w:ascii="Arial" w:hAnsi="Arial" w:cs="Arial"/>
          <w:lang w:val="en-US"/>
        </w:rPr>
        <w:t>VNCa</w:t>
      </w:r>
      <w:proofErr w:type="spellEnd"/>
      <w:r w:rsidR="00896969">
        <w:rPr>
          <w:rFonts w:ascii="Arial" w:hAnsi="Arial" w:cs="Arial"/>
          <w:lang w:val="en-US"/>
        </w:rPr>
        <w:t xml:space="preserve"> imaging was significantly superior to conventional CT, depending on a lesion’s calcium content.</w:t>
      </w:r>
    </w:p>
    <w:p w14:paraId="48867445" w14:textId="692750EF" w:rsidR="00896969" w:rsidRDefault="00896969" w:rsidP="00896969">
      <w:pPr>
        <w:spacing w:line="240" w:lineRule="auto"/>
        <w:rPr>
          <w:rFonts w:ascii="Arial" w:hAnsi="Arial" w:cs="Arial"/>
          <w:lang w:val="en-US"/>
        </w:rPr>
      </w:pPr>
    </w:p>
    <w:p w14:paraId="2458C0CF" w14:textId="6AB80890" w:rsidR="00896969" w:rsidRDefault="004C39A6" w:rsidP="00896969">
      <w:pPr>
        <w:spacing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Concluding, </w:t>
      </w:r>
      <w:r w:rsidR="00B82BD9">
        <w:rPr>
          <w:rFonts w:ascii="Arial" w:hAnsi="Arial" w:cs="Arial"/>
          <w:lang w:val="en-US"/>
        </w:rPr>
        <w:t xml:space="preserve">our findings were mostly robust against </w:t>
      </w:r>
      <w:r w:rsidR="00BF56DF">
        <w:rPr>
          <w:rFonts w:ascii="Arial" w:hAnsi="Arial" w:cs="Arial"/>
          <w:lang w:val="en-US"/>
        </w:rPr>
        <w:t xml:space="preserve">splitting the dataset into measurements </w:t>
      </w:r>
      <w:r w:rsidR="00B82BD9">
        <w:rPr>
          <w:rFonts w:ascii="Arial" w:hAnsi="Arial" w:cs="Arial"/>
          <w:lang w:val="en-US"/>
        </w:rPr>
        <w:t xml:space="preserve">at periods </w:t>
      </w:r>
      <w:r w:rsidR="00BF56DF">
        <w:rPr>
          <w:rFonts w:ascii="Arial" w:hAnsi="Arial" w:cs="Arial"/>
          <w:lang w:val="en-US"/>
        </w:rPr>
        <w:t xml:space="preserve">of progressive and </w:t>
      </w:r>
      <w:r w:rsidR="00005BB8">
        <w:rPr>
          <w:rFonts w:ascii="Arial" w:hAnsi="Arial" w:cs="Arial"/>
          <w:lang w:val="en-US"/>
        </w:rPr>
        <w:t>therapy response/stable disease</w:t>
      </w:r>
      <w:r w:rsidR="00B82BD9">
        <w:rPr>
          <w:rFonts w:ascii="Arial" w:hAnsi="Arial" w:cs="Arial"/>
          <w:lang w:val="en-US"/>
        </w:rPr>
        <w:t xml:space="preserve">. However, the </w:t>
      </w:r>
      <w:r w:rsidR="00241EB9">
        <w:rPr>
          <w:rFonts w:ascii="Arial" w:hAnsi="Arial" w:cs="Arial"/>
          <w:lang w:val="en-US"/>
        </w:rPr>
        <w:t>advantage</w:t>
      </w:r>
      <w:r w:rsidR="00B82BD9">
        <w:rPr>
          <w:rFonts w:ascii="Arial" w:hAnsi="Arial" w:cs="Arial"/>
          <w:lang w:val="en-US"/>
        </w:rPr>
        <w:t xml:space="preserve"> of </w:t>
      </w:r>
      <w:proofErr w:type="spellStart"/>
      <w:r w:rsidR="00B82BD9">
        <w:rPr>
          <w:rFonts w:ascii="Arial" w:hAnsi="Arial" w:cs="Arial"/>
          <w:lang w:val="en-US"/>
        </w:rPr>
        <w:t>VNCa</w:t>
      </w:r>
      <w:proofErr w:type="spellEnd"/>
      <w:r w:rsidR="00B82BD9">
        <w:rPr>
          <w:rFonts w:ascii="Arial" w:hAnsi="Arial" w:cs="Arial"/>
          <w:lang w:val="en-US"/>
        </w:rPr>
        <w:t xml:space="preserve"> vs. conventional measurements for fixed time intervals after irradiation </w:t>
      </w:r>
      <w:r w:rsidR="00241EB9">
        <w:rPr>
          <w:rFonts w:ascii="Arial" w:hAnsi="Arial" w:cs="Arial"/>
          <w:lang w:val="en-US"/>
        </w:rPr>
        <w:t>could not be significantly reproduced</w:t>
      </w:r>
      <w:r w:rsidR="00B82BD9">
        <w:rPr>
          <w:rFonts w:ascii="Arial" w:hAnsi="Arial" w:cs="Arial"/>
          <w:lang w:val="en-US"/>
        </w:rPr>
        <w:t>, which we consider an effect of the small</w:t>
      </w:r>
      <w:r w:rsidR="00241EB9">
        <w:rPr>
          <w:rFonts w:ascii="Arial" w:hAnsi="Arial" w:cs="Arial"/>
          <w:lang w:val="en-US"/>
        </w:rPr>
        <w:t>er</w:t>
      </w:r>
      <w:r w:rsidR="00B82BD9">
        <w:rPr>
          <w:rFonts w:ascii="Arial" w:hAnsi="Arial" w:cs="Arial"/>
          <w:lang w:val="en-US"/>
        </w:rPr>
        <w:t xml:space="preserve"> sample size</w:t>
      </w:r>
      <w:r w:rsidR="00241EB9">
        <w:rPr>
          <w:rFonts w:ascii="Arial" w:hAnsi="Arial" w:cs="Arial"/>
          <w:lang w:val="en-US"/>
        </w:rPr>
        <w:t xml:space="preserve"> after subdivision</w:t>
      </w:r>
      <w:r w:rsidR="007B5407">
        <w:rPr>
          <w:rFonts w:ascii="Arial" w:hAnsi="Arial" w:cs="Arial"/>
          <w:lang w:val="en-US"/>
        </w:rPr>
        <w:t>.</w:t>
      </w:r>
      <w:r w:rsidR="00241EB9">
        <w:rPr>
          <w:rFonts w:ascii="Arial" w:hAnsi="Arial" w:cs="Arial"/>
          <w:lang w:val="en-US"/>
        </w:rPr>
        <w:t xml:space="preserve"> We did not find substantial divergency to the </w:t>
      </w:r>
      <w:r w:rsidR="007B5407">
        <w:rPr>
          <w:rFonts w:ascii="Arial" w:hAnsi="Arial" w:cs="Arial"/>
          <w:lang w:val="en-US"/>
        </w:rPr>
        <w:t>findings</w:t>
      </w:r>
      <w:r w:rsidR="00241EB9">
        <w:rPr>
          <w:rFonts w:ascii="Arial" w:hAnsi="Arial" w:cs="Arial"/>
          <w:lang w:val="en-US"/>
        </w:rPr>
        <w:t xml:space="preserve"> of the main manuscript; hence</w:t>
      </w:r>
      <w:r w:rsidR="00E36D87">
        <w:rPr>
          <w:rFonts w:ascii="Arial" w:hAnsi="Arial" w:cs="Arial"/>
          <w:lang w:val="en-US"/>
        </w:rPr>
        <w:t>,</w:t>
      </w:r>
      <w:r w:rsidR="00241EB9">
        <w:rPr>
          <w:rFonts w:ascii="Arial" w:hAnsi="Arial" w:cs="Arial"/>
          <w:lang w:val="en-US"/>
        </w:rPr>
        <w:t xml:space="preserve"> we consider our methodology </w:t>
      </w:r>
      <w:r w:rsidR="00596170">
        <w:rPr>
          <w:rFonts w:ascii="Arial" w:hAnsi="Arial" w:cs="Arial"/>
          <w:lang w:val="en-US"/>
        </w:rPr>
        <w:t xml:space="preserve">of measuring individual lesions </w:t>
      </w:r>
      <w:r w:rsidR="00241EB9">
        <w:rPr>
          <w:rFonts w:ascii="Arial" w:hAnsi="Arial" w:cs="Arial"/>
          <w:lang w:val="en-US"/>
        </w:rPr>
        <w:t xml:space="preserve">robust against </w:t>
      </w:r>
      <w:r w:rsidR="00596170">
        <w:rPr>
          <w:rFonts w:ascii="Arial" w:hAnsi="Arial" w:cs="Arial"/>
          <w:lang w:val="en-US"/>
        </w:rPr>
        <w:t>systemic progress or therapy response</w:t>
      </w:r>
      <w:r w:rsidR="009147AC">
        <w:rPr>
          <w:rFonts w:ascii="Arial" w:hAnsi="Arial" w:cs="Arial"/>
          <w:lang w:val="en-US"/>
        </w:rPr>
        <w:t xml:space="preserve"> of the disease.</w:t>
      </w:r>
      <w:r w:rsidR="00DD0A8B">
        <w:rPr>
          <w:rFonts w:ascii="Arial" w:hAnsi="Arial" w:cs="Arial"/>
          <w:lang w:val="en-US"/>
        </w:rPr>
        <w:t xml:space="preserve"> </w:t>
      </w:r>
      <w:r w:rsidR="00D40E6D">
        <w:rPr>
          <w:rFonts w:ascii="Arial" w:hAnsi="Arial" w:cs="Arial"/>
          <w:lang w:val="en-US"/>
        </w:rPr>
        <w:t xml:space="preserve">This is </w:t>
      </w:r>
      <w:r w:rsidR="000A0FC9">
        <w:rPr>
          <w:rFonts w:ascii="Arial" w:hAnsi="Arial" w:cs="Arial"/>
          <w:lang w:val="en-US"/>
        </w:rPr>
        <w:t>consistent</w:t>
      </w:r>
      <w:r w:rsidR="00D40E6D">
        <w:rPr>
          <w:rFonts w:ascii="Arial" w:hAnsi="Arial" w:cs="Arial"/>
          <w:lang w:val="en-US"/>
        </w:rPr>
        <w:t xml:space="preserve"> with the concept of our study design to measure irradiated and non-irradiated lesions in the same patient at identical timepoints: </w:t>
      </w:r>
      <w:r w:rsidR="00696ADB" w:rsidRPr="00696ADB">
        <w:rPr>
          <w:rFonts w:ascii="Arial" w:hAnsi="Arial" w:cs="Arial"/>
          <w:lang w:val="en-US"/>
        </w:rPr>
        <w:t>Thus, systemic disease progress or therapy response is not expected to cause systematic bias by affecting only one of the compared groups</w:t>
      </w:r>
      <w:r w:rsidR="00C1212C">
        <w:rPr>
          <w:rFonts w:ascii="Arial" w:hAnsi="Arial" w:cs="Arial"/>
          <w:lang w:val="en-US"/>
        </w:rPr>
        <w:t xml:space="preserve">. </w:t>
      </w:r>
      <w:r w:rsidR="00DD0A8B">
        <w:rPr>
          <w:rFonts w:ascii="Arial" w:hAnsi="Arial" w:cs="Arial"/>
          <w:lang w:val="en-US"/>
        </w:rPr>
        <w:t xml:space="preserve">Further, our </w:t>
      </w:r>
      <w:r w:rsidR="00E36D87">
        <w:rPr>
          <w:rFonts w:ascii="Arial" w:hAnsi="Arial" w:cs="Arial"/>
          <w:lang w:val="en-US"/>
        </w:rPr>
        <w:t>results</w:t>
      </w:r>
      <w:r w:rsidR="00DD0A8B">
        <w:rPr>
          <w:rFonts w:ascii="Arial" w:hAnsi="Arial" w:cs="Arial"/>
          <w:lang w:val="en-US"/>
        </w:rPr>
        <w:t xml:space="preserve"> proved robust against </w:t>
      </w:r>
      <w:r w:rsidR="00BB23FC">
        <w:rPr>
          <w:rFonts w:ascii="Arial" w:hAnsi="Arial" w:cs="Arial"/>
          <w:lang w:val="en-US"/>
        </w:rPr>
        <w:t xml:space="preserve">alternative </w:t>
      </w:r>
      <w:r w:rsidR="00BB23FC" w:rsidRPr="003F2780">
        <w:rPr>
          <w:rFonts w:ascii="Arial" w:hAnsi="Arial" w:cs="Arial"/>
          <w:lang w:val="en-US"/>
        </w:rPr>
        <w:t>HU measurements</w:t>
      </w:r>
      <w:r w:rsidR="00BB23FC">
        <w:rPr>
          <w:rFonts w:ascii="Arial" w:hAnsi="Arial" w:cs="Arial"/>
          <w:lang w:val="en-US"/>
        </w:rPr>
        <w:t xml:space="preserve"> (e.g., </w:t>
      </w:r>
      <w:r w:rsidR="00E36D87">
        <w:rPr>
          <w:rFonts w:ascii="Arial" w:hAnsi="Arial" w:cs="Arial"/>
          <w:lang w:val="en-US"/>
        </w:rPr>
        <w:t>logarithmic transformation</w:t>
      </w:r>
      <w:r w:rsidR="00BB23FC">
        <w:rPr>
          <w:rFonts w:ascii="Arial" w:hAnsi="Arial" w:cs="Arial"/>
          <w:lang w:val="en-US"/>
        </w:rPr>
        <w:t>)</w:t>
      </w:r>
      <w:r w:rsidR="00E36D87">
        <w:rPr>
          <w:rFonts w:ascii="Arial" w:hAnsi="Arial" w:cs="Arial"/>
          <w:lang w:val="en-US"/>
        </w:rPr>
        <w:t>;</w:t>
      </w:r>
      <w:r w:rsidR="00DD0A8B">
        <w:rPr>
          <w:rFonts w:ascii="Arial" w:hAnsi="Arial" w:cs="Arial"/>
          <w:lang w:val="en-US"/>
        </w:rPr>
        <w:t xml:space="preserve"> we did not find evidence that </w:t>
      </w:r>
      <w:r w:rsidR="00E36D87">
        <w:rPr>
          <w:rFonts w:ascii="Arial" w:hAnsi="Arial" w:cs="Arial"/>
          <w:lang w:val="en-US"/>
        </w:rPr>
        <w:t xml:space="preserve">our </w:t>
      </w:r>
      <w:r w:rsidR="007B5407">
        <w:rPr>
          <w:rFonts w:ascii="Arial" w:hAnsi="Arial" w:cs="Arial"/>
          <w:lang w:val="en-US"/>
        </w:rPr>
        <w:t>conclusions</w:t>
      </w:r>
      <w:r w:rsidR="00E36D87">
        <w:rPr>
          <w:rFonts w:ascii="Arial" w:hAnsi="Arial" w:cs="Arial"/>
          <w:lang w:val="en-US"/>
        </w:rPr>
        <w:t xml:space="preserve"> can be </w:t>
      </w:r>
      <w:r w:rsidR="007B5407">
        <w:rPr>
          <w:rFonts w:ascii="Arial" w:hAnsi="Arial" w:cs="Arial"/>
          <w:lang w:val="en-US"/>
        </w:rPr>
        <w:t>attributed</w:t>
      </w:r>
      <w:r w:rsidR="00E36D87">
        <w:rPr>
          <w:rFonts w:ascii="Arial" w:hAnsi="Arial" w:cs="Arial"/>
          <w:lang w:val="en-US"/>
        </w:rPr>
        <w:t xml:space="preserve"> to the impact of outliers.</w:t>
      </w:r>
    </w:p>
    <w:p w14:paraId="74E8E553" w14:textId="12001815" w:rsidR="000A0FC9" w:rsidRPr="008C6452" w:rsidRDefault="000A0FC9" w:rsidP="00896969">
      <w:pPr>
        <w:spacing w:line="240" w:lineRule="auto"/>
        <w:rPr>
          <w:rFonts w:ascii="Arial" w:hAnsi="Arial" w:cs="Arial"/>
          <w:lang w:val="en-US"/>
        </w:rPr>
      </w:pPr>
    </w:p>
    <w:sectPr w:rsidR="000A0FC9" w:rsidRPr="008C6452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E737D5"/>
    <w:multiLevelType w:val="hybridMultilevel"/>
    <w:tmpl w:val="1874863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5267"/>
    <w:rsid w:val="00005BB8"/>
    <w:rsid w:val="00011AD1"/>
    <w:rsid w:val="0002308A"/>
    <w:rsid w:val="00027848"/>
    <w:rsid w:val="000A0FC9"/>
    <w:rsid w:val="000E5C9D"/>
    <w:rsid w:val="00125480"/>
    <w:rsid w:val="00151AE2"/>
    <w:rsid w:val="001555D3"/>
    <w:rsid w:val="001B4CE1"/>
    <w:rsid w:val="001C7A21"/>
    <w:rsid w:val="00241EB9"/>
    <w:rsid w:val="00252272"/>
    <w:rsid w:val="0028125B"/>
    <w:rsid w:val="00284111"/>
    <w:rsid w:val="002D45CF"/>
    <w:rsid w:val="003325DA"/>
    <w:rsid w:val="0034330E"/>
    <w:rsid w:val="003D12EF"/>
    <w:rsid w:val="003F2780"/>
    <w:rsid w:val="004046A5"/>
    <w:rsid w:val="00443677"/>
    <w:rsid w:val="00456AB6"/>
    <w:rsid w:val="00462FF0"/>
    <w:rsid w:val="00486BA5"/>
    <w:rsid w:val="004C39A6"/>
    <w:rsid w:val="005313CF"/>
    <w:rsid w:val="00596170"/>
    <w:rsid w:val="005B3FAD"/>
    <w:rsid w:val="005E5267"/>
    <w:rsid w:val="006052EF"/>
    <w:rsid w:val="00665CC6"/>
    <w:rsid w:val="00673454"/>
    <w:rsid w:val="00696ADB"/>
    <w:rsid w:val="006B0A27"/>
    <w:rsid w:val="006B53DF"/>
    <w:rsid w:val="006C1D0A"/>
    <w:rsid w:val="006D0C90"/>
    <w:rsid w:val="006D3FE5"/>
    <w:rsid w:val="006E08A1"/>
    <w:rsid w:val="00724D69"/>
    <w:rsid w:val="0074419A"/>
    <w:rsid w:val="0076345B"/>
    <w:rsid w:val="00770375"/>
    <w:rsid w:val="0077150A"/>
    <w:rsid w:val="007B409B"/>
    <w:rsid w:val="007B5407"/>
    <w:rsid w:val="007C135D"/>
    <w:rsid w:val="007D29E0"/>
    <w:rsid w:val="00812AF5"/>
    <w:rsid w:val="00823912"/>
    <w:rsid w:val="008518EC"/>
    <w:rsid w:val="0087332E"/>
    <w:rsid w:val="00896969"/>
    <w:rsid w:val="008C6452"/>
    <w:rsid w:val="008D4501"/>
    <w:rsid w:val="009147AC"/>
    <w:rsid w:val="00932D21"/>
    <w:rsid w:val="009E2B1A"/>
    <w:rsid w:val="00A53880"/>
    <w:rsid w:val="00A958C6"/>
    <w:rsid w:val="00A9639F"/>
    <w:rsid w:val="00AB7204"/>
    <w:rsid w:val="00B31122"/>
    <w:rsid w:val="00B82BD9"/>
    <w:rsid w:val="00BA4A6D"/>
    <w:rsid w:val="00BB2354"/>
    <w:rsid w:val="00BB23FC"/>
    <w:rsid w:val="00BC64BA"/>
    <w:rsid w:val="00BF56DF"/>
    <w:rsid w:val="00C0381E"/>
    <w:rsid w:val="00C1212C"/>
    <w:rsid w:val="00C81EF6"/>
    <w:rsid w:val="00D07B36"/>
    <w:rsid w:val="00D40E6D"/>
    <w:rsid w:val="00D72922"/>
    <w:rsid w:val="00DD0A8B"/>
    <w:rsid w:val="00E36D87"/>
    <w:rsid w:val="00E533C0"/>
    <w:rsid w:val="00E53A3A"/>
    <w:rsid w:val="00E71835"/>
    <w:rsid w:val="00EB276E"/>
    <w:rsid w:val="00EC0A58"/>
    <w:rsid w:val="00EE211C"/>
    <w:rsid w:val="00F325FD"/>
    <w:rsid w:val="00F60C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D40D61"/>
  <w15:chartTrackingRefBased/>
  <w15:docId w15:val="{7A087847-BCC0-4A5E-95E3-FFA7DDD5B2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2522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6B0A27"/>
    <w:pPr>
      <w:ind w:left="720"/>
      <w:contextualSpacing/>
    </w:pPr>
  </w:style>
  <w:style w:type="character" w:styleId="Kommentarzeichen">
    <w:name w:val="annotation reference"/>
    <w:basedOn w:val="Absatz-Standardschriftart"/>
    <w:uiPriority w:val="99"/>
    <w:semiHidden/>
    <w:unhideWhenUsed/>
    <w:rsid w:val="00C1212C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C1212C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C1212C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C1212C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C1212C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1280</Words>
  <Characters>8070</Characters>
  <Application>Microsoft Office Word</Application>
  <DocSecurity>0</DocSecurity>
  <Lines>67</Lines>
  <Paragraphs>18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Philipp Fervers</dc:creator>
  <cp:keywords/>
  <dc:description/>
  <cp:lastModifiedBy>Philipp Fervers</cp:lastModifiedBy>
  <cp:revision>5</cp:revision>
  <dcterms:created xsi:type="dcterms:W3CDTF">2021-08-21T06:06:00Z</dcterms:created>
  <dcterms:modified xsi:type="dcterms:W3CDTF">2021-08-26T13:55:00Z</dcterms:modified>
</cp:coreProperties>
</file>