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B51C" w14:textId="3FAB5C25" w:rsidR="003753F7" w:rsidRPr="00436433" w:rsidRDefault="003753F7" w:rsidP="003753F7">
      <w:pPr>
        <w:spacing w:after="0" w:line="240" w:lineRule="auto"/>
        <w:rPr>
          <w:rFonts w:ascii="Arial" w:eastAsia="Times New Roman" w:hAnsi="Arial" w:cs="Arial"/>
          <w:sz w:val="30"/>
          <w:szCs w:val="30"/>
          <w:lang w:val="en-US" w:eastAsia="de-DE"/>
        </w:rPr>
      </w:pPr>
      <w:r w:rsidRPr="00436433">
        <w:rPr>
          <w:rFonts w:ascii="Arial" w:eastAsia="Times New Roman" w:hAnsi="Arial" w:cs="Arial"/>
          <w:sz w:val="30"/>
          <w:szCs w:val="30"/>
          <w:lang w:val="en-US" w:eastAsia="de-DE"/>
        </w:rPr>
        <w:t xml:space="preserve">Supplementary Material 2: Early therapy response after irradiation </w:t>
      </w:r>
    </w:p>
    <w:p w14:paraId="2E5BF0BE" w14:textId="2E71C0DF" w:rsidR="003753F7" w:rsidRPr="00436433" w:rsidRDefault="003753F7" w:rsidP="003753F7">
      <w:pPr>
        <w:spacing w:after="0" w:line="240" w:lineRule="auto"/>
        <w:rPr>
          <w:rFonts w:ascii="Arial" w:eastAsia="Times New Roman" w:hAnsi="Arial" w:cs="Arial"/>
          <w:sz w:val="30"/>
          <w:szCs w:val="30"/>
          <w:lang w:val="en-US" w:eastAsia="de-DE"/>
        </w:rPr>
      </w:pPr>
    </w:p>
    <w:p w14:paraId="5D00F171" w14:textId="77777777" w:rsidR="00B03677" w:rsidRPr="00436433" w:rsidRDefault="00B03677" w:rsidP="003753F7">
      <w:pPr>
        <w:spacing w:after="0" w:line="240" w:lineRule="auto"/>
        <w:rPr>
          <w:rFonts w:ascii="Arial" w:eastAsia="Times New Roman" w:hAnsi="Arial" w:cs="Arial"/>
          <w:lang w:val="en-US" w:eastAsia="de-DE"/>
        </w:rPr>
      </w:pPr>
    </w:p>
    <w:p w14:paraId="0E8ECE08" w14:textId="7CA42768" w:rsidR="003753F7" w:rsidRPr="00436433" w:rsidRDefault="003753F7" w:rsidP="003753F7">
      <w:pPr>
        <w:spacing w:after="0" w:line="240" w:lineRule="auto"/>
        <w:rPr>
          <w:rFonts w:ascii="Arial" w:eastAsia="Times New Roman" w:hAnsi="Arial" w:cs="Arial"/>
          <w:lang w:val="en-US" w:eastAsia="de-DE"/>
        </w:rPr>
      </w:pPr>
      <w:r w:rsidRPr="00436433">
        <w:rPr>
          <w:rFonts w:ascii="Arial" w:eastAsia="Times New Roman" w:hAnsi="Arial" w:cs="Arial"/>
          <w:lang w:val="en-US" w:eastAsia="de-DE"/>
        </w:rPr>
        <w:t xml:space="preserve">Diffusion weighted imaging in magnetic resonance imaging (MRI) can assess therapy response </w:t>
      </w:r>
      <w:r w:rsidR="00982CC4" w:rsidRPr="00436433">
        <w:rPr>
          <w:rFonts w:ascii="Arial" w:eastAsia="Times New Roman" w:hAnsi="Arial" w:cs="Arial"/>
          <w:lang w:val="en-US" w:eastAsia="de-DE"/>
        </w:rPr>
        <w:t xml:space="preserve">in multiple myeloma </w:t>
      </w:r>
      <w:r w:rsidRPr="00436433">
        <w:rPr>
          <w:rFonts w:ascii="Arial" w:eastAsia="Times New Roman" w:hAnsi="Arial" w:cs="Arial"/>
          <w:lang w:val="en-US" w:eastAsia="de-DE"/>
        </w:rPr>
        <w:t>already after a few weeks</w:t>
      </w:r>
      <w:r w:rsidR="00D87978" w:rsidRPr="00436433">
        <w:rPr>
          <w:rFonts w:ascii="Arial" w:eastAsia="Times New Roman" w:hAnsi="Arial" w:cs="Arial"/>
          <w:lang w:val="en-US" w:eastAsia="de-DE"/>
        </w:rPr>
        <w:t xml:space="preserve"> (e. g. Horger et al., three weeks after therapy)</w:t>
      </w:r>
      <w:r w:rsidRPr="00436433">
        <w:rPr>
          <w:rFonts w:ascii="Arial" w:eastAsia="Times New Roman" w:hAnsi="Arial" w:cs="Arial"/>
          <w:lang w:val="en-US" w:eastAsia="de-DE"/>
        </w:rPr>
        <w:t xml:space="preserve"> </w:t>
      </w:r>
      <w:r w:rsidR="00743AA2" w:rsidRPr="00436433">
        <w:rPr>
          <w:rFonts w:ascii="Arial" w:hAnsi="Arial" w:cs="Arial"/>
          <w:lang w:val="en-US"/>
        </w:rPr>
        <w:fldChar w:fldCharType="begin" w:fldLock="1"/>
      </w:r>
      <w:r w:rsidR="00FF3D64">
        <w:rPr>
          <w:rFonts w:ascii="Arial" w:hAnsi="Arial" w:cs="Arial"/>
          <w:lang w:val="en-US"/>
        </w:rPr>
        <w:instrText>ADDIN CSL_CITATION {"citationItems":[{"id":"ITEM-1","itemData":{"DOI":"10.1259/BJR/52759767","ISSN":"1748-880X","PMID":"23175485","abstract":"Objectives: To measure apparent diffusion coefficient (ADC) values in patients with active myeloma and remission and to determine whether changes differ in those responding/progressing on treatment. The relationship between changes in marrow fat and ADC was also explored. Methods: 20 patients were recruited. T1 weighted, T2 weighted, short tau inversion-recovery, diffusion-weighted and two-point Dixon MRI of the lumbar spine and pelvis were performed at baseline, 4-6 weeks and 20 weeks. Results: ADC values of active disease (mean 761.2±255×10-6 mm2 s-1) were significantly higher (p=0.047) than marrow in remission (mean 601.8±459×10-6 mm2 s -1). Changes in ADC in responders showed a significant increase at 4-6 weeks (p=0.005) but no significant change between baseline and 20 weeks (p=0.733). ADCs in progressing and stable patients did not change significantly between either time point. Pearson's correlation coefficient between change in fat fraction and change in the number of pixels with an ADC of ≤655×10-6 mm2 s-1 was 0.924, indicating a significant correlation (p&lt;0.001). Conclusion: ADC values in active myeloma are significantly higher than marrow in remission, indicating the potential for diffusion-weighted MRI to quantify the transition from active disease to remission and vice versa. This study confirms significant changes in ADC in patients responding to treatment and indirect evidence from two-point Dixon MRI suggests that these changes are influenced by changes in marrow fat. Advances in knowledge: ADC of active myeloma is significantly higher than marrow in remission; the direction of ADC changes on treatment is dependent on the timing of measurements and is influenced by changes in marrow fat. © 2012 The British Institute of Radiology.","author":[{"dropping-particle":"","family":"Messiou","given":"C","non-dropping-particle":"","parse-names":false,"suffix":""},{"dropping-particle":"","family":"Giles","given":"S","non-dropping-particle":"","parse-names":false,"suffix":""},{"dropping-particle":"","family":"Collins","given":"DJ","non-dropping-particle":"","parse-names":false,"suffix":""},{"dropping-particle":"","family":"West","given":"S","non-dropping-particle":"","parse-names":false,"suffix":""},{"dropping-particle":"","family":"Davies","given":"FE","non-dropping-particle":"","parse-names":false,"suffix":""},{"dropping-particle":"","family":"Morgan","given":"GJ","non-dropping-particle":"","parse-names":false,"suffix":""},{"dropping-particle":"","family":"Desouza","given":"NM","non-dropping-particle":"","parse-names":false,"suffix":""}],"container-title":"The British journal of radiology","id":"ITEM-1","issue":"1020","issued":{"date-parts":[["2012","12"]]},"publisher":"Br J Radiol","title":"Assessing response of myeloma bone disease with diffusion-weighted MRI","type":"article-journal","volume":"85"},"uris":["http://www.mendeley.com/documents/?uuid=455251c6-7825-32b0-a1b7-e7b781e59d20"]},{"id":"ITEM-2","itemData":{"DOI":"10.2214/AJR.10.5979","ISSN":"1546-3141","PMID":"21606271","abstract":"OBJECTIVE. The purpose of our study was to prospectively assess the feasibility of whole-body diffusion-weighted imaging (DWI) for short-term evaluation of response to treatment in multiple myeloma patients using a single-shot echo-planar imaging DWI sequence with a Stejskal-Tanner diffusion encoding scheme and spectral fat suppression. SUBJECTS AND METHODS. Twelve consecutive patients (nine men and three women; mean age, 61.4 years; age range, 54-79 years) underwent whole-body DWI (b = 50, 400, and 800 s/mm2) both at baseline and 3 weeks (mean, 23 days) after onset of therapy. Bone marrow and extramedullary manifestations were evaluated by quantitative image analysis using measurements of the mean apparent diffusion coefficient (ADC). These parameters were correlated with myeloma response according to standard criteria and were evaluated parallel to MRI and continuously for more than 6 months afterward. RESULTS. Fifty-three myeloma lesions, 50 medullary (28 axial and 22 appendicular skeleton) and three extramedullary, were analyzed. Eleven patients were classified as responders and one as a nonresponder. DWI results accurately (100%) correlated with disease course according to standard clinical and laboratory criteria. All involved lesions showed restricted diffusion at baseline. ADC quantification yielded an increase of 63.9% (range, 8.7-211.3%) in responders and a decrease of 7.8% in the sole nonresponding patient during therapy. In parallel, M-gradient measurement showed a mean decrease of 45.1% (range, 19.6-88.8%) in responders and an increase of 21.8% in the nonresponder. Amplitude of response measured by the course of ADC values proved higher in the appendicular skeleton (99.8%) compared with the axial skeleton (54.3%) (p = 0.037). CONCLUSION. Whole-body DWI with ADC analysis represents a feasible diagnostic tool for assessment of short-term treatment response in myeloma patients. © American Roentgen Ray Society.","author":[{"dropping-particle":"","family":"Horger","given":"M","non-dropping-particle":"","parse-names":false,"suffix":""},{"dropping-particle":"","family":"Weisel","given":"K","non-dropping-particle":"","parse-names":false,"suffix":""},{"dropping-particle":"","family":"Horger","given":"W","non-dropping-particle":"","parse-names":false,"suffix":""},{"dropping-particle":"","family":"Mroue","given":"A","non-dropping-particle":"","parse-names":false,"suffix":""},{"dropping-particle":"","family":"Fenchel","given":"M","non-dropping-particle":"","parse-names":false,"suffix":""},{"dropping-particle":"","family":"Lichy","given":"M","non-dropping-particle":"","parse-names":false,"suffix":""}],"container-title":"AJR. American journal of roentgenology","id":"ITEM-2","issue":"6","issued":{"date-parts":[["2011","6"]]},"publisher":"AJR Am J Roentgenol","title":"Whole-body diffusion-weighted MRI with apparent diffusion coefficient mapping for early response monitoring in multiple myeloma: preliminary results","type":"article-journal","volume":"196"},"uris":["http://www.mendeley.com/documents/?uuid=be62fb02-9a61-3597-95e1-c72bd6f4f1dd"]}],"mendeley":{"formattedCitation":"(1,2)","plainTextFormattedCitation":"(1,2)","previouslyFormattedCitation":"(1,2)"},"properties":{"noteIndex":0},"schema":"https://github.com/citation-style-language/schema/raw/master/csl-citation.json"}</w:instrText>
      </w:r>
      <w:r w:rsidR="00743AA2" w:rsidRPr="00436433">
        <w:rPr>
          <w:rFonts w:ascii="Arial" w:hAnsi="Arial" w:cs="Arial"/>
          <w:lang w:val="en-US"/>
        </w:rPr>
        <w:fldChar w:fldCharType="separate"/>
      </w:r>
      <w:r w:rsidR="00681E2D" w:rsidRPr="00436433">
        <w:rPr>
          <w:rFonts w:ascii="Arial" w:hAnsi="Arial" w:cs="Arial"/>
          <w:noProof/>
          <w:lang w:val="en-US"/>
        </w:rPr>
        <w:t>(1,2)</w:t>
      </w:r>
      <w:r w:rsidR="00743AA2" w:rsidRPr="00436433">
        <w:rPr>
          <w:rFonts w:ascii="Arial" w:hAnsi="Arial" w:cs="Arial"/>
          <w:lang w:val="en-US"/>
        </w:rPr>
        <w:fldChar w:fldCharType="end"/>
      </w:r>
      <w:r w:rsidR="00743AA2" w:rsidRPr="00436433">
        <w:rPr>
          <w:rFonts w:ascii="Arial" w:hAnsi="Arial" w:cs="Arial"/>
          <w:lang w:val="en-US"/>
        </w:rPr>
        <w:t>.</w:t>
      </w:r>
      <w:r w:rsidR="00681E2D" w:rsidRPr="00436433">
        <w:rPr>
          <w:rFonts w:ascii="Arial" w:hAnsi="Arial" w:cs="Arial"/>
          <w:lang w:val="en-US"/>
        </w:rPr>
        <w:t xml:space="preserve"> To investigate the capabilities of </w:t>
      </w:r>
      <w:r w:rsidR="00982CC4" w:rsidRPr="00436433">
        <w:rPr>
          <w:rFonts w:ascii="Arial" w:hAnsi="Arial" w:cs="Arial"/>
          <w:lang w:val="en-US"/>
        </w:rPr>
        <w:t>virtual non-calcium (</w:t>
      </w:r>
      <w:proofErr w:type="spellStart"/>
      <w:r w:rsidR="00982CC4" w:rsidRPr="00436433">
        <w:rPr>
          <w:rFonts w:ascii="Arial" w:hAnsi="Arial" w:cs="Arial"/>
          <w:lang w:val="en-US"/>
        </w:rPr>
        <w:t>VNCa</w:t>
      </w:r>
      <w:proofErr w:type="spellEnd"/>
      <w:r w:rsidR="00982CC4" w:rsidRPr="00436433">
        <w:rPr>
          <w:rFonts w:ascii="Arial" w:hAnsi="Arial" w:cs="Arial"/>
          <w:lang w:val="en-US"/>
        </w:rPr>
        <w:t>)</w:t>
      </w:r>
      <w:r w:rsidR="00681E2D" w:rsidRPr="00436433">
        <w:rPr>
          <w:rFonts w:ascii="Arial" w:hAnsi="Arial" w:cs="Arial"/>
          <w:lang w:val="en-US"/>
        </w:rPr>
        <w:t xml:space="preserve"> imaging to demonstrate early therapy response, we examined the subset of patients with early follow-up dual-energy CT (DECT) after irradiation (&lt;20 weeks</w:t>
      </w:r>
      <w:r w:rsidR="00B6334B" w:rsidRPr="00436433">
        <w:rPr>
          <w:rFonts w:ascii="Arial" w:hAnsi="Arial" w:cs="Arial"/>
          <w:lang w:val="en-US"/>
        </w:rPr>
        <w:t xml:space="preserve">, n=14 </w:t>
      </w:r>
      <w:r w:rsidR="00436433" w:rsidRPr="00436433">
        <w:rPr>
          <w:rFonts w:ascii="Arial" w:hAnsi="Arial" w:cs="Arial"/>
          <w:lang w:val="en-US"/>
        </w:rPr>
        <w:t>follow-up DECTs</w:t>
      </w:r>
      <w:r w:rsidR="00436433">
        <w:rPr>
          <w:rFonts w:ascii="Arial" w:hAnsi="Arial" w:cs="Arial"/>
          <w:lang w:val="en-US"/>
        </w:rPr>
        <w:t>, Supplementary Figure 1</w:t>
      </w:r>
      <w:r w:rsidR="00B6334B" w:rsidRPr="00436433">
        <w:rPr>
          <w:rFonts w:ascii="Arial" w:hAnsi="Arial" w:cs="Arial"/>
          <w:lang w:val="en-US"/>
        </w:rPr>
        <w:t>).</w:t>
      </w:r>
    </w:p>
    <w:p w14:paraId="1782D38A" w14:textId="77777777" w:rsidR="003753F7" w:rsidRPr="00436433" w:rsidRDefault="003753F7" w:rsidP="003753F7">
      <w:pPr>
        <w:spacing w:after="0" w:line="240" w:lineRule="auto"/>
        <w:rPr>
          <w:rFonts w:ascii="Arial" w:eastAsia="Times New Roman" w:hAnsi="Arial" w:cs="Arial"/>
          <w:lang w:val="en-US" w:eastAsia="de-DE"/>
        </w:rPr>
      </w:pPr>
      <w:r w:rsidRPr="00436433">
        <w:rPr>
          <w:rFonts w:ascii="Arial" w:eastAsia="Times New Roman" w:hAnsi="Arial" w:cs="Arial"/>
          <w:noProof/>
          <w:lang w:val="en-US" w:eastAsia="de-DE"/>
        </w:rPr>
        <w:drawing>
          <wp:inline distT="0" distB="0" distL="0" distR="0" wp14:anchorId="46CA482B" wp14:editId="593F7DB9">
            <wp:extent cx="5760720" cy="3840480"/>
            <wp:effectExtent l="0" t="0" r="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10FA0551" w14:textId="0774783F" w:rsidR="003753F7" w:rsidRPr="00436433" w:rsidRDefault="003753F7" w:rsidP="003753F7">
      <w:pPr>
        <w:spacing w:after="0" w:line="240" w:lineRule="auto"/>
        <w:rPr>
          <w:rFonts w:ascii="Arial" w:eastAsia="Times New Roman" w:hAnsi="Arial" w:cs="Arial"/>
          <w:b/>
          <w:bCs/>
          <w:lang w:val="en-US" w:eastAsia="de-DE"/>
        </w:rPr>
      </w:pPr>
      <w:r w:rsidRPr="00436433">
        <w:rPr>
          <w:rFonts w:ascii="Arial" w:eastAsia="Times New Roman" w:hAnsi="Arial" w:cs="Arial"/>
          <w:b/>
          <w:bCs/>
          <w:lang w:val="en-US" w:eastAsia="de-DE"/>
        </w:rPr>
        <w:t xml:space="preserve">Supplementary Figure </w:t>
      </w:r>
      <w:r w:rsidR="00436433" w:rsidRPr="00436433">
        <w:rPr>
          <w:rFonts w:ascii="Arial" w:eastAsia="Times New Roman" w:hAnsi="Arial" w:cs="Arial"/>
          <w:b/>
          <w:bCs/>
          <w:lang w:val="en-US" w:eastAsia="de-DE"/>
        </w:rPr>
        <w:t>1</w:t>
      </w:r>
      <w:r w:rsidRPr="00436433">
        <w:rPr>
          <w:rFonts w:ascii="Arial" w:eastAsia="Times New Roman" w:hAnsi="Arial" w:cs="Arial"/>
          <w:b/>
          <w:bCs/>
          <w:lang w:val="en-US" w:eastAsia="de-DE"/>
        </w:rPr>
        <w:t xml:space="preserve">: Subset analysis of patients with </w:t>
      </w:r>
      <w:r w:rsidR="00101B1B">
        <w:rPr>
          <w:rFonts w:ascii="Arial" w:eastAsia="Times New Roman" w:hAnsi="Arial" w:cs="Arial"/>
          <w:b/>
          <w:bCs/>
          <w:lang w:val="en-US" w:eastAsia="de-DE"/>
        </w:rPr>
        <w:t>early</w:t>
      </w:r>
      <w:r w:rsidRPr="00436433">
        <w:rPr>
          <w:rFonts w:ascii="Arial" w:eastAsia="Times New Roman" w:hAnsi="Arial" w:cs="Arial"/>
          <w:b/>
          <w:bCs/>
          <w:lang w:val="en-US" w:eastAsia="de-DE"/>
        </w:rPr>
        <w:t xml:space="preserve"> (&lt;20 weeks) follow-up dual-energy CT after irradiation.</w:t>
      </w:r>
    </w:p>
    <w:p w14:paraId="62AAA008" w14:textId="29FCE05A" w:rsidR="003753F7" w:rsidRDefault="003753F7" w:rsidP="003753F7">
      <w:pPr>
        <w:spacing w:after="0" w:line="240" w:lineRule="auto"/>
        <w:rPr>
          <w:rFonts w:ascii="Arial" w:eastAsia="Times New Roman" w:hAnsi="Arial" w:cs="Arial"/>
          <w:lang w:val="en-US" w:eastAsia="de-DE"/>
        </w:rPr>
      </w:pPr>
      <w:r w:rsidRPr="00436433">
        <w:rPr>
          <w:rFonts w:ascii="Arial" w:eastAsia="Times New Roman" w:hAnsi="Arial" w:cs="Arial"/>
          <w:lang w:val="en-US" w:eastAsia="de-DE"/>
        </w:rPr>
        <w:t>For early follow-up examinations between 6-20 weeks after irradiation, irradiated lesions demonstrate</w:t>
      </w:r>
      <w:r w:rsidR="00D97ADE">
        <w:rPr>
          <w:rFonts w:ascii="Arial" w:eastAsia="Times New Roman" w:hAnsi="Arial" w:cs="Arial"/>
          <w:lang w:val="en-US" w:eastAsia="de-DE"/>
        </w:rPr>
        <w:t>d</w:t>
      </w:r>
      <w:r w:rsidRPr="00436433">
        <w:rPr>
          <w:rFonts w:ascii="Arial" w:eastAsia="Times New Roman" w:hAnsi="Arial" w:cs="Arial"/>
          <w:lang w:val="en-US" w:eastAsia="de-DE"/>
        </w:rPr>
        <w:t xml:space="preserve"> a stronger decrease of attenuation or a less pronounced increase of attenuation after radiotherapy, compared to non-irradiated lesions. Discriminative performance of receiver operating characteristic analysis was excellent for this period (AUC 0.80 [0.65 – 0.94], best threshold 0.5%). </w:t>
      </w:r>
      <w:r w:rsidR="00D97ADE">
        <w:rPr>
          <w:rFonts w:ascii="Arial" w:eastAsia="Times New Roman" w:hAnsi="Arial" w:cs="Arial"/>
          <w:lang w:val="en-US" w:eastAsia="de-DE"/>
        </w:rPr>
        <w:t>Yet, f</w:t>
      </w:r>
      <w:r w:rsidRPr="00436433">
        <w:rPr>
          <w:rFonts w:ascii="Arial" w:eastAsia="Times New Roman" w:hAnsi="Arial" w:cs="Arial"/>
          <w:lang w:val="en-US" w:eastAsia="de-DE"/>
        </w:rPr>
        <w:t xml:space="preserve">or very early follow-ups during the first six weeks after irradiation, this effect </w:t>
      </w:r>
      <w:r w:rsidR="00D97ADE">
        <w:rPr>
          <w:rFonts w:ascii="Arial" w:eastAsia="Times New Roman" w:hAnsi="Arial" w:cs="Arial"/>
          <w:lang w:val="en-US" w:eastAsia="de-DE"/>
        </w:rPr>
        <w:t>did</w:t>
      </w:r>
      <w:r w:rsidR="00B75E86">
        <w:rPr>
          <w:rFonts w:ascii="Arial" w:eastAsia="Times New Roman" w:hAnsi="Arial" w:cs="Arial"/>
          <w:lang w:val="en-US" w:eastAsia="de-DE"/>
        </w:rPr>
        <w:t xml:space="preserve"> not </w:t>
      </w:r>
      <w:r w:rsidR="00D97ADE">
        <w:rPr>
          <w:rFonts w:ascii="Arial" w:eastAsia="Times New Roman" w:hAnsi="Arial" w:cs="Arial"/>
          <w:lang w:val="en-US" w:eastAsia="de-DE"/>
        </w:rPr>
        <w:t>demonstrate</w:t>
      </w:r>
      <w:r w:rsidR="00B75E86">
        <w:rPr>
          <w:rFonts w:ascii="Arial" w:eastAsia="Times New Roman" w:hAnsi="Arial" w:cs="Arial"/>
          <w:lang w:val="en-US" w:eastAsia="de-DE"/>
        </w:rPr>
        <w:t xml:space="preserve"> acceptable performance</w:t>
      </w:r>
      <w:r w:rsidRPr="00436433">
        <w:rPr>
          <w:rFonts w:ascii="Arial" w:eastAsia="Times New Roman" w:hAnsi="Arial" w:cs="Arial"/>
          <w:lang w:val="en-US" w:eastAsia="de-DE"/>
        </w:rPr>
        <w:t xml:space="preserve"> within our population</w:t>
      </w:r>
      <w:r w:rsidR="00101B1B">
        <w:rPr>
          <w:rFonts w:ascii="Arial" w:eastAsia="Times New Roman" w:hAnsi="Arial" w:cs="Arial"/>
          <w:lang w:val="en-US" w:eastAsia="de-DE"/>
        </w:rPr>
        <w:t>.</w:t>
      </w:r>
    </w:p>
    <w:p w14:paraId="3D2235A8" w14:textId="6471494B" w:rsidR="00101B1B" w:rsidRDefault="00101B1B" w:rsidP="003753F7">
      <w:pPr>
        <w:spacing w:after="0" w:line="240" w:lineRule="auto"/>
        <w:rPr>
          <w:rFonts w:ascii="Arial" w:eastAsia="Times New Roman" w:hAnsi="Arial" w:cs="Arial"/>
          <w:lang w:val="en-US" w:eastAsia="de-DE"/>
        </w:rPr>
      </w:pPr>
    </w:p>
    <w:p w14:paraId="6915A539" w14:textId="3C57D142" w:rsidR="00101B1B" w:rsidRDefault="00101B1B" w:rsidP="003753F7">
      <w:pPr>
        <w:spacing w:after="0" w:line="240" w:lineRule="auto"/>
        <w:rPr>
          <w:rFonts w:ascii="Arial" w:eastAsia="Times New Roman" w:hAnsi="Arial" w:cs="Arial"/>
          <w:lang w:val="en-US" w:eastAsia="de-DE"/>
        </w:rPr>
      </w:pPr>
      <w:r>
        <w:rPr>
          <w:rFonts w:ascii="Arial" w:eastAsia="Times New Roman" w:hAnsi="Arial" w:cs="Arial"/>
          <w:lang w:val="en-US" w:eastAsia="de-DE"/>
        </w:rPr>
        <w:t xml:space="preserve">For patients with early follow-up DECT between 6-20 weeks after radiotherapy, irradiated lesions were discriminated excellently by a stronger decrease or a less pronounced increase of attenuation, compared to non-irradiated lesions </w:t>
      </w:r>
      <w:r w:rsidRPr="00436433">
        <w:rPr>
          <w:rFonts w:ascii="Arial" w:eastAsia="Times New Roman" w:hAnsi="Arial" w:cs="Arial"/>
          <w:lang w:val="en-US" w:eastAsia="de-DE"/>
        </w:rPr>
        <w:t>(AUC 0.80 [0.65 – 0.94], best threshold 0.5%)</w:t>
      </w:r>
      <w:r>
        <w:rPr>
          <w:rFonts w:ascii="Arial" w:eastAsia="Times New Roman" w:hAnsi="Arial" w:cs="Arial"/>
          <w:lang w:val="en-US" w:eastAsia="de-DE"/>
        </w:rPr>
        <w:t>. This finding is in line with the mid- to long-term follow-ups demonstrated in the main document. Very early follow-up DECTs &lt;6 weeks after irradiation were not adequate for discrimination of irradiated and non-irradiated lesions</w:t>
      </w:r>
      <w:r w:rsidR="00D97ADE">
        <w:rPr>
          <w:rFonts w:ascii="Arial" w:eastAsia="Times New Roman" w:hAnsi="Arial" w:cs="Arial"/>
          <w:lang w:val="en-US" w:eastAsia="de-DE"/>
        </w:rPr>
        <w:t xml:space="preserve"> by </w:t>
      </w:r>
      <w:proofErr w:type="spellStart"/>
      <w:r w:rsidR="00D97ADE">
        <w:rPr>
          <w:rFonts w:ascii="Arial" w:eastAsia="Times New Roman" w:hAnsi="Arial" w:cs="Arial"/>
          <w:lang w:val="en-US" w:eastAsia="de-DE"/>
        </w:rPr>
        <w:t>VNCa</w:t>
      </w:r>
      <w:proofErr w:type="spellEnd"/>
      <w:r w:rsidR="00D97ADE">
        <w:rPr>
          <w:rFonts w:ascii="Arial" w:eastAsia="Times New Roman" w:hAnsi="Arial" w:cs="Arial"/>
          <w:lang w:val="en-US" w:eastAsia="de-DE"/>
        </w:rPr>
        <w:t xml:space="preserve"> measurements</w:t>
      </w:r>
      <w:r>
        <w:rPr>
          <w:rFonts w:ascii="Arial" w:eastAsia="Times New Roman" w:hAnsi="Arial" w:cs="Arial"/>
          <w:lang w:val="en-US" w:eastAsia="de-DE"/>
        </w:rPr>
        <w:t xml:space="preserve">; </w:t>
      </w:r>
      <w:r w:rsidRPr="00436433">
        <w:rPr>
          <w:rFonts w:ascii="Arial" w:eastAsia="Times New Roman" w:hAnsi="Arial" w:cs="Arial"/>
          <w:lang w:val="en-US" w:eastAsia="de-DE"/>
        </w:rPr>
        <w:t xml:space="preserve">however, </w:t>
      </w:r>
      <w:r w:rsidR="00B23FE6">
        <w:rPr>
          <w:rFonts w:ascii="Arial" w:eastAsia="Times New Roman" w:hAnsi="Arial" w:cs="Arial"/>
          <w:lang w:val="en-US" w:eastAsia="de-DE"/>
        </w:rPr>
        <w:t>we refrain for a final evaluation due to our small sample size</w:t>
      </w:r>
      <w:r w:rsidRPr="00436433">
        <w:rPr>
          <w:rFonts w:ascii="Arial" w:eastAsia="Times New Roman" w:hAnsi="Arial" w:cs="Arial"/>
          <w:lang w:val="en-US" w:eastAsia="de-DE"/>
        </w:rPr>
        <w:t xml:space="preserve"> (n=4 follow-up examinations / 9 irradiated lesions with follow-up &lt;6 weeks).</w:t>
      </w:r>
    </w:p>
    <w:p w14:paraId="44808054" w14:textId="10C7E7E4" w:rsidR="00436433" w:rsidRDefault="00436433" w:rsidP="003753F7">
      <w:pPr>
        <w:spacing w:after="0" w:line="240" w:lineRule="auto"/>
        <w:rPr>
          <w:rFonts w:ascii="Arial" w:eastAsia="Times New Roman" w:hAnsi="Arial" w:cs="Arial"/>
          <w:lang w:val="en-US" w:eastAsia="de-DE"/>
        </w:rPr>
      </w:pPr>
    </w:p>
    <w:p w14:paraId="6017D358" w14:textId="77777777" w:rsidR="00436433" w:rsidRPr="00436433" w:rsidRDefault="00436433" w:rsidP="003753F7">
      <w:pPr>
        <w:spacing w:after="0" w:line="240" w:lineRule="auto"/>
        <w:rPr>
          <w:rFonts w:ascii="Arial" w:eastAsia="Times New Roman" w:hAnsi="Arial" w:cs="Arial"/>
          <w:lang w:val="en-US" w:eastAsia="de-DE"/>
        </w:rPr>
      </w:pPr>
    </w:p>
    <w:p w14:paraId="2458C0CF" w14:textId="75E6FBCA" w:rsidR="00681E2D" w:rsidRPr="00436433" w:rsidRDefault="00681E2D">
      <w:pPr>
        <w:rPr>
          <w:rFonts w:ascii="Arial" w:hAnsi="Arial" w:cs="Arial"/>
          <w:lang w:val="en-US"/>
        </w:rPr>
      </w:pPr>
      <w:r w:rsidRPr="00436433">
        <w:rPr>
          <w:rFonts w:ascii="Arial" w:hAnsi="Arial" w:cs="Arial"/>
          <w:lang w:val="en-US"/>
        </w:rPr>
        <w:br w:type="page"/>
      </w:r>
    </w:p>
    <w:p w14:paraId="3956764F" w14:textId="565906F9" w:rsidR="00896969" w:rsidRPr="00436433" w:rsidRDefault="00681E2D" w:rsidP="003753F7">
      <w:pPr>
        <w:rPr>
          <w:rFonts w:ascii="Arial" w:hAnsi="Arial" w:cs="Arial"/>
          <w:b/>
          <w:bCs/>
          <w:lang w:val="en-US"/>
        </w:rPr>
      </w:pPr>
      <w:r w:rsidRPr="00436433">
        <w:rPr>
          <w:rFonts w:ascii="Arial" w:hAnsi="Arial" w:cs="Arial"/>
          <w:b/>
          <w:bCs/>
          <w:lang w:val="en-US"/>
        </w:rPr>
        <w:lastRenderedPageBreak/>
        <w:t>References</w:t>
      </w:r>
    </w:p>
    <w:p w14:paraId="306D4F9B" w14:textId="6C93BC48" w:rsidR="00681E2D" w:rsidRPr="00436433" w:rsidRDefault="00681E2D" w:rsidP="003753F7">
      <w:pPr>
        <w:rPr>
          <w:rFonts w:ascii="Arial" w:hAnsi="Arial" w:cs="Arial"/>
          <w:b/>
          <w:bCs/>
          <w:lang w:val="en-US"/>
        </w:rPr>
      </w:pPr>
    </w:p>
    <w:p w14:paraId="5DB5991B" w14:textId="7B2DF776" w:rsidR="00FF3D64" w:rsidRPr="00FF3D64" w:rsidRDefault="00681E2D" w:rsidP="00FF3D64">
      <w:pPr>
        <w:widowControl w:val="0"/>
        <w:autoSpaceDE w:val="0"/>
        <w:autoSpaceDN w:val="0"/>
        <w:adjustRightInd w:val="0"/>
        <w:spacing w:line="240" w:lineRule="auto"/>
        <w:ind w:left="640" w:hanging="640"/>
        <w:rPr>
          <w:rFonts w:ascii="Arial" w:hAnsi="Arial" w:cs="Arial"/>
          <w:noProof/>
          <w:szCs w:val="24"/>
        </w:rPr>
      </w:pPr>
      <w:r w:rsidRPr="00436433">
        <w:rPr>
          <w:rFonts w:ascii="Arial" w:hAnsi="Arial" w:cs="Arial"/>
          <w:b/>
          <w:bCs/>
          <w:lang w:val="en-US"/>
        </w:rPr>
        <w:fldChar w:fldCharType="begin" w:fldLock="1"/>
      </w:r>
      <w:r w:rsidRPr="00436433">
        <w:rPr>
          <w:rFonts w:ascii="Arial" w:hAnsi="Arial" w:cs="Arial"/>
          <w:b/>
          <w:bCs/>
          <w:lang w:val="en-US"/>
        </w:rPr>
        <w:instrText xml:space="preserve">ADDIN Mendeley Bibliography CSL_BIBLIOGRAPHY </w:instrText>
      </w:r>
      <w:r w:rsidRPr="00436433">
        <w:rPr>
          <w:rFonts w:ascii="Arial" w:hAnsi="Arial" w:cs="Arial"/>
          <w:b/>
          <w:bCs/>
          <w:lang w:val="en-US"/>
        </w:rPr>
        <w:fldChar w:fldCharType="separate"/>
      </w:r>
      <w:r w:rsidR="00FF3D64" w:rsidRPr="00FF3D64">
        <w:rPr>
          <w:rFonts w:ascii="Arial" w:hAnsi="Arial" w:cs="Arial"/>
          <w:noProof/>
          <w:szCs w:val="24"/>
        </w:rPr>
        <w:t xml:space="preserve">1. </w:t>
      </w:r>
      <w:r w:rsidR="00FF3D64" w:rsidRPr="00FF3D64">
        <w:rPr>
          <w:rFonts w:ascii="Arial" w:hAnsi="Arial" w:cs="Arial"/>
          <w:noProof/>
          <w:szCs w:val="24"/>
        </w:rPr>
        <w:tab/>
        <w:t xml:space="preserve">Messiou C, Giles S, Collins D, West S, Davies F, Morgan G, Desouza N. Assessing response of myeloma bone disease with diffusion-weighted MRI. </w:t>
      </w:r>
      <w:r w:rsidR="00FF3D64" w:rsidRPr="00FF3D64">
        <w:rPr>
          <w:rFonts w:ascii="Arial" w:hAnsi="Arial" w:cs="Arial"/>
          <w:i/>
          <w:iCs/>
          <w:noProof/>
          <w:szCs w:val="24"/>
        </w:rPr>
        <w:t>Br J Radiol</w:t>
      </w:r>
      <w:r w:rsidR="00FF3D64" w:rsidRPr="00FF3D64">
        <w:rPr>
          <w:rFonts w:ascii="Arial" w:hAnsi="Arial" w:cs="Arial"/>
          <w:noProof/>
          <w:szCs w:val="24"/>
        </w:rPr>
        <w:t xml:space="preserve"> (2012) </w:t>
      </w:r>
      <w:r w:rsidR="00FF3D64" w:rsidRPr="00FF3D64">
        <w:rPr>
          <w:rFonts w:ascii="Arial" w:hAnsi="Arial" w:cs="Arial"/>
          <w:b/>
          <w:bCs/>
          <w:noProof/>
          <w:szCs w:val="24"/>
        </w:rPr>
        <w:t>85</w:t>
      </w:r>
      <w:r w:rsidR="00FF3D64" w:rsidRPr="00FF3D64">
        <w:rPr>
          <w:rFonts w:ascii="Arial" w:hAnsi="Arial" w:cs="Arial"/>
          <w:noProof/>
          <w:szCs w:val="24"/>
        </w:rPr>
        <w:t>: doi:10.1259/BJR/52759767</w:t>
      </w:r>
    </w:p>
    <w:p w14:paraId="1ABF8571" w14:textId="77777777" w:rsidR="00FF3D64" w:rsidRPr="00FF3D64" w:rsidRDefault="00FF3D64" w:rsidP="00FF3D64">
      <w:pPr>
        <w:widowControl w:val="0"/>
        <w:autoSpaceDE w:val="0"/>
        <w:autoSpaceDN w:val="0"/>
        <w:adjustRightInd w:val="0"/>
        <w:spacing w:line="240" w:lineRule="auto"/>
        <w:ind w:left="640" w:hanging="640"/>
        <w:rPr>
          <w:rFonts w:ascii="Arial" w:hAnsi="Arial" w:cs="Arial"/>
          <w:noProof/>
        </w:rPr>
      </w:pPr>
      <w:r w:rsidRPr="00FF3D64">
        <w:rPr>
          <w:rFonts w:ascii="Arial" w:hAnsi="Arial" w:cs="Arial"/>
          <w:noProof/>
          <w:szCs w:val="24"/>
        </w:rPr>
        <w:t xml:space="preserve">2. </w:t>
      </w:r>
      <w:r w:rsidRPr="00FF3D64">
        <w:rPr>
          <w:rFonts w:ascii="Arial" w:hAnsi="Arial" w:cs="Arial"/>
          <w:noProof/>
          <w:szCs w:val="24"/>
        </w:rPr>
        <w:tab/>
        <w:t xml:space="preserve">Horger M, Weisel K, Horger W, Mroue A, Fenchel M, Lichy M. Whole-body diffusion-weighted MRI with apparent diffusion coefficient mapping for early response monitoring in multiple myeloma: preliminary results. </w:t>
      </w:r>
      <w:r w:rsidRPr="00FF3D64">
        <w:rPr>
          <w:rFonts w:ascii="Arial" w:hAnsi="Arial" w:cs="Arial"/>
          <w:i/>
          <w:iCs/>
          <w:noProof/>
          <w:szCs w:val="24"/>
        </w:rPr>
        <w:t>AJR Am J Roentgenol</w:t>
      </w:r>
      <w:r w:rsidRPr="00FF3D64">
        <w:rPr>
          <w:rFonts w:ascii="Arial" w:hAnsi="Arial" w:cs="Arial"/>
          <w:noProof/>
          <w:szCs w:val="24"/>
        </w:rPr>
        <w:t xml:space="preserve"> (2011) </w:t>
      </w:r>
      <w:r w:rsidRPr="00FF3D64">
        <w:rPr>
          <w:rFonts w:ascii="Arial" w:hAnsi="Arial" w:cs="Arial"/>
          <w:b/>
          <w:bCs/>
          <w:noProof/>
          <w:szCs w:val="24"/>
        </w:rPr>
        <w:t>196</w:t>
      </w:r>
      <w:r w:rsidRPr="00FF3D64">
        <w:rPr>
          <w:rFonts w:ascii="Arial" w:hAnsi="Arial" w:cs="Arial"/>
          <w:noProof/>
          <w:szCs w:val="24"/>
        </w:rPr>
        <w:t>: doi:10.2214/AJR.10.5979</w:t>
      </w:r>
    </w:p>
    <w:p w14:paraId="7AAB013A" w14:textId="526CF3A2" w:rsidR="00681E2D" w:rsidRPr="00436433" w:rsidRDefault="00681E2D" w:rsidP="003753F7">
      <w:pPr>
        <w:rPr>
          <w:rFonts w:ascii="Arial" w:hAnsi="Arial" w:cs="Arial"/>
          <w:b/>
          <w:bCs/>
          <w:lang w:val="en-US"/>
        </w:rPr>
      </w:pPr>
      <w:r w:rsidRPr="00436433">
        <w:rPr>
          <w:rFonts w:ascii="Arial" w:hAnsi="Arial" w:cs="Arial"/>
          <w:b/>
          <w:bCs/>
          <w:lang w:val="en-US"/>
        </w:rPr>
        <w:fldChar w:fldCharType="end"/>
      </w:r>
    </w:p>
    <w:sectPr w:rsidR="00681E2D" w:rsidRPr="004364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7D5"/>
    <w:multiLevelType w:val="hybridMultilevel"/>
    <w:tmpl w:val="1874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67"/>
    <w:rsid w:val="00005BB8"/>
    <w:rsid w:val="00011AD1"/>
    <w:rsid w:val="0002308A"/>
    <w:rsid w:val="00027848"/>
    <w:rsid w:val="000E5C9D"/>
    <w:rsid w:val="00101B1B"/>
    <w:rsid w:val="00125480"/>
    <w:rsid w:val="00151AE2"/>
    <w:rsid w:val="001555D3"/>
    <w:rsid w:val="001B4CE1"/>
    <w:rsid w:val="001C7A21"/>
    <w:rsid w:val="00241EB9"/>
    <w:rsid w:val="00252272"/>
    <w:rsid w:val="0028125B"/>
    <w:rsid w:val="00284111"/>
    <w:rsid w:val="002D45CF"/>
    <w:rsid w:val="003325DA"/>
    <w:rsid w:val="0034330E"/>
    <w:rsid w:val="003753F7"/>
    <w:rsid w:val="003D12EF"/>
    <w:rsid w:val="003F2780"/>
    <w:rsid w:val="004046A5"/>
    <w:rsid w:val="00436433"/>
    <w:rsid w:val="00443677"/>
    <w:rsid w:val="00456AB6"/>
    <w:rsid w:val="00462FF0"/>
    <w:rsid w:val="00486BA5"/>
    <w:rsid w:val="004C39A6"/>
    <w:rsid w:val="005313CF"/>
    <w:rsid w:val="00596170"/>
    <w:rsid w:val="005B3FAD"/>
    <w:rsid w:val="005E5267"/>
    <w:rsid w:val="006052EF"/>
    <w:rsid w:val="00665CC6"/>
    <w:rsid w:val="00673454"/>
    <w:rsid w:val="00681E2D"/>
    <w:rsid w:val="006B0A27"/>
    <w:rsid w:val="006B53DF"/>
    <w:rsid w:val="006C1D0A"/>
    <w:rsid w:val="006D0C90"/>
    <w:rsid w:val="006E08A1"/>
    <w:rsid w:val="00724D69"/>
    <w:rsid w:val="00743AA2"/>
    <w:rsid w:val="0074419A"/>
    <w:rsid w:val="0076345B"/>
    <w:rsid w:val="00770375"/>
    <w:rsid w:val="0077150A"/>
    <w:rsid w:val="007B409B"/>
    <w:rsid w:val="007B5407"/>
    <w:rsid w:val="007C135D"/>
    <w:rsid w:val="007D29E0"/>
    <w:rsid w:val="00812AF5"/>
    <w:rsid w:val="00823912"/>
    <w:rsid w:val="008518EC"/>
    <w:rsid w:val="0087332E"/>
    <w:rsid w:val="00896969"/>
    <w:rsid w:val="008C6452"/>
    <w:rsid w:val="009147AC"/>
    <w:rsid w:val="00932D21"/>
    <w:rsid w:val="00982CC4"/>
    <w:rsid w:val="009E2B1A"/>
    <w:rsid w:val="00A53880"/>
    <w:rsid w:val="00A958C6"/>
    <w:rsid w:val="00A9639F"/>
    <w:rsid w:val="00AB7204"/>
    <w:rsid w:val="00B03677"/>
    <w:rsid w:val="00B23FE6"/>
    <w:rsid w:val="00B31122"/>
    <w:rsid w:val="00B6334B"/>
    <w:rsid w:val="00B75E86"/>
    <w:rsid w:val="00B82BD9"/>
    <w:rsid w:val="00BB2354"/>
    <w:rsid w:val="00BC64BA"/>
    <w:rsid w:val="00BF56DF"/>
    <w:rsid w:val="00C1212C"/>
    <w:rsid w:val="00C81EF6"/>
    <w:rsid w:val="00D07B36"/>
    <w:rsid w:val="00D40E6D"/>
    <w:rsid w:val="00D72922"/>
    <w:rsid w:val="00D87978"/>
    <w:rsid w:val="00D97ADE"/>
    <w:rsid w:val="00DD0A8B"/>
    <w:rsid w:val="00E36D87"/>
    <w:rsid w:val="00E71835"/>
    <w:rsid w:val="00EB276E"/>
    <w:rsid w:val="00EC0A58"/>
    <w:rsid w:val="00EE211C"/>
    <w:rsid w:val="00F325FD"/>
    <w:rsid w:val="00F60C0C"/>
    <w:rsid w:val="00FF3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0D61"/>
  <w15:chartTrackingRefBased/>
  <w15:docId w15:val="{7A087847-BCC0-4A5E-95E3-FFA7DDD5B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3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52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0A27"/>
    <w:pPr>
      <w:ind w:left="720"/>
      <w:contextualSpacing/>
    </w:pPr>
  </w:style>
  <w:style w:type="character" w:styleId="Kommentarzeichen">
    <w:name w:val="annotation reference"/>
    <w:basedOn w:val="Absatz-Standardschriftart"/>
    <w:uiPriority w:val="99"/>
    <w:semiHidden/>
    <w:unhideWhenUsed/>
    <w:rsid w:val="00C1212C"/>
    <w:rPr>
      <w:sz w:val="16"/>
      <w:szCs w:val="16"/>
    </w:rPr>
  </w:style>
  <w:style w:type="paragraph" w:styleId="Kommentartext">
    <w:name w:val="annotation text"/>
    <w:basedOn w:val="Standard"/>
    <w:link w:val="KommentartextZchn"/>
    <w:uiPriority w:val="99"/>
    <w:semiHidden/>
    <w:unhideWhenUsed/>
    <w:rsid w:val="00C121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12C"/>
    <w:rPr>
      <w:sz w:val="20"/>
      <w:szCs w:val="20"/>
    </w:rPr>
  </w:style>
  <w:style w:type="paragraph" w:styleId="Kommentarthema">
    <w:name w:val="annotation subject"/>
    <w:basedOn w:val="Kommentartext"/>
    <w:next w:val="Kommentartext"/>
    <w:link w:val="KommentarthemaZchn"/>
    <w:uiPriority w:val="99"/>
    <w:semiHidden/>
    <w:unhideWhenUsed/>
    <w:rsid w:val="00C1212C"/>
    <w:rPr>
      <w:b/>
      <w:bCs/>
    </w:rPr>
  </w:style>
  <w:style w:type="character" w:customStyle="1" w:styleId="KommentarthemaZchn">
    <w:name w:val="Kommentarthema Zchn"/>
    <w:basedOn w:val="KommentartextZchn"/>
    <w:link w:val="Kommentarthema"/>
    <w:uiPriority w:val="99"/>
    <w:semiHidden/>
    <w:rsid w:val="00C12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F390-ED79-4330-8298-D7C83753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7706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Fervers</dc:creator>
  <cp:keywords/>
  <dc:description/>
  <cp:lastModifiedBy>Philipp Fervers</cp:lastModifiedBy>
  <cp:revision>70</cp:revision>
  <dcterms:created xsi:type="dcterms:W3CDTF">2021-08-12T08:42:00Z</dcterms:created>
  <dcterms:modified xsi:type="dcterms:W3CDTF">2021-08-26T14:18:00Z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http://www.zotero.org/styles/frontiers-in-neurology</vt:lpwstr>
  </property>
  <property fmtid="{D5CDD505-2E9C-101B-9397-08002B2CF9AE}" pid="9" name="Mendeley Recent Style Name 3_1">
    <vt:lpwstr>Frontiers in Neurology</vt:lpwstr>
  </property>
  <property fmtid="{D5CDD505-2E9C-101B-9397-08002B2CF9AE}" pid="10" name="Mendeley Recent Style Id 4_1">
    <vt:lpwstr>http://www.zotero.org/styles/frontiers-in-oncology</vt:lpwstr>
  </property>
  <property fmtid="{D5CDD505-2E9C-101B-9397-08002B2CF9AE}" pid="11" name="Mendeley Recent Style Name 4_1">
    <vt:lpwstr>Frontiers in Oncology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http://www.zotero.org/styles/jama</vt:lpwstr>
  </property>
  <property fmtid="{D5CDD505-2E9C-101B-9397-08002B2CF9AE}" pid="15" name="Mendeley Recent Style Name 6_1">
    <vt:lpwstr>JAMA (The Journal of the American Medical Association)</vt:lpwstr>
  </property>
  <property fmtid="{D5CDD505-2E9C-101B-9397-08002B2CF9AE}" pid="16" name="Mendeley Recent Style Id 7_1">
    <vt:lpwstr>http://www.zotero.org/styles/plos-one</vt:lpwstr>
  </property>
  <property fmtid="{D5CDD505-2E9C-101B-9397-08002B2CF9AE}" pid="17" name="Mendeley Recent Style Name 7_1">
    <vt:lpwstr>PLOS ONE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http://csl.mendeley.com/styles/470022481/vancouver-journal-of-thoracic-imaging5</vt:lpwstr>
  </property>
  <property fmtid="{D5CDD505-2E9C-101B-9397-08002B2CF9AE}" pid="21" name="Mendeley Recent Style Name 9_1">
    <vt:lpwstr>Vancouver - journal of thoracic imaging</vt:lpwstr>
  </property>
  <property fmtid="{D5CDD505-2E9C-101B-9397-08002B2CF9AE}" pid="22" name="Mendeley Document_1">
    <vt:lpwstr>True</vt:lpwstr>
  </property>
  <property fmtid="{D5CDD505-2E9C-101B-9397-08002B2CF9AE}" pid="23" name="Mendeley Unique User Id_1">
    <vt:lpwstr>21e92a6b-2f27-309e-a55e-fd45264568a9</vt:lpwstr>
  </property>
  <property fmtid="{D5CDD505-2E9C-101B-9397-08002B2CF9AE}" pid="24" name="Mendeley Citation Style_1">
    <vt:lpwstr>http://www.zotero.org/styles/frontiers-in-oncology</vt:lpwstr>
  </property>
</Properties>
</file>