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77777777" w:rsidR="00654E8F" w:rsidRPr="001549D3" w:rsidRDefault="00654E8F" w:rsidP="0001436A">
      <w:pPr>
        <w:pStyle w:val="SupplementaryMaterial"/>
        <w:rPr>
          <w:b w:val="0"/>
        </w:rPr>
      </w:pPr>
      <w:r w:rsidRPr="001549D3">
        <w:t>Supplementary Material</w:t>
      </w:r>
    </w:p>
    <w:p w14:paraId="3BD5A427" w14:textId="76AC69C9" w:rsidR="00EA3D3C" w:rsidRPr="00994A3D" w:rsidRDefault="003E4F0A" w:rsidP="0001436A">
      <w:pPr>
        <w:pStyle w:val="1"/>
      </w:pPr>
      <w:r>
        <w:rPr>
          <w:rFonts w:hint="eastAsia"/>
          <w:lang w:eastAsia="zh-CN"/>
        </w:rPr>
        <w:t>Preliminary</w:t>
      </w:r>
      <w:r>
        <w:rPr>
          <w:lang w:eastAsia="zh-CN"/>
        </w:rPr>
        <w:t xml:space="preserve"> </w:t>
      </w:r>
      <w:r>
        <w:rPr>
          <w:rFonts w:hint="eastAsia"/>
          <w:lang w:eastAsia="zh-CN"/>
        </w:rPr>
        <w:t>regression</w:t>
      </w:r>
      <w:r>
        <w:rPr>
          <w:lang w:eastAsia="zh-CN"/>
        </w:rPr>
        <w:t xml:space="preserve"> </w:t>
      </w:r>
      <w:r w:rsidR="00654E8F" w:rsidRPr="00994A3D">
        <w:t>a</w:t>
      </w:r>
      <w:r>
        <w:rPr>
          <w:rFonts w:hint="eastAsia"/>
          <w:lang w:eastAsia="zh-CN"/>
        </w:rPr>
        <w:t>nalyses</w:t>
      </w:r>
      <w:r>
        <w:rPr>
          <w:lang w:eastAsia="zh-CN"/>
        </w:rPr>
        <w:t xml:space="preserve"> on annoyance</w:t>
      </w:r>
    </w:p>
    <w:p w14:paraId="35BF028F" w14:textId="79A1E744" w:rsidR="003E4F0A" w:rsidRDefault="003E4F0A" w:rsidP="003E4F0A">
      <w:r w:rsidRPr="00044BB9">
        <w:t xml:space="preserve">Twenty-four regression models were created </w:t>
      </w:r>
      <w:r>
        <w:t xml:space="preserve">to explore the effect of moderating factors, </w:t>
      </w:r>
      <w:r w:rsidRPr="00044BB9">
        <w:t xml:space="preserve">as shown in </w:t>
      </w:r>
      <w:r w:rsidR="0027543D">
        <w:rPr>
          <w:rFonts w:hint="eastAsia"/>
          <w:lang w:eastAsia="zh-CN"/>
        </w:rPr>
        <w:t>Supplementary</w:t>
      </w:r>
      <w:r w:rsidR="0027543D">
        <w:rPr>
          <w:lang w:eastAsia="zh-CN"/>
        </w:rPr>
        <w:t xml:space="preserve"> </w:t>
      </w:r>
      <w:r w:rsidRPr="00044BB9">
        <w:t xml:space="preserve">Table </w:t>
      </w:r>
      <w:r>
        <w:t>1</w:t>
      </w:r>
      <w:r w:rsidRPr="00044BB9">
        <w:t>.</w:t>
      </w:r>
      <w:r w:rsidRPr="00044BB9">
        <w:rPr>
          <w:rFonts w:hint="eastAsia"/>
          <w:lang w:eastAsia="zh-CN"/>
        </w:rPr>
        <w:t>T</w:t>
      </w:r>
      <w:r w:rsidRPr="00044BB9">
        <w:t xml:space="preserve">he first model shows that the odds of being annoyed by wind turbine noise increased significantly with SPL. Subsequent models show that when demographic, attitudinal, and architectural factors were added one at a time as independent variables, the influence of the SPL remained statistically significant. Age and educational qualifications were significantly associated with annoyance (model 4, 6). Annoyance with wind turbine noise was not associated with sex or income, and was not different statistically among susceptible respondents who had long-standing illness, being retired or on maternity leave. </w:t>
      </w:r>
      <w:r w:rsidR="0027543D">
        <w:t>Noise sensitivity and o</w:t>
      </w:r>
      <w:r w:rsidRPr="00044BB9">
        <w:t xml:space="preserve">wnership </w:t>
      </w:r>
      <w:r w:rsidR="0027543D">
        <w:t>of the dwelling was</w:t>
      </w:r>
      <w:r w:rsidRPr="00044BB9">
        <w:t xml:space="preserve"> not associated with annoyance. Of the five factors measuring attitudes to wind farms in Variant 1, only the negative attitudes to environmental impact was significantly associated with annoyance (model </w:t>
      </w:r>
      <w:r w:rsidR="0027543D">
        <w:t>17</w:t>
      </w:r>
      <w:r w:rsidRPr="00044BB9">
        <w:t>).</w:t>
      </w:r>
    </w:p>
    <w:p w14:paraId="013CD272" w14:textId="38A5A40D" w:rsidR="003E4F0A" w:rsidRPr="002B09F8" w:rsidRDefault="002B09F8" w:rsidP="002B09F8">
      <w:pPr>
        <w:pStyle w:val="a9"/>
        <w:rPr>
          <w:b w:val="0"/>
          <w:bCs w:val="0"/>
          <w:lang w:eastAsia="zh-CN"/>
        </w:rPr>
      </w:pPr>
      <w:r>
        <w:t xml:space="preserve">Supplementary Table </w:t>
      </w:r>
      <w:r w:rsidR="0063563E">
        <w:t>1</w:t>
      </w:r>
      <w:r>
        <w:rPr>
          <w:lang w:eastAsia="zh-CN"/>
        </w:rPr>
        <w:t xml:space="preserve">. </w:t>
      </w:r>
      <w:r w:rsidRPr="003E4F0A">
        <w:rPr>
          <w:b w:val="0"/>
        </w:rPr>
        <w:t>Association between annoyance with wind turbine noise, sound pressure levels (SPLs), and covariates, expressed as odds ratio (OR) with 95% confidence intervals (CIs)</w:t>
      </w:r>
    </w:p>
    <w:tbl>
      <w:tblPr>
        <w:tblStyle w:val="TableNormal2"/>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ook w:val="04A0" w:firstRow="1" w:lastRow="0" w:firstColumn="1" w:lastColumn="0" w:noHBand="0" w:noVBand="1"/>
      </w:tblPr>
      <w:tblGrid>
        <w:gridCol w:w="545"/>
        <w:gridCol w:w="754"/>
        <w:gridCol w:w="639"/>
        <w:gridCol w:w="1851"/>
        <w:gridCol w:w="4094"/>
        <w:gridCol w:w="602"/>
        <w:gridCol w:w="1292"/>
      </w:tblGrid>
      <w:tr w:rsidR="003E4F0A" w:rsidRPr="003E4F0A" w14:paraId="1CEBC4A0" w14:textId="77777777" w:rsidTr="00DF5739">
        <w:trPr>
          <w:trHeight w:val="20"/>
          <w:tblHeader/>
        </w:trPr>
        <w:tc>
          <w:tcPr>
            <w:tcW w:w="685" w:type="pct"/>
            <w:gridSpan w:val="2"/>
            <w:tcBorders>
              <w:top w:val="single" w:sz="8" w:space="0" w:color="000000"/>
              <w:left w:val="nil"/>
              <w:bottom w:val="dotted" w:sz="6" w:space="0" w:color="000000"/>
              <w:right w:val="nil"/>
            </w:tcBorders>
            <w:shd w:val="clear" w:color="auto" w:fill="auto"/>
            <w:tcMar>
              <w:top w:w="20" w:type="dxa"/>
              <w:left w:w="20" w:type="dxa"/>
              <w:bottom w:w="20" w:type="dxa"/>
              <w:right w:w="20" w:type="dxa"/>
            </w:tcMar>
          </w:tcPr>
          <w:p w14:paraId="0C8981B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Model</w:t>
            </w:r>
          </w:p>
        </w:tc>
        <w:tc>
          <w:tcPr>
            <w:tcW w:w="1294" w:type="pct"/>
            <w:gridSpan w:val="2"/>
            <w:tcBorders>
              <w:top w:val="single" w:sz="8" w:space="0" w:color="000000"/>
              <w:left w:val="nil"/>
              <w:bottom w:val="dotted" w:sz="6" w:space="0" w:color="000000"/>
              <w:right w:val="nil"/>
            </w:tcBorders>
            <w:shd w:val="clear" w:color="auto" w:fill="auto"/>
            <w:tcMar>
              <w:top w:w="20" w:type="dxa"/>
              <w:left w:w="20" w:type="dxa"/>
              <w:bottom w:w="20" w:type="dxa"/>
              <w:right w:w="20" w:type="dxa"/>
            </w:tcMar>
          </w:tcPr>
          <w:p w14:paraId="1243220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SPL (dBA)</w:t>
            </w:r>
          </w:p>
        </w:tc>
        <w:tc>
          <w:tcPr>
            <w:tcW w:w="3021" w:type="pct"/>
            <w:gridSpan w:val="3"/>
            <w:tcBorders>
              <w:top w:val="single" w:sz="8" w:space="0" w:color="000000"/>
              <w:left w:val="nil"/>
              <w:bottom w:val="dotted" w:sz="6" w:space="0" w:color="000000"/>
              <w:right w:val="nil"/>
            </w:tcBorders>
            <w:shd w:val="clear" w:color="auto" w:fill="auto"/>
            <w:tcMar>
              <w:top w:w="20" w:type="dxa"/>
              <w:left w:w="20" w:type="dxa"/>
              <w:bottom w:w="20" w:type="dxa"/>
              <w:right w:w="20" w:type="dxa"/>
            </w:tcMar>
          </w:tcPr>
          <w:p w14:paraId="347C3AE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Covariates of interest</w:t>
            </w:r>
          </w:p>
        </w:tc>
      </w:tr>
      <w:tr w:rsidR="003E4F0A" w:rsidRPr="003E4F0A" w14:paraId="32BD6159" w14:textId="77777777" w:rsidTr="003E4F0A">
        <w:trPr>
          <w:trHeight w:val="259"/>
          <w:tblHeader/>
        </w:trPr>
        <w:tc>
          <w:tcPr>
            <w:tcW w:w="289"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1BE2DD6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No.</w:t>
            </w:r>
          </w:p>
        </w:tc>
        <w:tc>
          <w:tcPr>
            <w:tcW w:w="396"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6954A9D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R</w:t>
            </w:r>
            <w:r w:rsidRPr="003E4F0A">
              <w:rPr>
                <w:rFonts w:asciiTheme="minorHAnsi" w:hAnsiTheme="minorHAnsi" w:cstheme="minorHAnsi"/>
                <w:sz w:val="18"/>
                <w:szCs w:val="18"/>
                <w:vertAlign w:val="superscript"/>
              </w:rPr>
              <w:t>2</w:t>
            </w:r>
          </w:p>
        </w:tc>
        <w:tc>
          <w:tcPr>
            <w:tcW w:w="337"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700536E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OR</w:t>
            </w:r>
          </w:p>
        </w:tc>
        <w:tc>
          <w:tcPr>
            <w:tcW w:w="957"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1318684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(95%CI)</w:t>
            </w:r>
          </w:p>
        </w:tc>
        <w:tc>
          <w:tcPr>
            <w:tcW w:w="2104"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2A6456C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46"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666145D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OR</w:t>
            </w:r>
          </w:p>
        </w:tc>
        <w:tc>
          <w:tcPr>
            <w:tcW w:w="671" w:type="pct"/>
            <w:tcBorders>
              <w:top w:val="dotted" w:sz="6" w:space="0" w:color="000000"/>
              <w:left w:val="nil"/>
              <w:bottom w:val="single" w:sz="8" w:space="0" w:color="000000"/>
              <w:right w:val="nil"/>
            </w:tcBorders>
            <w:shd w:val="clear" w:color="auto" w:fill="auto"/>
            <w:tcMar>
              <w:top w:w="20" w:type="dxa"/>
              <w:left w:w="20" w:type="dxa"/>
              <w:bottom w:w="20" w:type="dxa"/>
              <w:right w:w="20" w:type="dxa"/>
            </w:tcMar>
          </w:tcPr>
          <w:p w14:paraId="3CC027A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(95%CI)</w:t>
            </w:r>
          </w:p>
        </w:tc>
      </w:tr>
      <w:tr w:rsidR="003E4F0A" w:rsidRPr="003E4F0A" w14:paraId="4F62E20E" w14:textId="77777777" w:rsidTr="00DF5739">
        <w:tblPrEx>
          <w:shd w:val="clear" w:color="auto" w:fill="CED7E7"/>
        </w:tblPrEx>
        <w:trPr>
          <w:trHeight w:val="20"/>
        </w:trPr>
        <w:tc>
          <w:tcPr>
            <w:tcW w:w="289" w:type="pct"/>
            <w:tcBorders>
              <w:top w:val="single" w:sz="8" w:space="0" w:color="000000"/>
              <w:left w:val="nil"/>
              <w:bottom w:val="nil"/>
              <w:right w:val="nil"/>
            </w:tcBorders>
            <w:shd w:val="clear" w:color="auto" w:fill="auto"/>
            <w:tcMar>
              <w:top w:w="20" w:type="dxa"/>
              <w:left w:w="20" w:type="dxa"/>
              <w:bottom w:w="20" w:type="dxa"/>
              <w:right w:w="20" w:type="dxa"/>
            </w:tcMar>
          </w:tcPr>
          <w:p w14:paraId="264C519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w:t>
            </w:r>
          </w:p>
        </w:tc>
        <w:tc>
          <w:tcPr>
            <w:tcW w:w="396" w:type="pct"/>
            <w:tcBorders>
              <w:top w:val="single" w:sz="8" w:space="0" w:color="000000"/>
              <w:left w:val="nil"/>
              <w:bottom w:val="nil"/>
              <w:right w:val="nil"/>
            </w:tcBorders>
            <w:shd w:val="clear" w:color="auto" w:fill="auto"/>
            <w:tcMar>
              <w:top w:w="20" w:type="dxa"/>
              <w:left w:w="20" w:type="dxa"/>
              <w:bottom w:w="20" w:type="dxa"/>
              <w:right w:w="20" w:type="dxa"/>
            </w:tcMar>
          </w:tcPr>
          <w:p w14:paraId="58E3323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0.134</w:t>
            </w:r>
          </w:p>
        </w:tc>
        <w:tc>
          <w:tcPr>
            <w:tcW w:w="337" w:type="pct"/>
            <w:tcBorders>
              <w:top w:val="single" w:sz="8" w:space="0" w:color="000000"/>
              <w:left w:val="nil"/>
              <w:bottom w:val="nil"/>
              <w:right w:val="nil"/>
            </w:tcBorders>
            <w:shd w:val="clear" w:color="auto" w:fill="auto"/>
            <w:tcMar>
              <w:top w:w="20" w:type="dxa"/>
              <w:left w:w="20" w:type="dxa"/>
              <w:bottom w:w="20" w:type="dxa"/>
              <w:right w:w="20" w:type="dxa"/>
            </w:tcMar>
          </w:tcPr>
          <w:p w14:paraId="1F0B88A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1.17</w:t>
            </w:r>
          </w:p>
        </w:tc>
        <w:tc>
          <w:tcPr>
            <w:tcW w:w="957" w:type="pct"/>
            <w:tcBorders>
              <w:top w:val="single" w:sz="8" w:space="0" w:color="000000"/>
              <w:left w:val="nil"/>
              <w:bottom w:val="nil"/>
              <w:right w:val="nil"/>
            </w:tcBorders>
            <w:shd w:val="clear" w:color="auto" w:fill="auto"/>
            <w:tcMar>
              <w:top w:w="20" w:type="dxa"/>
              <w:left w:w="20" w:type="dxa"/>
              <w:bottom w:w="20" w:type="dxa"/>
              <w:right w:w="20" w:type="dxa"/>
            </w:tcMar>
          </w:tcPr>
          <w:p w14:paraId="188672D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(1.09-1.25)</w:t>
            </w:r>
          </w:p>
        </w:tc>
        <w:tc>
          <w:tcPr>
            <w:tcW w:w="2104" w:type="pct"/>
            <w:tcBorders>
              <w:top w:val="single" w:sz="8" w:space="0" w:color="000000"/>
              <w:left w:val="nil"/>
              <w:bottom w:val="nil"/>
              <w:right w:val="nil"/>
            </w:tcBorders>
            <w:shd w:val="clear" w:color="auto" w:fill="auto"/>
            <w:tcMar>
              <w:top w:w="20" w:type="dxa"/>
              <w:left w:w="20" w:type="dxa"/>
              <w:bottom w:w="20" w:type="dxa"/>
              <w:right w:w="20" w:type="dxa"/>
            </w:tcMar>
          </w:tcPr>
          <w:p w14:paraId="78F08BD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46" w:type="pct"/>
            <w:tcBorders>
              <w:top w:val="single" w:sz="8" w:space="0" w:color="000000"/>
              <w:left w:val="nil"/>
              <w:bottom w:val="nil"/>
              <w:right w:val="nil"/>
            </w:tcBorders>
            <w:shd w:val="clear" w:color="auto" w:fill="auto"/>
            <w:tcMar>
              <w:top w:w="20" w:type="dxa"/>
              <w:left w:w="20" w:type="dxa"/>
              <w:bottom w:w="20" w:type="dxa"/>
              <w:right w:w="20" w:type="dxa"/>
            </w:tcMar>
          </w:tcPr>
          <w:p w14:paraId="3F31292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single" w:sz="8" w:space="0" w:color="000000"/>
              <w:left w:val="nil"/>
              <w:bottom w:val="nil"/>
              <w:right w:val="nil"/>
            </w:tcBorders>
            <w:shd w:val="clear" w:color="auto" w:fill="auto"/>
            <w:tcMar>
              <w:top w:w="20" w:type="dxa"/>
              <w:left w:w="20" w:type="dxa"/>
              <w:bottom w:w="20" w:type="dxa"/>
              <w:right w:w="20" w:type="dxa"/>
            </w:tcMar>
          </w:tcPr>
          <w:p w14:paraId="5C0538D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0371CD61"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F870B4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1AC8749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172E925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70B1BFC4" w14:textId="77777777" w:rsidR="003E4F0A" w:rsidRPr="003E4F0A" w:rsidRDefault="003E4F0A" w:rsidP="003E4F0A">
            <w:pPr>
              <w:spacing w:before="0" w:after="0"/>
              <w:ind w:leftChars="50" w:left="120" w:rightChars="50" w:right="120"/>
              <w:rPr>
                <w:rFonts w:asciiTheme="minorHAnsi" w:hAnsiTheme="minorHAnsi" w:cstheme="minorHAnsi"/>
                <w:i/>
                <w:i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6E16B511" w14:textId="77777777" w:rsidR="003E4F0A" w:rsidRPr="003E4F0A" w:rsidRDefault="003E4F0A" w:rsidP="003E4F0A">
            <w:pPr>
              <w:spacing w:before="0" w:after="0"/>
              <w:ind w:leftChars="50" w:left="120" w:rightChars="50" w:right="120"/>
              <w:rPr>
                <w:rFonts w:asciiTheme="minorHAnsi" w:hAnsiTheme="minorHAnsi" w:cstheme="minorHAnsi"/>
                <w:i/>
                <w:iCs/>
                <w:sz w:val="18"/>
                <w:szCs w:val="18"/>
              </w:rPr>
            </w:pPr>
            <w:r w:rsidRPr="003E4F0A">
              <w:rPr>
                <w:rFonts w:asciiTheme="minorHAnsi" w:hAnsiTheme="minorHAnsi" w:cstheme="minorHAnsi"/>
                <w:b/>
                <w:bCs/>
                <w:i/>
                <w:iCs/>
                <w:sz w:val="18"/>
                <w:szCs w:val="18"/>
              </w:rPr>
              <w:t>Variant and site factors:</w:t>
            </w:r>
          </w:p>
        </w:tc>
        <w:tc>
          <w:tcPr>
            <w:tcW w:w="246" w:type="pct"/>
            <w:tcBorders>
              <w:top w:val="nil"/>
              <w:left w:val="nil"/>
              <w:bottom w:val="nil"/>
              <w:right w:val="nil"/>
            </w:tcBorders>
            <w:shd w:val="clear" w:color="auto" w:fill="auto"/>
            <w:tcMar>
              <w:top w:w="20" w:type="dxa"/>
              <w:left w:w="20" w:type="dxa"/>
              <w:bottom w:w="20" w:type="dxa"/>
              <w:right w:w="20" w:type="dxa"/>
            </w:tcMar>
          </w:tcPr>
          <w:p w14:paraId="782D388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79DF37E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6C617297"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FE0B7F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2</w:t>
            </w:r>
          </w:p>
        </w:tc>
        <w:tc>
          <w:tcPr>
            <w:tcW w:w="396" w:type="pct"/>
            <w:tcBorders>
              <w:top w:val="nil"/>
              <w:left w:val="nil"/>
              <w:bottom w:val="nil"/>
              <w:right w:val="nil"/>
            </w:tcBorders>
            <w:shd w:val="clear" w:color="auto" w:fill="auto"/>
            <w:tcMar>
              <w:top w:w="20" w:type="dxa"/>
              <w:left w:w="20" w:type="dxa"/>
              <w:bottom w:w="20" w:type="dxa"/>
              <w:right w:w="20" w:type="dxa"/>
            </w:tcMar>
          </w:tcPr>
          <w:p w14:paraId="2AFE3B4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0.137</w:t>
            </w:r>
          </w:p>
        </w:tc>
        <w:tc>
          <w:tcPr>
            <w:tcW w:w="337" w:type="pct"/>
            <w:tcBorders>
              <w:top w:val="nil"/>
              <w:left w:val="nil"/>
              <w:bottom w:val="nil"/>
              <w:right w:val="nil"/>
            </w:tcBorders>
            <w:shd w:val="clear" w:color="auto" w:fill="auto"/>
            <w:tcMar>
              <w:top w:w="20" w:type="dxa"/>
              <w:left w:w="20" w:type="dxa"/>
              <w:bottom w:w="20" w:type="dxa"/>
              <w:right w:w="20" w:type="dxa"/>
            </w:tcMar>
          </w:tcPr>
          <w:p w14:paraId="7634BD4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1.17</w:t>
            </w:r>
          </w:p>
        </w:tc>
        <w:tc>
          <w:tcPr>
            <w:tcW w:w="957" w:type="pct"/>
            <w:tcBorders>
              <w:top w:val="nil"/>
              <w:left w:val="nil"/>
              <w:bottom w:val="nil"/>
              <w:right w:val="nil"/>
            </w:tcBorders>
            <w:shd w:val="clear" w:color="auto" w:fill="auto"/>
            <w:tcMar>
              <w:top w:w="20" w:type="dxa"/>
              <w:left w:w="20" w:type="dxa"/>
              <w:bottom w:w="20" w:type="dxa"/>
              <w:right w:w="20" w:type="dxa"/>
            </w:tcMar>
          </w:tcPr>
          <w:p w14:paraId="604E264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(1.09-1.25)</w:t>
            </w:r>
          </w:p>
        </w:tc>
        <w:tc>
          <w:tcPr>
            <w:tcW w:w="2104" w:type="pct"/>
            <w:tcBorders>
              <w:top w:val="nil"/>
              <w:left w:val="nil"/>
              <w:bottom w:val="nil"/>
              <w:right w:val="nil"/>
            </w:tcBorders>
            <w:shd w:val="clear" w:color="auto" w:fill="auto"/>
            <w:tcMar>
              <w:top w:w="20" w:type="dxa"/>
              <w:left w:w="20" w:type="dxa"/>
              <w:bottom w:w="20" w:type="dxa"/>
              <w:right w:w="20" w:type="dxa"/>
            </w:tcMar>
          </w:tcPr>
          <w:p w14:paraId="311E875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Questionnaire variant (Variant 2)</w:t>
            </w:r>
          </w:p>
        </w:tc>
        <w:tc>
          <w:tcPr>
            <w:tcW w:w="246" w:type="pct"/>
            <w:tcBorders>
              <w:top w:val="nil"/>
              <w:left w:val="nil"/>
              <w:bottom w:val="nil"/>
              <w:right w:val="nil"/>
            </w:tcBorders>
            <w:shd w:val="clear" w:color="auto" w:fill="auto"/>
            <w:tcMar>
              <w:top w:w="20" w:type="dxa"/>
              <w:left w:w="20" w:type="dxa"/>
              <w:bottom w:w="20" w:type="dxa"/>
              <w:right w:w="20" w:type="dxa"/>
            </w:tcMar>
          </w:tcPr>
          <w:p w14:paraId="7B3A2A5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1.11</w:t>
            </w:r>
          </w:p>
        </w:tc>
        <w:tc>
          <w:tcPr>
            <w:tcW w:w="671" w:type="pct"/>
            <w:tcBorders>
              <w:top w:val="nil"/>
              <w:left w:val="nil"/>
              <w:bottom w:val="nil"/>
              <w:right w:val="nil"/>
            </w:tcBorders>
            <w:shd w:val="clear" w:color="auto" w:fill="auto"/>
            <w:tcMar>
              <w:top w:w="20" w:type="dxa"/>
              <w:left w:w="20" w:type="dxa"/>
              <w:bottom w:w="20" w:type="dxa"/>
              <w:right w:w="20" w:type="dxa"/>
            </w:tcMar>
          </w:tcPr>
          <w:p w14:paraId="0177CF8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(0.50-2.44)</w:t>
            </w:r>
          </w:p>
        </w:tc>
      </w:tr>
      <w:tr w:rsidR="003E4F0A" w:rsidRPr="003E4F0A" w14:paraId="077476C7"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7175F10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3</w:t>
            </w:r>
          </w:p>
        </w:tc>
        <w:tc>
          <w:tcPr>
            <w:tcW w:w="396" w:type="pct"/>
            <w:tcBorders>
              <w:top w:val="nil"/>
              <w:left w:val="nil"/>
              <w:bottom w:val="nil"/>
              <w:right w:val="nil"/>
            </w:tcBorders>
            <w:shd w:val="clear" w:color="auto" w:fill="auto"/>
            <w:tcMar>
              <w:top w:w="20" w:type="dxa"/>
              <w:left w:w="20" w:type="dxa"/>
              <w:bottom w:w="20" w:type="dxa"/>
              <w:right w:w="20" w:type="dxa"/>
            </w:tcMar>
          </w:tcPr>
          <w:p w14:paraId="54ADA88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0.146</w:t>
            </w:r>
          </w:p>
        </w:tc>
        <w:tc>
          <w:tcPr>
            <w:tcW w:w="337" w:type="pct"/>
            <w:tcBorders>
              <w:top w:val="nil"/>
              <w:left w:val="nil"/>
              <w:bottom w:val="nil"/>
              <w:right w:val="nil"/>
            </w:tcBorders>
            <w:shd w:val="clear" w:color="auto" w:fill="auto"/>
            <w:tcMar>
              <w:top w:w="20" w:type="dxa"/>
              <w:left w:w="20" w:type="dxa"/>
              <w:bottom w:w="20" w:type="dxa"/>
              <w:right w:w="20" w:type="dxa"/>
            </w:tcMar>
          </w:tcPr>
          <w:p w14:paraId="252772C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1.15</w:t>
            </w:r>
          </w:p>
        </w:tc>
        <w:tc>
          <w:tcPr>
            <w:tcW w:w="957" w:type="pct"/>
            <w:tcBorders>
              <w:top w:val="nil"/>
              <w:left w:val="nil"/>
              <w:bottom w:val="nil"/>
              <w:right w:val="nil"/>
            </w:tcBorders>
            <w:shd w:val="clear" w:color="auto" w:fill="auto"/>
            <w:tcMar>
              <w:top w:w="20" w:type="dxa"/>
              <w:left w:w="20" w:type="dxa"/>
              <w:bottom w:w="20" w:type="dxa"/>
              <w:right w:w="20" w:type="dxa"/>
            </w:tcMar>
          </w:tcPr>
          <w:p w14:paraId="756A079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(1.06-1.24)</w:t>
            </w:r>
          </w:p>
        </w:tc>
        <w:tc>
          <w:tcPr>
            <w:tcW w:w="2104" w:type="pct"/>
            <w:tcBorders>
              <w:top w:val="nil"/>
              <w:left w:val="nil"/>
              <w:bottom w:val="nil"/>
              <w:right w:val="nil"/>
            </w:tcBorders>
            <w:shd w:val="clear" w:color="auto" w:fill="auto"/>
            <w:tcMar>
              <w:top w:w="20" w:type="dxa"/>
              <w:left w:w="20" w:type="dxa"/>
              <w:bottom w:w="20" w:type="dxa"/>
              <w:right w:w="20" w:type="dxa"/>
            </w:tcMar>
          </w:tcPr>
          <w:p w14:paraId="7FB11B0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i/>
                <w:iCs/>
                <w:sz w:val="18"/>
                <w:szCs w:val="18"/>
              </w:rPr>
              <w:t>Site (ref: Site C)</w:t>
            </w:r>
          </w:p>
        </w:tc>
        <w:tc>
          <w:tcPr>
            <w:tcW w:w="246" w:type="pct"/>
            <w:tcBorders>
              <w:top w:val="nil"/>
              <w:left w:val="nil"/>
              <w:bottom w:val="nil"/>
              <w:right w:val="nil"/>
            </w:tcBorders>
            <w:shd w:val="clear" w:color="auto" w:fill="auto"/>
            <w:tcMar>
              <w:top w:w="20" w:type="dxa"/>
              <w:left w:w="20" w:type="dxa"/>
              <w:bottom w:w="20" w:type="dxa"/>
              <w:right w:w="20" w:type="dxa"/>
            </w:tcMar>
          </w:tcPr>
          <w:p w14:paraId="4866647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1B28CE0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105C03E1"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9FD656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29288B6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13786D2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0DFFFAE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304987A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Site A</w:t>
            </w:r>
          </w:p>
        </w:tc>
        <w:tc>
          <w:tcPr>
            <w:tcW w:w="246" w:type="pct"/>
            <w:tcBorders>
              <w:top w:val="nil"/>
              <w:left w:val="nil"/>
              <w:bottom w:val="nil"/>
              <w:right w:val="nil"/>
            </w:tcBorders>
            <w:shd w:val="clear" w:color="auto" w:fill="auto"/>
            <w:tcMar>
              <w:top w:w="20" w:type="dxa"/>
              <w:left w:w="20" w:type="dxa"/>
              <w:bottom w:w="20" w:type="dxa"/>
              <w:right w:w="20" w:type="dxa"/>
            </w:tcMar>
          </w:tcPr>
          <w:p w14:paraId="0FE5BE5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1.21</w:t>
            </w:r>
          </w:p>
        </w:tc>
        <w:tc>
          <w:tcPr>
            <w:tcW w:w="671" w:type="pct"/>
            <w:tcBorders>
              <w:top w:val="nil"/>
              <w:left w:val="nil"/>
              <w:bottom w:val="nil"/>
              <w:right w:val="nil"/>
            </w:tcBorders>
            <w:shd w:val="clear" w:color="auto" w:fill="auto"/>
            <w:tcMar>
              <w:top w:w="20" w:type="dxa"/>
              <w:left w:w="20" w:type="dxa"/>
              <w:bottom w:w="20" w:type="dxa"/>
              <w:right w:w="20" w:type="dxa"/>
            </w:tcMar>
          </w:tcPr>
          <w:p w14:paraId="7BC359E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(0.42-3.47)</w:t>
            </w:r>
          </w:p>
        </w:tc>
      </w:tr>
      <w:tr w:rsidR="003E4F0A" w:rsidRPr="003E4F0A" w14:paraId="23DFBC0B"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50D7B0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6135561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5633AF8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17E2AB3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6DCEFB2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Site B</w:t>
            </w:r>
          </w:p>
        </w:tc>
        <w:tc>
          <w:tcPr>
            <w:tcW w:w="246" w:type="pct"/>
            <w:tcBorders>
              <w:top w:val="nil"/>
              <w:left w:val="nil"/>
              <w:bottom w:val="nil"/>
              <w:right w:val="nil"/>
            </w:tcBorders>
            <w:shd w:val="clear" w:color="auto" w:fill="auto"/>
            <w:tcMar>
              <w:top w:w="20" w:type="dxa"/>
              <w:left w:w="20" w:type="dxa"/>
              <w:bottom w:w="20" w:type="dxa"/>
              <w:right w:w="20" w:type="dxa"/>
            </w:tcMar>
          </w:tcPr>
          <w:p w14:paraId="3886CEE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1.91</w:t>
            </w:r>
          </w:p>
        </w:tc>
        <w:tc>
          <w:tcPr>
            <w:tcW w:w="671" w:type="pct"/>
            <w:tcBorders>
              <w:top w:val="nil"/>
              <w:left w:val="nil"/>
              <w:bottom w:val="nil"/>
              <w:right w:val="nil"/>
            </w:tcBorders>
            <w:shd w:val="clear" w:color="auto" w:fill="auto"/>
            <w:tcMar>
              <w:top w:w="20" w:type="dxa"/>
              <w:left w:w="20" w:type="dxa"/>
              <w:bottom w:w="20" w:type="dxa"/>
              <w:right w:w="20" w:type="dxa"/>
            </w:tcMar>
          </w:tcPr>
          <w:p w14:paraId="26BC60F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(0.78-4.69)</w:t>
            </w:r>
          </w:p>
        </w:tc>
      </w:tr>
      <w:tr w:rsidR="003E4F0A" w:rsidRPr="003E4F0A" w14:paraId="23769684"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593DB83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2FD0844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6D70368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04E951A9" w14:textId="77777777" w:rsidR="003E4F0A" w:rsidRPr="003E4F0A" w:rsidRDefault="003E4F0A" w:rsidP="003E4F0A">
            <w:pPr>
              <w:spacing w:before="0" w:after="0"/>
              <w:ind w:leftChars="50" w:left="120" w:rightChars="50" w:right="120"/>
              <w:rPr>
                <w:rFonts w:asciiTheme="minorHAnsi" w:hAnsiTheme="minorHAnsi" w:cstheme="minorHAnsi"/>
                <w:i/>
                <w:i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05EE67E3" w14:textId="77777777" w:rsidR="003E4F0A" w:rsidRPr="003E4F0A" w:rsidRDefault="003E4F0A" w:rsidP="003E4F0A">
            <w:pPr>
              <w:spacing w:before="0" w:after="0"/>
              <w:ind w:leftChars="50" w:left="120" w:rightChars="50" w:right="120"/>
              <w:rPr>
                <w:rFonts w:asciiTheme="minorHAnsi" w:hAnsiTheme="minorHAnsi" w:cstheme="minorHAnsi"/>
                <w:i/>
                <w:iCs/>
                <w:sz w:val="18"/>
                <w:szCs w:val="18"/>
              </w:rPr>
            </w:pPr>
            <w:r w:rsidRPr="003E4F0A">
              <w:rPr>
                <w:rFonts w:asciiTheme="minorHAnsi" w:hAnsiTheme="minorHAnsi" w:cstheme="minorHAnsi"/>
                <w:b/>
                <w:bCs/>
                <w:i/>
                <w:iCs/>
                <w:sz w:val="18"/>
                <w:szCs w:val="18"/>
              </w:rPr>
              <w:t>Socioeconomic factors:</w:t>
            </w:r>
          </w:p>
        </w:tc>
        <w:tc>
          <w:tcPr>
            <w:tcW w:w="246" w:type="pct"/>
            <w:tcBorders>
              <w:top w:val="nil"/>
              <w:left w:val="nil"/>
              <w:bottom w:val="nil"/>
              <w:right w:val="nil"/>
            </w:tcBorders>
            <w:shd w:val="clear" w:color="auto" w:fill="auto"/>
            <w:tcMar>
              <w:top w:w="20" w:type="dxa"/>
              <w:left w:w="20" w:type="dxa"/>
              <w:bottom w:w="20" w:type="dxa"/>
              <w:right w:w="20" w:type="dxa"/>
            </w:tcMar>
          </w:tcPr>
          <w:p w14:paraId="2614186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6BF7FB7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06E05CD2"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77905B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4</w:t>
            </w:r>
          </w:p>
        </w:tc>
        <w:tc>
          <w:tcPr>
            <w:tcW w:w="396" w:type="pct"/>
            <w:tcBorders>
              <w:top w:val="nil"/>
              <w:left w:val="nil"/>
              <w:bottom w:val="nil"/>
              <w:right w:val="nil"/>
            </w:tcBorders>
            <w:shd w:val="clear" w:color="auto" w:fill="auto"/>
            <w:tcMar>
              <w:top w:w="20" w:type="dxa"/>
              <w:left w:w="20" w:type="dxa"/>
              <w:bottom w:w="20" w:type="dxa"/>
              <w:right w:w="20" w:type="dxa"/>
            </w:tcMar>
          </w:tcPr>
          <w:p w14:paraId="18DD2D6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0.213</w:t>
            </w:r>
          </w:p>
        </w:tc>
        <w:tc>
          <w:tcPr>
            <w:tcW w:w="337" w:type="pct"/>
            <w:tcBorders>
              <w:top w:val="nil"/>
              <w:left w:val="nil"/>
              <w:bottom w:val="nil"/>
              <w:right w:val="nil"/>
            </w:tcBorders>
            <w:shd w:val="clear" w:color="auto" w:fill="auto"/>
            <w:tcMar>
              <w:top w:w="20" w:type="dxa"/>
              <w:left w:w="20" w:type="dxa"/>
              <w:bottom w:w="20" w:type="dxa"/>
              <w:right w:w="20" w:type="dxa"/>
            </w:tcMar>
          </w:tcPr>
          <w:p w14:paraId="7824704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1.20</w:t>
            </w:r>
          </w:p>
        </w:tc>
        <w:tc>
          <w:tcPr>
            <w:tcW w:w="957" w:type="pct"/>
            <w:tcBorders>
              <w:top w:val="nil"/>
              <w:left w:val="nil"/>
              <w:bottom w:val="nil"/>
              <w:right w:val="nil"/>
            </w:tcBorders>
            <w:shd w:val="clear" w:color="auto" w:fill="auto"/>
            <w:tcMar>
              <w:top w:w="20" w:type="dxa"/>
              <w:left w:w="20" w:type="dxa"/>
              <w:bottom w:w="20" w:type="dxa"/>
              <w:right w:w="20" w:type="dxa"/>
            </w:tcMar>
          </w:tcPr>
          <w:p w14:paraId="28F56C0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(1.11-1.29)</w:t>
            </w:r>
          </w:p>
        </w:tc>
        <w:tc>
          <w:tcPr>
            <w:tcW w:w="2104" w:type="pct"/>
            <w:tcBorders>
              <w:top w:val="nil"/>
              <w:left w:val="nil"/>
              <w:bottom w:val="nil"/>
              <w:right w:val="nil"/>
            </w:tcBorders>
            <w:shd w:val="clear" w:color="auto" w:fill="auto"/>
            <w:tcMar>
              <w:top w:w="20" w:type="dxa"/>
              <w:left w:w="20" w:type="dxa"/>
              <w:bottom w:w="20" w:type="dxa"/>
              <w:right w:w="20" w:type="dxa"/>
            </w:tcMar>
          </w:tcPr>
          <w:p w14:paraId="6A3D2C0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Age</w:t>
            </w:r>
          </w:p>
        </w:tc>
        <w:tc>
          <w:tcPr>
            <w:tcW w:w="246" w:type="pct"/>
            <w:tcBorders>
              <w:top w:val="nil"/>
              <w:left w:val="nil"/>
              <w:bottom w:val="nil"/>
              <w:right w:val="nil"/>
            </w:tcBorders>
            <w:shd w:val="clear" w:color="auto" w:fill="auto"/>
            <w:tcMar>
              <w:top w:w="20" w:type="dxa"/>
              <w:left w:w="20" w:type="dxa"/>
              <w:bottom w:w="20" w:type="dxa"/>
              <w:right w:w="20" w:type="dxa"/>
            </w:tcMar>
          </w:tcPr>
          <w:p w14:paraId="47CE847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1.27</w:t>
            </w:r>
          </w:p>
        </w:tc>
        <w:tc>
          <w:tcPr>
            <w:tcW w:w="671" w:type="pct"/>
            <w:tcBorders>
              <w:top w:val="nil"/>
              <w:left w:val="nil"/>
              <w:bottom w:val="nil"/>
              <w:right w:val="nil"/>
            </w:tcBorders>
            <w:shd w:val="clear" w:color="auto" w:fill="auto"/>
            <w:tcMar>
              <w:top w:w="20" w:type="dxa"/>
              <w:left w:w="20" w:type="dxa"/>
              <w:bottom w:w="20" w:type="dxa"/>
              <w:right w:w="20" w:type="dxa"/>
            </w:tcMar>
          </w:tcPr>
          <w:p w14:paraId="58BDDD5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(1.08-1.29)</w:t>
            </w:r>
          </w:p>
        </w:tc>
      </w:tr>
      <w:tr w:rsidR="003E4F0A" w:rsidRPr="003E4F0A" w14:paraId="4B3E8669"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6855A97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39526D5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2A3A07F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0F50424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150B9CC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xml:space="preserve">Age squared </w:t>
            </w:r>
          </w:p>
        </w:tc>
        <w:tc>
          <w:tcPr>
            <w:tcW w:w="246" w:type="pct"/>
            <w:tcBorders>
              <w:top w:val="nil"/>
              <w:left w:val="nil"/>
              <w:bottom w:val="nil"/>
              <w:right w:val="nil"/>
            </w:tcBorders>
            <w:shd w:val="clear" w:color="auto" w:fill="auto"/>
            <w:tcMar>
              <w:top w:w="20" w:type="dxa"/>
              <w:left w:w="20" w:type="dxa"/>
              <w:bottom w:w="20" w:type="dxa"/>
              <w:right w:w="20" w:type="dxa"/>
            </w:tcMar>
          </w:tcPr>
          <w:p w14:paraId="798B136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0.79</w:t>
            </w:r>
          </w:p>
        </w:tc>
        <w:tc>
          <w:tcPr>
            <w:tcW w:w="671" w:type="pct"/>
            <w:tcBorders>
              <w:top w:val="nil"/>
              <w:left w:val="nil"/>
              <w:bottom w:val="nil"/>
              <w:right w:val="nil"/>
            </w:tcBorders>
            <w:shd w:val="clear" w:color="auto" w:fill="auto"/>
            <w:tcMar>
              <w:top w:w="20" w:type="dxa"/>
              <w:left w:w="20" w:type="dxa"/>
              <w:bottom w:w="20" w:type="dxa"/>
              <w:right w:w="20" w:type="dxa"/>
            </w:tcMar>
          </w:tcPr>
          <w:p w14:paraId="67733ED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(0.68-0.92)</w:t>
            </w:r>
          </w:p>
        </w:tc>
      </w:tr>
      <w:tr w:rsidR="003E4F0A" w:rsidRPr="003E4F0A" w14:paraId="7A1625AA"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8B74ED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5</w:t>
            </w:r>
          </w:p>
        </w:tc>
        <w:tc>
          <w:tcPr>
            <w:tcW w:w="396" w:type="pct"/>
            <w:tcBorders>
              <w:top w:val="nil"/>
              <w:left w:val="nil"/>
              <w:bottom w:val="nil"/>
              <w:right w:val="nil"/>
            </w:tcBorders>
            <w:shd w:val="clear" w:color="auto" w:fill="auto"/>
            <w:tcMar>
              <w:top w:w="20" w:type="dxa"/>
              <w:left w:w="20" w:type="dxa"/>
              <w:bottom w:w="20" w:type="dxa"/>
              <w:right w:w="20" w:type="dxa"/>
            </w:tcMar>
          </w:tcPr>
          <w:p w14:paraId="6B58B97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0.137</w:t>
            </w:r>
          </w:p>
        </w:tc>
        <w:tc>
          <w:tcPr>
            <w:tcW w:w="337" w:type="pct"/>
            <w:tcBorders>
              <w:top w:val="nil"/>
              <w:left w:val="nil"/>
              <w:bottom w:val="nil"/>
              <w:right w:val="nil"/>
            </w:tcBorders>
            <w:shd w:val="clear" w:color="auto" w:fill="auto"/>
            <w:tcMar>
              <w:top w:w="20" w:type="dxa"/>
              <w:left w:w="20" w:type="dxa"/>
              <w:bottom w:w="20" w:type="dxa"/>
              <w:right w:w="20" w:type="dxa"/>
            </w:tcMar>
          </w:tcPr>
          <w:p w14:paraId="45CFF3E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1.17</w:t>
            </w:r>
          </w:p>
        </w:tc>
        <w:tc>
          <w:tcPr>
            <w:tcW w:w="957" w:type="pct"/>
            <w:tcBorders>
              <w:top w:val="nil"/>
              <w:left w:val="nil"/>
              <w:bottom w:val="nil"/>
              <w:right w:val="nil"/>
            </w:tcBorders>
            <w:shd w:val="clear" w:color="auto" w:fill="auto"/>
            <w:tcMar>
              <w:top w:w="20" w:type="dxa"/>
              <w:left w:w="20" w:type="dxa"/>
              <w:bottom w:w="20" w:type="dxa"/>
              <w:right w:w="20" w:type="dxa"/>
            </w:tcMar>
          </w:tcPr>
          <w:p w14:paraId="55CBDD1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(1.09-1.25)</w:t>
            </w:r>
          </w:p>
        </w:tc>
        <w:tc>
          <w:tcPr>
            <w:tcW w:w="2104" w:type="pct"/>
            <w:tcBorders>
              <w:top w:val="nil"/>
              <w:left w:val="nil"/>
              <w:bottom w:val="nil"/>
              <w:right w:val="nil"/>
            </w:tcBorders>
            <w:shd w:val="clear" w:color="auto" w:fill="auto"/>
            <w:tcMar>
              <w:top w:w="20" w:type="dxa"/>
              <w:left w:w="20" w:type="dxa"/>
              <w:bottom w:w="20" w:type="dxa"/>
              <w:right w:w="20" w:type="dxa"/>
            </w:tcMar>
          </w:tcPr>
          <w:p w14:paraId="08ECEFA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Sex (female)</w:t>
            </w:r>
          </w:p>
        </w:tc>
        <w:tc>
          <w:tcPr>
            <w:tcW w:w="246" w:type="pct"/>
            <w:tcBorders>
              <w:top w:val="nil"/>
              <w:left w:val="nil"/>
              <w:bottom w:val="nil"/>
              <w:right w:val="nil"/>
            </w:tcBorders>
            <w:shd w:val="clear" w:color="auto" w:fill="auto"/>
            <w:tcMar>
              <w:top w:w="20" w:type="dxa"/>
              <w:left w:w="20" w:type="dxa"/>
              <w:bottom w:w="20" w:type="dxa"/>
              <w:right w:w="20" w:type="dxa"/>
            </w:tcMar>
          </w:tcPr>
          <w:p w14:paraId="04B3AE8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0.96</w:t>
            </w:r>
          </w:p>
        </w:tc>
        <w:tc>
          <w:tcPr>
            <w:tcW w:w="671" w:type="pct"/>
            <w:tcBorders>
              <w:top w:val="nil"/>
              <w:left w:val="nil"/>
              <w:bottom w:val="nil"/>
              <w:right w:val="nil"/>
            </w:tcBorders>
            <w:shd w:val="clear" w:color="auto" w:fill="auto"/>
            <w:tcMar>
              <w:top w:w="20" w:type="dxa"/>
              <w:left w:w="20" w:type="dxa"/>
              <w:bottom w:w="20" w:type="dxa"/>
              <w:right w:w="20" w:type="dxa"/>
            </w:tcMar>
          </w:tcPr>
          <w:p w14:paraId="7C3AE2A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(0.48-1.92)</w:t>
            </w:r>
          </w:p>
        </w:tc>
      </w:tr>
      <w:tr w:rsidR="003E4F0A" w:rsidRPr="003E4F0A" w14:paraId="3AD8278C"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EAFD47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6</w:t>
            </w:r>
          </w:p>
        </w:tc>
        <w:tc>
          <w:tcPr>
            <w:tcW w:w="396" w:type="pct"/>
            <w:tcBorders>
              <w:top w:val="nil"/>
              <w:left w:val="nil"/>
              <w:bottom w:val="nil"/>
              <w:right w:val="nil"/>
            </w:tcBorders>
            <w:shd w:val="clear" w:color="auto" w:fill="auto"/>
            <w:tcMar>
              <w:top w:w="20" w:type="dxa"/>
              <w:left w:w="20" w:type="dxa"/>
              <w:bottom w:w="20" w:type="dxa"/>
              <w:right w:w="20" w:type="dxa"/>
            </w:tcMar>
          </w:tcPr>
          <w:p w14:paraId="7A7757E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0.185</w:t>
            </w:r>
          </w:p>
        </w:tc>
        <w:tc>
          <w:tcPr>
            <w:tcW w:w="337" w:type="pct"/>
            <w:tcBorders>
              <w:top w:val="nil"/>
              <w:left w:val="nil"/>
              <w:bottom w:val="nil"/>
              <w:right w:val="nil"/>
            </w:tcBorders>
            <w:shd w:val="clear" w:color="auto" w:fill="auto"/>
            <w:tcMar>
              <w:top w:w="20" w:type="dxa"/>
              <w:left w:w="20" w:type="dxa"/>
              <w:bottom w:w="20" w:type="dxa"/>
              <w:right w:w="20" w:type="dxa"/>
            </w:tcMar>
          </w:tcPr>
          <w:p w14:paraId="4F746EB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1.18</w:t>
            </w:r>
          </w:p>
        </w:tc>
        <w:tc>
          <w:tcPr>
            <w:tcW w:w="957" w:type="pct"/>
            <w:tcBorders>
              <w:top w:val="nil"/>
              <w:left w:val="nil"/>
              <w:bottom w:val="nil"/>
              <w:right w:val="nil"/>
            </w:tcBorders>
            <w:shd w:val="clear" w:color="auto" w:fill="auto"/>
            <w:tcMar>
              <w:top w:w="20" w:type="dxa"/>
              <w:left w:w="20" w:type="dxa"/>
              <w:bottom w:w="20" w:type="dxa"/>
              <w:right w:w="20" w:type="dxa"/>
            </w:tcMar>
          </w:tcPr>
          <w:p w14:paraId="40C76F9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(1.10-1.26)</w:t>
            </w:r>
          </w:p>
        </w:tc>
        <w:tc>
          <w:tcPr>
            <w:tcW w:w="2104" w:type="pct"/>
            <w:tcBorders>
              <w:top w:val="nil"/>
              <w:left w:val="nil"/>
              <w:bottom w:val="nil"/>
              <w:right w:val="nil"/>
            </w:tcBorders>
            <w:shd w:val="clear" w:color="auto" w:fill="auto"/>
            <w:tcMar>
              <w:top w:w="20" w:type="dxa"/>
              <w:left w:w="20" w:type="dxa"/>
              <w:bottom w:w="20" w:type="dxa"/>
              <w:right w:w="20" w:type="dxa"/>
            </w:tcMar>
          </w:tcPr>
          <w:p w14:paraId="3E11C8C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i/>
                <w:iCs/>
                <w:sz w:val="18"/>
                <w:szCs w:val="18"/>
              </w:rPr>
              <w:t>Highest qualification (ref: A-level or O-level)</w:t>
            </w:r>
          </w:p>
        </w:tc>
        <w:tc>
          <w:tcPr>
            <w:tcW w:w="246" w:type="pct"/>
            <w:tcBorders>
              <w:top w:val="nil"/>
              <w:left w:val="nil"/>
              <w:bottom w:val="nil"/>
              <w:right w:val="nil"/>
            </w:tcBorders>
            <w:shd w:val="clear" w:color="auto" w:fill="auto"/>
            <w:tcMar>
              <w:top w:w="20" w:type="dxa"/>
              <w:left w:w="20" w:type="dxa"/>
              <w:bottom w:w="20" w:type="dxa"/>
              <w:right w:w="20" w:type="dxa"/>
            </w:tcMar>
          </w:tcPr>
          <w:p w14:paraId="4B5065F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66648F3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345ED23F"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172008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5D8AE64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34B1043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05FB845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1D1055E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No qualification</w:t>
            </w:r>
          </w:p>
        </w:tc>
        <w:tc>
          <w:tcPr>
            <w:tcW w:w="246" w:type="pct"/>
            <w:tcBorders>
              <w:top w:val="nil"/>
              <w:left w:val="nil"/>
              <w:bottom w:val="nil"/>
              <w:right w:val="nil"/>
            </w:tcBorders>
            <w:shd w:val="clear" w:color="auto" w:fill="auto"/>
            <w:tcMar>
              <w:top w:w="20" w:type="dxa"/>
              <w:left w:w="20" w:type="dxa"/>
              <w:bottom w:w="20" w:type="dxa"/>
              <w:right w:w="20" w:type="dxa"/>
            </w:tcMar>
          </w:tcPr>
          <w:p w14:paraId="16BC01B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0.26</w:t>
            </w:r>
          </w:p>
        </w:tc>
        <w:tc>
          <w:tcPr>
            <w:tcW w:w="671" w:type="pct"/>
            <w:tcBorders>
              <w:top w:val="nil"/>
              <w:left w:val="nil"/>
              <w:bottom w:val="nil"/>
              <w:right w:val="nil"/>
            </w:tcBorders>
            <w:shd w:val="clear" w:color="auto" w:fill="auto"/>
            <w:tcMar>
              <w:top w:w="20" w:type="dxa"/>
              <w:left w:w="20" w:type="dxa"/>
              <w:bottom w:w="20" w:type="dxa"/>
              <w:right w:w="20" w:type="dxa"/>
            </w:tcMar>
          </w:tcPr>
          <w:p w14:paraId="4599B26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(0.15-0.88)</w:t>
            </w:r>
          </w:p>
        </w:tc>
      </w:tr>
      <w:tr w:rsidR="003E4F0A" w:rsidRPr="003E4F0A" w14:paraId="46CEAB0D"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4B47BC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0AFD405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3098E75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74EF1FB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14A06AA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A-level</w:t>
            </w:r>
          </w:p>
        </w:tc>
        <w:tc>
          <w:tcPr>
            <w:tcW w:w="246" w:type="pct"/>
            <w:tcBorders>
              <w:top w:val="nil"/>
              <w:left w:val="nil"/>
              <w:bottom w:val="nil"/>
              <w:right w:val="nil"/>
            </w:tcBorders>
            <w:shd w:val="clear" w:color="auto" w:fill="auto"/>
            <w:tcMar>
              <w:top w:w="20" w:type="dxa"/>
              <w:left w:w="20" w:type="dxa"/>
              <w:bottom w:w="20" w:type="dxa"/>
              <w:right w:w="20" w:type="dxa"/>
            </w:tcMar>
          </w:tcPr>
          <w:p w14:paraId="6929358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0.27</w:t>
            </w:r>
          </w:p>
        </w:tc>
        <w:tc>
          <w:tcPr>
            <w:tcW w:w="671" w:type="pct"/>
            <w:tcBorders>
              <w:top w:val="nil"/>
              <w:left w:val="nil"/>
              <w:bottom w:val="nil"/>
              <w:right w:val="nil"/>
            </w:tcBorders>
            <w:shd w:val="clear" w:color="auto" w:fill="auto"/>
            <w:tcMar>
              <w:top w:w="20" w:type="dxa"/>
              <w:left w:w="20" w:type="dxa"/>
              <w:bottom w:w="20" w:type="dxa"/>
              <w:right w:w="20" w:type="dxa"/>
            </w:tcMar>
          </w:tcPr>
          <w:p w14:paraId="6CF67AB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(0.07-1.02)</w:t>
            </w:r>
          </w:p>
        </w:tc>
      </w:tr>
      <w:tr w:rsidR="003E4F0A" w:rsidRPr="003E4F0A" w14:paraId="1175619E"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0184F33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6472F7C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299901C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6DE6558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386D2B1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Higher education below degree</w:t>
            </w:r>
          </w:p>
        </w:tc>
        <w:tc>
          <w:tcPr>
            <w:tcW w:w="246" w:type="pct"/>
            <w:tcBorders>
              <w:top w:val="nil"/>
              <w:left w:val="nil"/>
              <w:bottom w:val="nil"/>
              <w:right w:val="nil"/>
            </w:tcBorders>
            <w:shd w:val="clear" w:color="auto" w:fill="auto"/>
            <w:tcMar>
              <w:top w:w="20" w:type="dxa"/>
              <w:left w:w="20" w:type="dxa"/>
              <w:bottom w:w="20" w:type="dxa"/>
              <w:right w:w="20" w:type="dxa"/>
            </w:tcMar>
          </w:tcPr>
          <w:p w14:paraId="4F1BBB3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0.41</w:t>
            </w:r>
          </w:p>
        </w:tc>
        <w:tc>
          <w:tcPr>
            <w:tcW w:w="671" w:type="pct"/>
            <w:tcBorders>
              <w:top w:val="nil"/>
              <w:left w:val="nil"/>
              <w:bottom w:val="nil"/>
              <w:right w:val="nil"/>
            </w:tcBorders>
            <w:shd w:val="clear" w:color="auto" w:fill="auto"/>
            <w:tcMar>
              <w:top w:w="20" w:type="dxa"/>
              <w:left w:w="20" w:type="dxa"/>
              <w:bottom w:w="20" w:type="dxa"/>
              <w:right w:w="20" w:type="dxa"/>
            </w:tcMar>
          </w:tcPr>
          <w:p w14:paraId="75E947D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(0.12-1.40)</w:t>
            </w:r>
          </w:p>
        </w:tc>
      </w:tr>
      <w:tr w:rsidR="003E4F0A" w:rsidRPr="003E4F0A" w14:paraId="145A189E"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5F2E968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1951B8B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6F28587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79D69D1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3955E09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Degree level</w:t>
            </w:r>
          </w:p>
        </w:tc>
        <w:tc>
          <w:tcPr>
            <w:tcW w:w="246" w:type="pct"/>
            <w:tcBorders>
              <w:top w:val="nil"/>
              <w:left w:val="nil"/>
              <w:bottom w:val="nil"/>
              <w:right w:val="nil"/>
            </w:tcBorders>
            <w:shd w:val="clear" w:color="auto" w:fill="auto"/>
            <w:tcMar>
              <w:top w:w="20" w:type="dxa"/>
              <w:left w:w="20" w:type="dxa"/>
              <w:bottom w:w="20" w:type="dxa"/>
              <w:right w:w="20" w:type="dxa"/>
            </w:tcMar>
          </w:tcPr>
          <w:p w14:paraId="2E94C05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0.24</w:t>
            </w:r>
          </w:p>
        </w:tc>
        <w:tc>
          <w:tcPr>
            <w:tcW w:w="671" w:type="pct"/>
            <w:tcBorders>
              <w:top w:val="nil"/>
              <w:left w:val="nil"/>
              <w:bottom w:val="nil"/>
              <w:right w:val="nil"/>
            </w:tcBorders>
            <w:shd w:val="clear" w:color="auto" w:fill="auto"/>
            <w:tcMar>
              <w:top w:w="20" w:type="dxa"/>
              <w:left w:w="20" w:type="dxa"/>
              <w:bottom w:w="20" w:type="dxa"/>
              <w:right w:w="20" w:type="dxa"/>
            </w:tcMar>
          </w:tcPr>
          <w:p w14:paraId="1BA497A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(0.06-0.90)</w:t>
            </w:r>
          </w:p>
        </w:tc>
      </w:tr>
      <w:tr w:rsidR="003E4F0A" w:rsidRPr="003E4F0A" w14:paraId="529DC493"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5F6F150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438781A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40855C5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5733BDA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76FED5C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Other professional/certification</w:t>
            </w:r>
          </w:p>
        </w:tc>
        <w:tc>
          <w:tcPr>
            <w:tcW w:w="246" w:type="pct"/>
            <w:tcBorders>
              <w:top w:val="nil"/>
              <w:left w:val="nil"/>
              <w:bottom w:val="nil"/>
              <w:right w:val="nil"/>
            </w:tcBorders>
            <w:shd w:val="clear" w:color="auto" w:fill="auto"/>
            <w:tcMar>
              <w:top w:w="20" w:type="dxa"/>
              <w:left w:w="20" w:type="dxa"/>
              <w:bottom w:w="20" w:type="dxa"/>
              <w:right w:w="20" w:type="dxa"/>
            </w:tcMar>
          </w:tcPr>
          <w:p w14:paraId="295B282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1.05</w:t>
            </w:r>
          </w:p>
        </w:tc>
        <w:tc>
          <w:tcPr>
            <w:tcW w:w="671" w:type="pct"/>
            <w:tcBorders>
              <w:top w:val="nil"/>
              <w:left w:val="nil"/>
              <w:bottom w:val="nil"/>
              <w:right w:val="nil"/>
            </w:tcBorders>
            <w:shd w:val="clear" w:color="auto" w:fill="auto"/>
            <w:tcMar>
              <w:top w:w="20" w:type="dxa"/>
              <w:left w:w="20" w:type="dxa"/>
              <w:bottom w:w="20" w:type="dxa"/>
              <w:right w:w="20" w:type="dxa"/>
            </w:tcMar>
          </w:tcPr>
          <w:p w14:paraId="29202E5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(0.25-4.46)</w:t>
            </w:r>
          </w:p>
        </w:tc>
      </w:tr>
      <w:tr w:rsidR="003E4F0A" w:rsidRPr="003E4F0A" w14:paraId="6B37A760"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098B0B8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7</w:t>
            </w:r>
          </w:p>
        </w:tc>
        <w:tc>
          <w:tcPr>
            <w:tcW w:w="396" w:type="pct"/>
            <w:tcBorders>
              <w:top w:val="nil"/>
              <w:left w:val="nil"/>
              <w:bottom w:val="nil"/>
              <w:right w:val="nil"/>
            </w:tcBorders>
            <w:shd w:val="clear" w:color="auto" w:fill="auto"/>
            <w:tcMar>
              <w:top w:w="20" w:type="dxa"/>
              <w:left w:w="20" w:type="dxa"/>
              <w:bottom w:w="20" w:type="dxa"/>
              <w:right w:w="20" w:type="dxa"/>
            </w:tcMar>
          </w:tcPr>
          <w:p w14:paraId="36450E0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0.139</w:t>
            </w:r>
          </w:p>
        </w:tc>
        <w:tc>
          <w:tcPr>
            <w:tcW w:w="337" w:type="pct"/>
            <w:tcBorders>
              <w:top w:val="nil"/>
              <w:left w:val="nil"/>
              <w:bottom w:val="nil"/>
              <w:right w:val="nil"/>
            </w:tcBorders>
            <w:shd w:val="clear" w:color="auto" w:fill="auto"/>
            <w:tcMar>
              <w:top w:w="20" w:type="dxa"/>
              <w:left w:w="20" w:type="dxa"/>
              <w:bottom w:w="20" w:type="dxa"/>
              <w:right w:w="20" w:type="dxa"/>
            </w:tcMar>
          </w:tcPr>
          <w:p w14:paraId="12373AC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1.17</w:t>
            </w:r>
          </w:p>
        </w:tc>
        <w:tc>
          <w:tcPr>
            <w:tcW w:w="957" w:type="pct"/>
            <w:tcBorders>
              <w:top w:val="nil"/>
              <w:left w:val="nil"/>
              <w:bottom w:val="nil"/>
              <w:right w:val="nil"/>
            </w:tcBorders>
            <w:shd w:val="clear" w:color="auto" w:fill="auto"/>
            <w:tcMar>
              <w:top w:w="20" w:type="dxa"/>
              <w:left w:w="20" w:type="dxa"/>
              <w:bottom w:w="20" w:type="dxa"/>
              <w:right w:w="20" w:type="dxa"/>
            </w:tcMar>
          </w:tcPr>
          <w:p w14:paraId="6BD65B7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(1.09-1.27)</w:t>
            </w:r>
          </w:p>
        </w:tc>
        <w:tc>
          <w:tcPr>
            <w:tcW w:w="2104" w:type="pct"/>
            <w:tcBorders>
              <w:top w:val="nil"/>
              <w:left w:val="nil"/>
              <w:bottom w:val="nil"/>
              <w:right w:val="nil"/>
            </w:tcBorders>
            <w:shd w:val="clear" w:color="auto" w:fill="auto"/>
            <w:tcMar>
              <w:top w:w="20" w:type="dxa"/>
              <w:left w:w="20" w:type="dxa"/>
              <w:bottom w:w="20" w:type="dxa"/>
              <w:right w:w="20" w:type="dxa"/>
            </w:tcMar>
          </w:tcPr>
          <w:p w14:paraId="197F3A5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Household income (low to high)</w:t>
            </w:r>
          </w:p>
        </w:tc>
        <w:tc>
          <w:tcPr>
            <w:tcW w:w="246" w:type="pct"/>
            <w:tcBorders>
              <w:top w:val="nil"/>
              <w:left w:val="nil"/>
              <w:bottom w:val="nil"/>
              <w:right w:val="nil"/>
            </w:tcBorders>
            <w:shd w:val="clear" w:color="auto" w:fill="auto"/>
            <w:tcMar>
              <w:top w:w="20" w:type="dxa"/>
              <w:left w:w="20" w:type="dxa"/>
              <w:bottom w:w="20" w:type="dxa"/>
              <w:right w:w="20" w:type="dxa"/>
            </w:tcMar>
          </w:tcPr>
          <w:p w14:paraId="40EE2DA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0.98</w:t>
            </w:r>
          </w:p>
        </w:tc>
        <w:tc>
          <w:tcPr>
            <w:tcW w:w="671" w:type="pct"/>
            <w:tcBorders>
              <w:top w:val="nil"/>
              <w:left w:val="nil"/>
              <w:bottom w:val="nil"/>
              <w:right w:val="nil"/>
            </w:tcBorders>
            <w:shd w:val="clear" w:color="auto" w:fill="auto"/>
            <w:tcMar>
              <w:top w:w="20" w:type="dxa"/>
              <w:left w:w="20" w:type="dxa"/>
              <w:bottom w:w="20" w:type="dxa"/>
              <w:right w:w="20" w:type="dxa"/>
            </w:tcMar>
          </w:tcPr>
          <w:p w14:paraId="0C59C71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(0.66-1.44)</w:t>
            </w:r>
          </w:p>
        </w:tc>
      </w:tr>
      <w:tr w:rsidR="003E4F0A" w:rsidRPr="003E4F0A" w14:paraId="66806F82"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511D0EE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62D185A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1B01AB1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2A0E6801"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05B8BA7F"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i/>
                <w:iCs/>
                <w:sz w:val="18"/>
                <w:szCs w:val="18"/>
              </w:rPr>
              <w:t>Vulnerable groups:</w:t>
            </w:r>
          </w:p>
        </w:tc>
        <w:tc>
          <w:tcPr>
            <w:tcW w:w="246" w:type="pct"/>
            <w:tcBorders>
              <w:top w:val="nil"/>
              <w:left w:val="nil"/>
              <w:bottom w:val="nil"/>
              <w:right w:val="nil"/>
            </w:tcBorders>
            <w:shd w:val="clear" w:color="auto" w:fill="auto"/>
            <w:tcMar>
              <w:top w:w="20" w:type="dxa"/>
              <w:left w:w="20" w:type="dxa"/>
              <w:bottom w:w="20" w:type="dxa"/>
              <w:right w:w="20" w:type="dxa"/>
            </w:tcMar>
          </w:tcPr>
          <w:p w14:paraId="1AD73C3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4E2E6FB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07505DAE"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6842B89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8</w:t>
            </w:r>
          </w:p>
        </w:tc>
        <w:tc>
          <w:tcPr>
            <w:tcW w:w="396" w:type="pct"/>
            <w:tcBorders>
              <w:top w:val="nil"/>
              <w:left w:val="nil"/>
              <w:bottom w:val="nil"/>
              <w:right w:val="nil"/>
            </w:tcBorders>
            <w:shd w:val="clear" w:color="auto" w:fill="auto"/>
            <w:tcMar>
              <w:top w:w="20" w:type="dxa"/>
              <w:left w:w="20" w:type="dxa"/>
              <w:bottom w:w="20" w:type="dxa"/>
              <w:right w:w="20" w:type="dxa"/>
            </w:tcMar>
          </w:tcPr>
          <w:p w14:paraId="62B1A94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0.135</w:t>
            </w:r>
          </w:p>
        </w:tc>
        <w:tc>
          <w:tcPr>
            <w:tcW w:w="337" w:type="pct"/>
            <w:tcBorders>
              <w:top w:val="nil"/>
              <w:left w:val="nil"/>
              <w:bottom w:val="nil"/>
              <w:right w:val="nil"/>
            </w:tcBorders>
            <w:shd w:val="clear" w:color="auto" w:fill="auto"/>
            <w:tcMar>
              <w:top w:w="20" w:type="dxa"/>
              <w:left w:w="20" w:type="dxa"/>
              <w:bottom w:w="20" w:type="dxa"/>
              <w:right w:w="20" w:type="dxa"/>
            </w:tcMar>
          </w:tcPr>
          <w:p w14:paraId="54B7790F"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1.17</w:t>
            </w:r>
          </w:p>
        </w:tc>
        <w:tc>
          <w:tcPr>
            <w:tcW w:w="957" w:type="pct"/>
            <w:tcBorders>
              <w:top w:val="nil"/>
              <w:left w:val="nil"/>
              <w:bottom w:val="nil"/>
              <w:right w:val="nil"/>
            </w:tcBorders>
            <w:shd w:val="clear" w:color="auto" w:fill="auto"/>
            <w:tcMar>
              <w:top w:w="20" w:type="dxa"/>
              <w:left w:w="20" w:type="dxa"/>
              <w:bottom w:w="20" w:type="dxa"/>
              <w:right w:w="20" w:type="dxa"/>
            </w:tcMar>
          </w:tcPr>
          <w:p w14:paraId="1DAC08BF"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(1.09-1.25)</w:t>
            </w:r>
          </w:p>
        </w:tc>
        <w:tc>
          <w:tcPr>
            <w:tcW w:w="2104" w:type="pct"/>
            <w:tcBorders>
              <w:top w:val="nil"/>
              <w:left w:val="nil"/>
              <w:bottom w:val="nil"/>
              <w:right w:val="nil"/>
            </w:tcBorders>
            <w:shd w:val="clear" w:color="auto" w:fill="auto"/>
            <w:tcMar>
              <w:top w:w="20" w:type="dxa"/>
              <w:left w:w="20" w:type="dxa"/>
              <w:bottom w:w="20" w:type="dxa"/>
              <w:right w:w="20" w:type="dxa"/>
            </w:tcMar>
          </w:tcPr>
          <w:p w14:paraId="6BD8481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Sensitivity to noise (1-6)</w:t>
            </w:r>
          </w:p>
        </w:tc>
        <w:tc>
          <w:tcPr>
            <w:tcW w:w="246" w:type="pct"/>
            <w:tcBorders>
              <w:top w:val="nil"/>
              <w:left w:val="nil"/>
              <w:bottom w:val="nil"/>
              <w:right w:val="nil"/>
            </w:tcBorders>
            <w:shd w:val="clear" w:color="auto" w:fill="auto"/>
            <w:tcMar>
              <w:top w:w="20" w:type="dxa"/>
              <w:left w:w="20" w:type="dxa"/>
              <w:bottom w:w="20" w:type="dxa"/>
              <w:right w:w="20" w:type="dxa"/>
            </w:tcMar>
          </w:tcPr>
          <w:p w14:paraId="6353CB1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1.05</w:t>
            </w:r>
          </w:p>
        </w:tc>
        <w:tc>
          <w:tcPr>
            <w:tcW w:w="671" w:type="pct"/>
            <w:tcBorders>
              <w:top w:val="nil"/>
              <w:left w:val="nil"/>
              <w:bottom w:val="nil"/>
              <w:right w:val="nil"/>
            </w:tcBorders>
            <w:shd w:val="clear" w:color="auto" w:fill="auto"/>
            <w:tcMar>
              <w:top w:w="20" w:type="dxa"/>
              <w:left w:w="20" w:type="dxa"/>
              <w:bottom w:w="20" w:type="dxa"/>
              <w:right w:w="20" w:type="dxa"/>
            </w:tcMar>
          </w:tcPr>
          <w:p w14:paraId="20A2241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(0.83-1.34)</w:t>
            </w:r>
          </w:p>
        </w:tc>
      </w:tr>
      <w:tr w:rsidR="003E4F0A" w:rsidRPr="003E4F0A" w14:paraId="61699BD0"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1269A5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9</w:t>
            </w:r>
          </w:p>
        </w:tc>
        <w:tc>
          <w:tcPr>
            <w:tcW w:w="396" w:type="pct"/>
            <w:tcBorders>
              <w:top w:val="nil"/>
              <w:left w:val="nil"/>
              <w:bottom w:val="nil"/>
              <w:right w:val="nil"/>
            </w:tcBorders>
            <w:shd w:val="clear" w:color="auto" w:fill="auto"/>
            <w:tcMar>
              <w:top w:w="20" w:type="dxa"/>
              <w:left w:w="20" w:type="dxa"/>
              <w:bottom w:w="20" w:type="dxa"/>
              <w:right w:w="20" w:type="dxa"/>
            </w:tcMar>
          </w:tcPr>
          <w:p w14:paraId="30FB523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0.157</w:t>
            </w:r>
          </w:p>
        </w:tc>
        <w:tc>
          <w:tcPr>
            <w:tcW w:w="337" w:type="pct"/>
            <w:tcBorders>
              <w:top w:val="nil"/>
              <w:left w:val="nil"/>
              <w:bottom w:val="nil"/>
              <w:right w:val="nil"/>
            </w:tcBorders>
            <w:shd w:val="clear" w:color="auto" w:fill="auto"/>
            <w:tcMar>
              <w:top w:w="20" w:type="dxa"/>
              <w:left w:w="20" w:type="dxa"/>
              <w:bottom w:w="20" w:type="dxa"/>
              <w:right w:w="20" w:type="dxa"/>
            </w:tcMar>
          </w:tcPr>
          <w:p w14:paraId="348F0A8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1.19</w:t>
            </w:r>
          </w:p>
        </w:tc>
        <w:tc>
          <w:tcPr>
            <w:tcW w:w="957" w:type="pct"/>
            <w:tcBorders>
              <w:top w:val="nil"/>
              <w:left w:val="nil"/>
              <w:bottom w:val="nil"/>
              <w:right w:val="nil"/>
            </w:tcBorders>
            <w:shd w:val="clear" w:color="auto" w:fill="auto"/>
            <w:tcMar>
              <w:top w:w="20" w:type="dxa"/>
              <w:left w:w="20" w:type="dxa"/>
              <w:bottom w:w="20" w:type="dxa"/>
              <w:right w:w="20" w:type="dxa"/>
            </w:tcMar>
          </w:tcPr>
          <w:p w14:paraId="6E9406D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(1.11-1.27)</w:t>
            </w:r>
          </w:p>
        </w:tc>
        <w:tc>
          <w:tcPr>
            <w:tcW w:w="2104" w:type="pct"/>
            <w:tcBorders>
              <w:top w:val="nil"/>
              <w:left w:val="nil"/>
              <w:bottom w:val="nil"/>
              <w:right w:val="nil"/>
            </w:tcBorders>
            <w:shd w:val="clear" w:color="auto" w:fill="auto"/>
            <w:tcMar>
              <w:top w:w="20" w:type="dxa"/>
              <w:left w:w="20" w:type="dxa"/>
              <w:bottom w:w="20" w:type="dxa"/>
              <w:right w:w="20" w:type="dxa"/>
            </w:tcMar>
          </w:tcPr>
          <w:p w14:paraId="3FD6E3C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Having long-standing illness</w:t>
            </w:r>
          </w:p>
        </w:tc>
        <w:tc>
          <w:tcPr>
            <w:tcW w:w="246" w:type="pct"/>
            <w:tcBorders>
              <w:top w:val="nil"/>
              <w:left w:val="nil"/>
              <w:bottom w:val="nil"/>
              <w:right w:val="nil"/>
            </w:tcBorders>
            <w:shd w:val="clear" w:color="auto" w:fill="auto"/>
            <w:tcMar>
              <w:top w:w="20" w:type="dxa"/>
              <w:left w:w="20" w:type="dxa"/>
              <w:bottom w:w="20" w:type="dxa"/>
              <w:right w:w="20" w:type="dxa"/>
            </w:tcMar>
          </w:tcPr>
          <w:p w14:paraId="31ED57B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0.75</w:t>
            </w:r>
          </w:p>
        </w:tc>
        <w:tc>
          <w:tcPr>
            <w:tcW w:w="671" w:type="pct"/>
            <w:tcBorders>
              <w:top w:val="nil"/>
              <w:left w:val="nil"/>
              <w:bottom w:val="nil"/>
              <w:right w:val="nil"/>
            </w:tcBorders>
            <w:shd w:val="clear" w:color="auto" w:fill="auto"/>
            <w:tcMar>
              <w:top w:w="20" w:type="dxa"/>
              <w:left w:w="20" w:type="dxa"/>
              <w:bottom w:w="20" w:type="dxa"/>
              <w:right w:w="20" w:type="dxa"/>
            </w:tcMar>
          </w:tcPr>
          <w:p w14:paraId="794B863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(0.36-1.56)</w:t>
            </w:r>
          </w:p>
        </w:tc>
      </w:tr>
      <w:tr w:rsidR="003E4F0A" w:rsidRPr="003E4F0A" w14:paraId="635378C2"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2B8B69A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10</w:t>
            </w:r>
          </w:p>
        </w:tc>
        <w:tc>
          <w:tcPr>
            <w:tcW w:w="396" w:type="pct"/>
            <w:tcBorders>
              <w:top w:val="nil"/>
              <w:left w:val="nil"/>
              <w:bottom w:val="nil"/>
              <w:right w:val="nil"/>
            </w:tcBorders>
            <w:shd w:val="clear" w:color="auto" w:fill="auto"/>
            <w:tcMar>
              <w:top w:w="20" w:type="dxa"/>
              <w:left w:w="20" w:type="dxa"/>
              <w:bottom w:w="20" w:type="dxa"/>
              <w:right w:w="20" w:type="dxa"/>
            </w:tcMar>
          </w:tcPr>
          <w:p w14:paraId="1E62205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0.157</w:t>
            </w:r>
          </w:p>
        </w:tc>
        <w:tc>
          <w:tcPr>
            <w:tcW w:w="337" w:type="pct"/>
            <w:tcBorders>
              <w:top w:val="nil"/>
              <w:left w:val="nil"/>
              <w:bottom w:val="nil"/>
              <w:right w:val="nil"/>
            </w:tcBorders>
            <w:shd w:val="clear" w:color="auto" w:fill="auto"/>
            <w:tcMar>
              <w:top w:w="20" w:type="dxa"/>
              <w:left w:w="20" w:type="dxa"/>
              <w:bottom w:w="20" w:type="dxa"/>
              <w:right w:w="20" w:type="dxa"/>
            </w:tcMar>
          </w:tcPr>
          <w:p w14:paraId="358055B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1.19</w:t>
            </w:r>
          </w:p>
        </w:tc>
        <w:tc>
          <w:tcPr>
            <w:tcW w:w="957" w:type="pct"/>
            <w:tcBorders>
              <w:top w:val="nil"/>
              <w:left w:val="nil"/>
              <w:bottom w:val="nil"/>
              <w:right w:val="nil"/>
            </w:tcBorders>
            <w:shd w:val="clear" w:color="auto" w:fill="auto"/>
            <w:tcMar>
              <w:top w:w="20" w:type="dxa"/>
              <w:left w:w="20" w:type="dxa"/>
              <w:bottom w:w="20" w:type="dxa"/>
              <w:right w:w="20" w:type="dxa"/>
            </w:tcMar>
          </w:tcPr>
          <w:p w14:paraId="1764533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(1.11-1.27)</w:t>
            </w:r>
          </w:p>
        </w:tc>
        <w:tc>
          <w:tcPr>
            <w:tcW w:w="2104" w:type="pct"/>
            <w:tcBorders>
              <w:top w:val="nil"/>
              <w:left w:val="nil"/>
              <w:bottom w:val="nil"/>
              <w:right w:val="nil"/>
            </w:tcBorders>
            <w:shd w:val="clear" w:color="auto" w:fill="auto"/>
            <w:tcMar>
              <w:top w:w="20" w:type="dxa"/>
              <w:left w:w="20" w:type="dxa"/>
              <w:bottom w:w="20" w:type="dxa"/>
              <w:right w:w="20" w:type="dxa"/>
            </w:tcMar>
          </w:tcPr>
          <w:p w14:paraId="7ED8949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Retired</w:t>
            </w:r>
          </w:p>
        </w:tc>
        <w:tc>
          <w:tcPr>
            <w:tcW w:w="246" w:type="pct"/>
            <w:tcBorders>
              <w:top w:val="nil"/>
              <w:left w:val="nil"/>
              <w:bottom w:val="nil"/>
              <w:right w:val="nil"/>
            </w:tcBorders>
            <w:shd w:val="clear" w:color="auto" w:fill="auto"/>
            <w:tcMar>
              <w:top w:w="20" w:type="dxa"/>
              <w:left w:w="20" w:type="dxa"/>
              <w:bottom w:w="20" w:type="dxa"/>
              <w:right w:w="20" w:type="dxa"/>
            </w:tcMar>
          </w:tcPr>
          <w:p w14:paraId="55C8F5C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0.82</w:t>
            </w:r>
          </w:p>
        </w:tc>
        <w:tc>
          <w:tcPr>
            <w:tcW w:w="671" w:type="pct"/>
            <w:tcBorders>
              <w:top w:val="nil"/>
              <w:left w:val="nil"/>
              <w:bottom w:val="nil"/>
              <w:right w:val="nil"/>
            </w:tcBorders>
            <w:shd w:val="clear" w:color="auto" w:fill="auto"/>
            <w:tcMar>
              <w:top w:w="20" w:type="dxa"/>
              <w:left w:w="20" w:type="dxa"/>
              <w:bottom w:w="20" w:type="dxa"/>
              <w:right w:w="20" w:type="dxa"/>
            </w:tcMar>
          </w:tcPr>
          <w:p w14:paraId="198A225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(0.44-1.53)</w:t>
            </w:r>
          </w:p>
        </w:tc>
      </w:tr>
      <w:tr w:rsidR="003E4F0A" w:rsidRPr="003E4F0A" w14:paraId="53EF45D2"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44C839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11</w:t>
            </w:r>
          </w:p>
        </w:tc>
        <w:tc>
          <w:tcPr>
            <w:tcW w:w="396" w:type="pct"/>
            <w:tcBorders>
              <w:top w:val="nil"/>
              <w:left w:val="nil"/>
              <w:bottom w:val="nil"/>
              <w:right w:val="nil"/>
            </w:tcBorders>
            <w:shd w:val="clear" w:color="auto" w:fill="auto"/>
            <w:tcMar>
              <w:top w:w="20" w:type="dxa"/>
              <w:left w:w="20" w:type="dxa"/>
              <w:bottom w:w="20" w:type="dxa"/>
              <w:right w:w="20" w:type="dxa"/>
            </w:tcMar>
          </w:tcPr>
          <w:p w14:paraId="56602A6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0.138</w:t>
            </w:r>
          </w:p>
        </w:tc>
        <w:tc>
          <w:tcPr>
            <w:tcW w:w="337" w:type="pct"/>
            <w:tcBorders>
              <w:top w:val="nil"/>
              <w:left w:val="nil"/>
              <w:bottom w:val="nil"/>
              <w:right w:val="nil"/>
            </w:tcBorders>
            <w:shd w:val="clear" w:color="auto" w:fill="auto"/>
            <w:tcMar>
              <w:top w:w="20" w:type="dxa"/>
              <w:left w:w="20" w:type="dxa"/>
              <w:bottom w:w="20" w:type="dxa"/>
              <w:right w:w="20" w:type="dxa"/>
            </w:tcMar>
          </w:tcPr>
          <w:p w14:paraId="42471A9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1.17</w:t>
            </w:r>
          </w:p>
        </w:tc>
        <w:tc>
          <w:tcPr>
            <w:tcW w:w="957" w:type="pct"/>
            <w:tcBorders>
              <w:top w:val="nil"/>
              <w:left w:val="nil"/>
              <w:bottom w:val="nil"/>
              <w:right w:val="nil"/>
            </w:tcBorders>
            <w:shd w:val="clear" w:color="auto" w:fill="auto"/>
            <w:tcMar>
              <w:top w:w="20" w:type="dxa"/>
              <w:left w:w="20" w:type="dxa"/>
              <w:bottom w:w="20" w:type="dxa"/>
              <w:right w:w="20" w:type="dxa"/>
            </w:tcMar>
          </w:tcPr>
          <w:p w14:paraId="3CD2F72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(1.09-1.26)</w:t>
            </w:r>
          </w:p>
        </w:tc>
        <w:tc>
          <w:tcPr>
            <w:tcW w:w="2104" w:type="pct"/>
            <w:tcBorders>
              <w:top w:val="nil"/>
              <w:left w:val="nil"/>
              <w:bottom w:val="nil"/>
              <w:right w:val="nil"/>
            </w:tcBorders>
            <w:shd w:val="clear" w:color="auto" w:fill="auto"/>
            <w:tcMar>
              <w:top w:w="20" w:type="dxa"/>
              <w:left w:w="20" w:type="dxa"/>
              <w:bottom w:w="20" w:type="dxa"/>
              <w:right w:w="20" w:type="dxa"/>
            </w:tcMar>
          </w:tcPr>
          <w:p w14:paraId="0460822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On maternity leave</w:t>
            </w:r>
          </w:p>
        </w:tc>
        <w:tc>
          <w:tcPr>
            <w:tcW w:w="246" w:type="pct"/>
            <w:tcBorders>
              <w:top w:val="nil"/>
              <w:left w:val="nil"/>
              <w:bottom w:val="nil"/>
              <w:right w:val="nil"/>
            </w:tcBorders>
            <w:shd w:val="clear" w:color="auto" w:fill="auto"/>
            <w:tcMar>
              <w:top w:w="20" w:type="dxa"/>
              <w:left w:w="20" w:type="dxa"/>
              <w:bottom w:w="20" w:type="dxa"/>
              <w:right w:w="20" w:type="dxa"/>
            </w:tcMar>
          </w:tcPr>
          <w:p w14:paraId="056D52E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1.37</w:t>
            </w:r>
          </w:p>
        </w:tc>
        <w:tc>
          <w:tcPr>
            <w:tcW w:w="671" w:type="pct"/>
            <w:tcBorders>
              <w:top w:val="nil"/>
              <w:left w:val="nil"/>
              <w:bottom w:val="nil"/>
              <w:right w:val="nil"/>
            </w:tcBorders>
            <w:shd w:val="clear" w:color="auto" w:fill="auto"/>
            <w:tcMar>
              <w:top w:w="20" w:type="dxa"/>
              <w:left w:w="20" w:type="dxa"/>
              <w:bottom w:w="20" w:type="dxa"/>
              <w:right w:w="20" w:type="dxa"/>
            </w:tcMar>
          </w:tcPr>
          <w:p w14:paraId="4E13429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(0.28-6.77)</w:t>
            </w:r>
          </w:p>
        </w:tc>
      </w:tr>
      <w:tr w:rsidR="003E4F0A" w:rsidRPr="003E4F0A" w14:paraId="146E1801"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D565964"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12</w:t>
            </w:r>
          </w:p>
        </w:tc>
        <w:tc>
          <w:tcPr>
            <w:tcW w:w="396" w:type="pct"/>
            <w:tcBorders>
              <w:top w:val="nil"/>
              <w:left w:val="nil"/>
              <w:bottom w:val="nil"/>
              <w:right w:val="nil"/>
            </w:tcBorders>
            <w:shd w:val="clear" w:color="auto" w:fill="auto"/>
            <w:tcMar>
              <w:top w:w="20" w:type="dxa"/>
              <w:left w:w="20" w:type="dxa"/>
              <w:bottom w:w="20" w:type="dxa"/>
              <w:right w:w="20" w:type="dxa"/>
            </w:tcMar>
          </w:tcPr>
          <w:p w14:paraId="14B00B7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0.137</w:t>
            </w:r>
          </w:p>
        </w:tc>
        <w:tc>
          <w:tcPr>
            <w:tcW w:w="337" w:type="pct"/>
            <w:tcBorders>
              <w:top w:val="nil"/>
              <w:left w:val="nil"/>
              <w:bottom w:val="nil"/>
              <w:right w:val="nil"/>
            </w:tcBorders>
            <w:shd w:val="clear" w:color="auto" w:fill="auto"/>
            <w:tcMar>
              <w:top w:w="20" w:type="dxa"/>
              <w:left w:w="20" w:type="dxa"/>
              <w:bottom w:w="20" w:type="dxa"/>
              <w:right w:w="20" w:type="dxa"/>
            </w:tcMar>
          </w:tcPr>
          <w:p w14:paraId="40B4F900"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1.17</w:t>
            </w:r>
          </w:p>
        </w:tc>
        <w:tc>
          <w:tcPr>
            <w:tcW w:w="957" w:type="pct"/>
            <w:tcBorders>
              <w:top w:val="nil"/>
              <w:left w:val="nil"/>
              <w:bottom w:val="nil"/>
              <w:right w:val="nil"/>
            </w:tcBorders>
            <w:shd w:val="clear" w:color="auto" w:fill="auto"/>
            <w:tcMar>
              <w:top w:w="20" w:type="dxa"/>
              <w:left w:w="20" w:type="dxa"/>
              <w:bottom w:w="20" w:type="dxa"/>
              <w:right w:w="20" w:type="dxa"/>
            </w:tcMar>
          </w:tcPr>
          <w:p w14:paraId="79C138E2"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(1.09-1.26)</w:t>
            </w:r>
          </w:p>
        </w:tc>
        <w:tc>
          <w:tcPr>
            <w:tcW w:w="2104" w:type="pct"/>
            <w:tcBorders>
              <w:top w:val="nil"/>
              <w:left w:val="nil"/>
              <w:bottom w:val="nil"/>
              <w:right w:val="nil"/>
            </w:tcBorders>
            <w:shd w:val="clear" w:color="auto" w:fill="auto"/>
            <w:tcMar>
              <w:top w:w="20" w:type="dxa"/>
              <w:left w:w="20" w:type="dxa"/>
              <w:bottom w:w="20" w:type="dxa"/>
              <w:right w:w="20" w:type="dxa"/>
            </w:tcMar>
          </w:tcPr>
          <w:p w14:paraId="04B025A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xml:space="preserve">Ownership of the dwelling (owned </w:t>
            </w:r>
            <w:proofErr w:type="spellStart"/>
            <w:r w:rsidRPr="003E4F0A">
              <w:rPr>
                <w:rFonts w:asciiTheme="minorHAnsi" w:hAnsiTheme="minorHAnsi" w:cstheme="minorHAnsi"/>
                <w:sz w:val="18"/>
                <w:szCs w:val="18"/>
              </w:rPr>
              <w:t>v.s</w:t>
            </w:r>
            <w:proofErr w:type="spellEnd"/>
            <w:r w:rsidRPr="003E4F0A">
              <w:rPr>
                <w:rFonts w:asciiTheme="minorHAnsi" w:hAnsiTheme="minorHAnsi" w:cstheme="minorHAnsi"/>
                <w:sz w:val="18"/>
                <w:szCs w:val="18"/>
              </w:rPr>
              <w:t>. rent)</w:t>
            </w:r>
          </w:p>
        </w:tc>
        <w:tc>
          <w:tcPr>
            <w:tcW w:w="246" w:type="pct"/>
            <w:tcBorders>
              <w:top w:val="nil"/>
              <w:left w:val="nil"/>
              <w:bottom w:val="nil"/>
              <w:right w:val="nil"/>
            </w:tcBorders>
            <w:shd w:val="clear" w:color="auto" w:fill="auto"/>
            <w:tcMar>
              <w:top w:w="20" w:type="dxa"/>
              <w:left w:w="20" w:type="dxa"/>
              <w:bottom w:w="20" w:type="dxa"/>
              <w:right w:w="20" w:type="dxa"/>
            </w:tcMar>
          </w:tcPr>
          <w:p w14:paraId="74A1FCC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1.12</w:t>
            </w:r>
          </w:p>
        </w:tc>
        <w:tc>
          <w:tcPr>
            <w:tcW w:w="671" w:type="pct"/>
            <w:tcBorders>
              <w:top w:val="nil"/>
              <w:left w:val="nil"/>
              <w:bottom w:val="nil"/>
              <w:right w:val="nil"/>
            </w:tcBorders>
            <w:shd w:val="clear" w:color="auto" w:fill="auto"/>
            <w:tcMar>
              <w:top w:w="20" w:type="dxa"/>
              <w:left w:w="20" w:type="dxa"/>
              <w:bottom w:w="20" w:type="dxa"/>
              <w:right w:w="20" w:type="dxa"/>
            </w:tcMar>
          </w:tcPr>
          <w:p w14:paraId="056BD24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(0.54-2.33)</w:t>
            </w:r>
          </w:p>
        </w:tc>
      </w:tr>
      <w:tr w:rsidR="003E4F0A" w:rsidRPr="003E4F0A" w14:paraId="32E0EB33"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5E9B92A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1156555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3815567B"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25A37F08"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0C4D214A"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i/>
                <w:iCs/>
                <w:sz w:val="18"/>
                <w:szCs w:val="18"/>
              </w:rPr>
              <w:t>Attitude to &amp; Visibility of the WT (only in Variant1):</w:t>
            </w:r>
          </w:p>
        </w:tc>
        <w:tc>
          <w:tcPr>
            <w:tcW w:w="246" w:type="pct"/>
            <w:tcBorders>
              <w:top w:val="nil"/>
              <w:left w:val="nil"/>
              <w:bottom w:val="nil"/>
              <w:right w:val="nil"/>
            </w:tcBorders>
            <w:shd w:val="clear" w:color="auto" w:fill="auto"/>
            <w:tcMar>
              <w:top w:w="20" w:type="dxa"/>
              <w:left w:w="20" w:type="dxa"/>
              <w:bottom w:w="20" w:type="dxa"/>
              <w:right w:w="20" w:type="dxa"/>
            </w:tcMar>
          </w:tcPr>
          <w:p w14:paraId="0602BD0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321A37F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r>
      <w:tr w:rsidR="003E4F0A" w:rsidRPr="003E4F0A" w14:paraId="405BABA1"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79ABC46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13</w:t>
            </w:r>
          </w:p>
        </w:tc>
        <w:tc>
          <w:tcPr>
            <w:tcW w:w="396" w:type="pct"/>
            <w:tcBorders>
              <w:top w:val="nil"/>
              <w:left w:val="nil"/>
              <w:bottom w:val="nil"/>
              <w:right w:val="nil"/>
            </w:tcBorders>
            <w:shd w:val="clear" w:color="auto" w:fill="auto"/>
            <w:tcMar>
              <w:top w:w="20" w:type="dxa"/>
              <w:left w:w="20" w:type="dxa"/>
              <w:bottom w:w="20" w:type="dxa"/>
              <w:right w:w="20" w:type="dxa"/>
            </w:tcMar>
          </w:tcPr>
          <w:p w14:paraId="4D9AFBE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0.122</w:t>
            </w:r>
          </w:p>
        </w:tc>
        <w:tc>
          <w:tcPr>
            <w:tcW w:w="337" w:type="pct"/>
            <w:tcBorders>
              <w:top w:val="nil"/>
              <w:left w:val="nil"/>
              <w:bottom w:val="nil"/>
              <w:right w:val="nil"/>
            </w:tcBorders>
            <w:shd w:val="clear" w:color="auto" w:fill="auto"/>
            <w:tcMar>
              <w:top w:w="20" w:type="dxa"/>
              <w:left w:w="20" w:type="dxa"/>
              <w:bottom w:w="20" w:type="dxa"/>
              <w:right w:w="20" w:type="dxa"/>
            </w:tcMar>
          </w:tcPr>
          <w:p w14:paraId="4DBE042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1.14</w:t>
            </w:r>
          </w:p>
        </w:tc>
        <w:tc>
          <w:tcPr>
            <w:tcW w:w="957" w:type="pct"/>
            <w:tcBorders>
              <w:top w:val="nil"/>
              <w:left w:val="nil"/>
              <w:bottom w:val="nil"/>
              <w:right w:val="nil"/>
            </w:tcBorders>
            <w:shd w:val="clear" w:color="auto" w:fill="auto"/>
            <w:tcMar>
              <w:top w:w="20" w:type="dxa"/>
              <w:left w:w="20" w:type="dxa"/>
              <w:bottom w:w="20" w:type="dxa"/>
              <w:right w:w="20" w:type="dxa"/>
            </w:tcMar>
          </w:tcPr>
          <w:p w14:paraId="0DB28AC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(1.06-1.23)</w:t>
            </w:r>
          </w:p>
        </w:tc>
        <w:tc>
          <w:tcPr>
            <w:tcW w:w="2104" w:type="pct"/>
            <w:tcBorders>
              <w:top w:val="nil"/>
              <w:left w:val="nil"/>
              <w:bottom w:val="nil"/>
              <w:right w:val="nil"/>
            </w:tcBorders>
            <w:shd w:val="clear" w:color="auto" w:fill="auto"/>
            <w:tcMar>
              <w:top w:w="20" w:type="dxa"/>
              <w:left w:w="20" w:type="dxa"/>
              <w:bottom w:w="20" w:type="dxa"/>
              <w:right w:w="20" w:type="dxa"/>
            </w:tcMar>
          </w:tcPr>
          <w:p w14:paraId="15831E7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Factor 1 (Positive to the utility)</w:t>
            </w:r>
          </w:p>
        </w:tc>
        <w:tc>
          <w:tcPr>
            <w:tcW w:w="246" w:type="pct"/>
            <w:tcBorders>
              <w:top w:val="nil"/>
              <w:left w:val="nil"/>
              <w:bottom w:val="nil"/>
              <w:right w:val="nil"/>
            </w:tcBorders>
            <w:shd w:val="clear" w:color="auto" w:fill="auto"/>
            <w:tcMar>
              <w:top w:w="20" w:type="dxa"/>
              <w:left w:w="20" w:type="dxa"/>
              <w:bottom w:w="20" w:type="dxa"/>
              <w:right w:w="20" w:type="dxa"/>
            </w:tcMar>
          </w:tcPr>
          <w:p w14:paraId="62343562"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0.47</w:t>
            </w:r>
          </w:p>
        </w:tc>
        <w:tc>
          <w:tcPr>
            <w:tcW w:w="671" w:type="pct"/>
            <w:tcBorders>
              <w:top w:val="nil"/>
              <w:left w:val="nil"/>
              <w:bottom w:val="nil"/>
              <w:right w:val="nil"/>
            </w:tcBorders>
            <w:shd w:val="clear" w:color="auto" w:fill="auto"/>
            <w:tcMar>
              <w:top w:w="20" w:type="dxa"/>
              <w:left w:w="20" w:type="dxa"/>
              <w:bottom w:w="20" w:type="dxa"/>
              <w:right w:w="20" w:type="dxa"/>
            </w:tcMar>
          </w:tcPr>
          <w:p w14:paraId="07F0EA5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(0.19-1.13)</w:t>
            </w:r>
          </w:p>
        </w:tc>
      </w:tr>
      <w:tr w:rsidR="003E4F0A" w:rsidRPr="003E4F0A" w14:paraId="63418860"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7D4220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lastRenderedPageBreak/>
              <w:t>14</w:t>
            </w:r>
          </w:p>
        </w:tc>
        <w:tc>
          <w:tcPr>
            <w:tcW w:w="396" w:type="pct"/>
            <w:tcBorders>
              <w:top w:val="nil"/>
              <w:left w:val="nil"/>
              <w:bottom w:val="nil"/>
              <w:right w:val="nil"/>
            </w:tcBorders>
            <w:shd w:val="clear" w:color="auto" w:fill="auto"/>
            <w:tcMar>
              <w:top w:w="20" w:type="dxa"/>
              <w:left w:w="20" w:type="dxa"/>
              <w:bottom w:w="20" w:type="dxa"/>
              <w:right w:w="20" w:type="dxa"/>
            </w:tcMar>
          </w:tcPr>
          <w:p w14:paraId="4029EE3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0.119</w:t>
            </w:r>
          </w:p>
        </w:tc>
        <w:tc>
          <w:tcPr>
            <w:tcW w:w="337" w:type="pct"/>
            <w:tcBorders>
              <w:top w:val="nil"/>
              <w:left w:val="nil"/>
              <w:bottom w:val="nil"/>
              <w:right w:val="nil"/>
            </w:tcBorders>
            <w:shd w:val="clear" w:color="auto" w:fill="auto"/>
            <w:tcMar>
              <w:top w:w="20" w:type="dxa"/>
              <w:left w:w="20" w:type="dxa"/>
              <w:bottom w:w="20" w:type="dxa"/>
              <w:right w:w="20" w:type="dxa"/>
            </w:tcMar>
          </w:tcPr>
          <w:p w14:paraId="23A36F2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1.14</w:t>
            </w:r>
          </w:p>
        </w:tc>
        <w:tc>
          <w:tcPr>
            <w:tcW w:w="957" w:type="pct"/>
            <w:tcBorders>
              <w:top w:val="nil"/>
              <w:left w:val="nil"/>
              <w:bottom w:val="nil"/>
              <w:right w:val="nil"/>
            </w:tcBorders>
            <w:shd w:val="clear" w:color="auto" w:fill="auto"/>
            <w:tcMar>
              <w:top w:w="20" w:type="dxa"/>
              <w:left w:w="20" w:type="dxa"/>
              <w:bottom w:w="20" w:type="dxa"/>
              <w:right w:w="20" w:type="dxa"/>
            </w:tcMar>
          </w:tcPr>
          <w:p w14:paraId="4FEBB1C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(1.06-1.23)</w:t>
            </w:r>
          </w:p>
        </w:tc>
        <w:tc>
          <w:tcPr>
            <w:tcW w:w="2104" w:type="pct"/>
            <w:tcBorders>
              <w:top w:val="nil"/>
              <w:left w:val="nil"/>
              <w:bottom w:val="nil"/>
              <w:right w:val="nil"/>
            </w:tcBorders>
            <w:shd w:val="clear" w:color="auto" w:fill="auto"/>
            <w:tcMar>
              <w:top w:w="20" w:type="dxa"/>
              <w:left w:w="20" w:type="dxa"/>
              <w:bottom w:w="20" w:type="dxa"/>
              <w:right w:w="20" w:type="dxa"/>
            </w:tcMar>
          </w:tcPr>
          <w:p w14:paraId="200F5F1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Factor 2 (Positive to the appearance)</w:t>
            </w:r>
          </w:p>
        </w:tc>
        <w:tc>
          <w:tcPr>
            <w:tcW w:w="246" w:type="pct"/>
            <w:tcBorders>
              <w:top w:val="nil"/>
              <w:left w:val="nil"/>
              <w:bottom w:val="nil"/>
              <w:right w:val="nil"/>
            </w:tcBorders>
            <w:shd w:val="clear" w:color="auto" w:fill="auto"/>
            <w:tcMar>
              <w:top w:w="20" w:type="dxa"/>
              <w:left w:w="20" w:type="dxa"/>
              <w:bottom w:w="20" w:type="dxa"/>
              <w:right w:w="20" w:type="dxa"/>
            </w:tcMar>
          </w:tcPr>
          <w:p w14:paraId="08BF68E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0.37</w:t>
            </w:r>
          </w:p>
        </w:tc>
        <w:tc>
          <w:tcPr>
            <w:tcW w:w="671" w:type="pct"/>
            <w:tcBorders>
              <w:top w:val="nil"/>
              <w:left w:val="nil"/>
              <w:bottom w:val="nil"/>
              <w:right w:val="nil"/>
            </w:tcBorders>
            <w:shd w:val="clear" w:color="auto" w:fill="auto"/>
            <w:tcMar>
              <w:top w:w="20" w:type="dxa"/>
              <w:left w:w="20" w:type="dxa"/>
              <w:bottom w:w="20" w:type="dxa"/>
              <w:right w:w="20" w:type="dxa"/>
            </w:tcMar>
          </w:tcPr>
          <w:p w14:paraId="3228D35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(0.08-1.65)</w:t>
            </w:r>
          </w:p>
        </w:tc>
      </w:tr>
      <w:tr w:rsidR="003E4F0A" w:rsidRPr="003E4F0A" w14:paraId="43E22709"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6419B2C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15</w:t>
            </w:r>
          </w:p>
        </w:tc>
        <w:tc>
          <w:tcPr>
            <w:tcW w:w="396" w:type="pct"/>
            <w:tcBorders>
              <w:top w:val="nil"/>
              <w:left w:val="nil"/>
              <w:bottom w:val="nil"/>
              <w:right w:val="nil"/>
            </w:tcBorders>
            <w:shd w:val="clear" w:color="auto" w:fill="auto"/>
            <w:tcMar>
              <w:top w:w="20" w:type="dxa"/>
              <w:left w:w="20" w:type="dxa"/>
              <w:bottom w:w="20" w:type="dxa"/>
              <w:right w:w="20" w:type="dxa"/>
            </w:tcMar>
          </w:tcPr>
          <w:p w14:paraId="48ED39D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0.126</w:t>
            </w:r>
          </w:p>
        </w:tc>
        <w:tc>
          <w:tcPr>
            <w:tcW w:w="337" w:type="pct"/>
            <w:tcBorders>
              <w:top w:val="nil"/>
              <w:left w:val="nil"/>
              <w:bottom w:val="nil"/>
              <w:right w:val="nil"/>
            </w:tcBorders>
            <w:shd w:val="clear" w:color="auto" w:fill="auto"/>
            <w:tcMar>
              <w:top w:w="20" w:type="dxa"/>
              <w:left w:w="20" w:type="dxa"/>
              <w:bottom w:w="20" w:type="dxa"/>
              <w:right w:w="20" w:type="dxa"/>
            </w:tcMar>
          </w:tcPr>
          <w:p w14:paraId="4FD0BF0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1.14</w:t>
            </w:r>
          </w:p>
        </w:tc>
        <w:tc>
          <w:tcPr>
            <w:tcW w:w="957" w:type="pct"/>
            <w:tcBorders>
              <w:top w:val="nil"/>
              <w:left w:val="nil"/>
              <w:bottom w:val="nil"/>
              <w:right w:val="nil"/>
            </w:tcBorders>
            <w:shd w:val="clear" w:color="auto" w:fill="auto"/>
            <w:tcMar>
              <w:top w:w="20" w:type="dxa"/>
              <w:left w:w="20" w:type="dxa"/>
              <w:bottom w:w="20" w:type="dxa"/>
              <w:right w:w="20" w:type="dxa"/>
            </w:tcMar>
          </w:tcPr>
          <w:p w14:paraId="163C514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(1.06-1.23)</w:t>
            </w:r>
          </w:p>
        </w:tc>
        <w:tc>
          <w:tcPr>
            <w:tcW w:w="2104" w:type="pct"/>
            <w:tcBorders>
              <w:top w:val="nil"/>
              <w:left w:val="nil"/>
              <w:bottom w:val="nil"/>
              <w:right w:val="nil"/>
            </w:tcBorders>
            <w:shd w:val="clear" w:color="auto" w:fill="auto"/>
            <w:tcMar>
              <w:top w:w="20" w:type="dxa"/>
              <w:left w:w="20" w:type="dxa"/>
              <w:bottom w:w="20" w:type="dxa"/>
              <w:right w:w="20" w:type="dxa"/>
            </w:tcMar>
          </w:tcPr>
          <w:p w14:paraId="2307927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Factor 3 (Negative to the necessity)</w:t>
            </w:r>
          </w:p>
        </w:tc>
        <w:tc>
          <w:tcPr>
            <w:tcW w:w="246" w:type="pct"/>
            <w:tcBorders>
              <w:top w:val="nil"/>
              <w:left w:val="nil"/>
              <w:bottom w:val="nil"/>
              <w:right w:val="nil"/>
            </w:tcBorders>
            <w:shd w:val="clear" w:color="auto" w:fill="auto"/>
            <w:tcMar>
              <w:top w:w="20" w:type="dxa"/>
              <w:left w:w="20" w:type="dxa"/>
              <w:bottom w:w="20" w:type="dxa"/>
              <w:right w:w="20" w:type="dxa"/>
            </w:tcMar>
          </w:tcPr>
          <w:p w14:paraId="748AF8D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2.73</w:t>
            </w:r>
          </w:p>
        </w:tc>
        <w:tc>
          <w:tcPr>
            <w:tcW w:w="671" w:type="pct"/>
            <w:tcBorders>
              <w:top w:val="nil"/>
              <w:left w:val="nil"/>
              <w:bottom w:val="nil"/>
              <w:right w:val="nil"/>
            </w:tcBorders>
            <w:shd w:val="clear" w:color="auto" w:fill="auto"/>
            <w:tcMar>
              <w:top w:w="20" w:type="dxa"/>
              <w:left w:w="20" w:type="dxa"/>
              <w:bottom w:w="20" w:type="dxa"/>
              <w:right w:w="20" w:type="dxa"/>
            </w:tcMar>
          </w:tcPr>
          <w:p w14:paraId="1278EB2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(0.96-7.82)</w:t>
            </w:r>
          </w:p>
        </w:tc>
      </w:tr>
      <w:tr w:rsidR="003E4F0A" w:rsidRPr="003E4F0A" w14:paraId="7FF5EF1C"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5600656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16</w:t>
            </w:r>
          </w:p>
        </w:tc>
        <w:tc>
          <w:tcPr>
            <w:tcW w:w="396" w:type="pct"/>
            <w:tcBorders>
              <w:top w:val="nil"/>
              <w:left w:val="nil"/>
              <w:bottom w:val="nil"/>
              <w:right w:val="nil"/>
            </w:tcBorders>
            <w:shd w:val="clear" w:color="auto" w:fill="auto"/>
            <w:tcMar>
              <w:top w:w="20" w:type="dxa"/>
              <w:left w:w="20" w:type="dxa"/>
              <w:bottom w:w="20" w:type="dxa"/>
              <w:right w:w="20" w:type="dxa"/>
            </w:tcMar>
          </w:tcPr>
          <w:p w14:paraId="683DFD4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0.103</w:t>
            </w:r>
          </w:p>
        </w:tc>
        <w:tc>
          <w:tcPr>
            <w:tcW w:w="337" w:type="pct"/>
            <w:tcBorders>
              <w:top w:val="nil"/>
              <w:left w:val="nil"/>
              <w:bottom w:val="nil"/>
              <w:right w:val="nil"/>
            </w:tcBorders>
            <w:shd w:val="clear" w:color="auto" w:fill="auto"/>
            <w:tcMar>
              <w:top w:w="20" w:type="dxa"/>
              <w:left w:w="20" w:type="dxa"/>
              <w:bottom w:w="20" w:type="dxa"/>
              <w:right w:w="20" w:type="dxa"/>
            </w:tcMar>
          </w:tcPr>
          <w:p w14:paraId="2D2B3C4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1.14</w:t>
            </w:r>
          </w:p>
        </w:tc>
        <w:tc>
          <w:tcPr>
            <w:tcW w:w="957" w:type="pct"/>
            <w:tcBorders>
              <w:top w:val="nil"/>
              <w:left w:val="nil"/>
              <w:bottom w:val="nil"/>
              <w:right w:val="nil"/>
            </w:tcBorders>
            <w:shd w:val="clear" w:color="auto" w:fill="auto"/>
            <w:tcMar>
              <w:top w:w="20" w:type="dxa"/>
              <w:left w:w="20" w:type="dxa"/>
              <w:bottom w:w="20" w:type="dxa"/>
              <w:right w:w="20" w:type="dxa"/>
            </w:tcMar>
          </w:tcPr>
          <w:p w14:paraId="6EB355D0"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(1.06-1.23)</w:t>
            </w:r>
          </w:p>
        </w:tc>
        <w:tc>
          <w:tcPr>
            <w:tcW w:w="2104" w:type="pct"/>
            <w:tcBorders>
              <w:top w:val="nil"/>
              <w:left w:val="nil"/>
              <w:bottom w:val="nil"/>
              <w:right w:val="nil"/>
            </w:tcBorders>
            <w:shd w:val="clear" w:color="auto" w:fill="auto"/>
            <w:tcMar>
              <w:top w:w="20" w:type="dxa"/>
              <w:left w:w="20" w:type="dxa"/>
              <w:bottom w:w="20" w:type="dxa"/>
              <w:right w:w="20" w:type="dxa"/>
            </w:tcMar>
          </w:tcPr>
          <w:p w14:paraId="70F00259"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Factor 4 (Negative to the efficiency)</w:t>
            </w:r>
          </w:p>
        </w:tc>
        <w:tc>
          <w:tcPr>
            <w:tcW w:w="246" w:type="pct"/>
            <w:tcBorders>
              <w:top w:val="nil"/>
              <w:left w:val="nil"/>
              <w:bottom w:val="nil"/>
              <w:right w:val="nil"/>
            </w:tcBorders>
            <w:shd w:val="clear" w:color="auto" w:fill="auto"/>
            <w:tcMar>
              <w:top w:w="20" w:type="dxa"/>
              <w:left w:w="20" w:type="dxa"/>
              <w:bottom w:w="20" w:type="dxa"/>
              <w:right w:w="20" w:type="dxa"/>
            </w:tcMar>
          </w:tcPr>
          <w:p w14:paraId="4296FED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1.03</w:t>
            </w:r>
          </w:p>
        </w:tc>
        <w:tc>
          <w:tcPr>
            <w:tcW w:w="671" w:type="pct"/>
            <w:tcBorders>
              <w:top w:val="nil"/>
              <w:left w:val="nil"/>
              <w:bottom w:val="nil"/>
              <w:right w:val="nil"/>
            </w:tcBorders>
            <w:shd w:val="clear" w:color="auto" w:fill="auto"/>
            <w:tcMar>
              <w:top w:w="20" w:type="dxa"/>
              <w:left w:w="20" w:type="dxa"/>
              <w:bottom w:w="20" w:type="dxa"/>
              <w:right w:w="20" w:type="dxa"/>
            </w:tcMar>
          </w:tcPr>
          <w:p w14:paraId="35BBC80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(0.35-2.99)</w:t>
            </w:r>
          </w:p>
        </w:tc>
      </w:tr>
      <w:tr w:rsidR="003E4F0A" w:rsidRPr="003E4F0A" w14:paraId="29CD50F0"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18E31051"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17</w:t>
            </w:r>
          </w:p>
        </w:tc>
        <w:tc>
          <w:tcPr>
            <w:tcW w:w="396" w:type="pct"/>
            <w:tcBorders>
              <w:top w:val="nil"/>
              <w:left w:val="nil"/>
              <w:bottom w:val="nil"/>
              <w:right w:val="nil"/>
            </w:tcBorders>
            <w:shd w:val="clear" w:color="auto" w:fill="auto"/>
            <w:tcMar>
              <w:top w:w="20" w:type="dxa"/>
              <w:left w:w="20" w:type="dxa"/>
              <w:bottom w:w="20" w:type="dxa"/>
              <w:right w:w="20" w:type="dxa"/>
            </w:tcMar>
          </w:tcPr>
          <w:p w14:paraId="59F5B2BD"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0.167</w:t>
            </w:r>
          </w:p>
        </w:tc>
        <w:tc>
          <w:tcPr>
            <w:tcW w:w="337" w:type="pct"/>
            <w:tcBorders>
              <w:top w:val="nil"/>
              <w:left w:val="nil"/>
              <w:bottom w:val="nil"/>
              <w:right w:val="nil"/>
            </w:tcBorders>
            <w:shd w:val="clear" w:color="auto" w:fill="auto"/>
            <w:tcMar>
              <w:top w:w="20" w:type="dxa"/>
              <w:left w:w="20" w:type="dxa"/>
              <w:bottom w:w="20" w:type="dxa"/>
              <w:right w:w="20" w:type="dxa"/>
            </w:tcMar>
          </w:tcPr>
          <w:p w14:paraId="41D6E92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1.14</w:t>
            </w:r>
          </w:p>
        </w:tc>
        <w:tc>
          <w:tcPr>
            <w:tcW w:w="957" w:type="pct"/>
            <w:tcBorders>
              <w:top w:val="nil"/>
              <w:left w:val="nil"/>
              <w:bottom w:val="nil"/>
              <w:right w:val="nil"/>
            </w:tcBorders>
            <w:shd w:val="clear" w:color="auto" w:fill="auto"/>
            <w:tcMar>
              <w:top w:w="20" w:type="dxa"/>
              <w:left w:w="20" w:type="dxa"/>
              <w:bottom w:w="20" w:type="dxa"/>
              <w:right w:w="20" w:type="dxa"/>
            </w:tcMar>
          </w:tcPr>
          <w:p w14:paraId="6CBB7DF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(1.06-1.23)</w:t>
            </w:r>
          </w:p>
        </w:tc>
        <w:tc>
          <w:tcPr>
            <w:tcW w:w="2104" w:type="pct"/>
            <w:tcBorders>
              <w:top w:val="nil"/>
              <w:left w:val="nil"/>
              <w:bottom w:val="nil"/>
              <w:right w:val="nil"/>
            </w:tcBorders>
            <w:shd w:val="clear" w:color="auto" w:fill="auto"/>
            <w:tcMar>
              <w:top w:w="20" w:type="dxa"/>
              <w:left w:w="20" w:type="dxa"/>
              <w:bottom w:w="20" w:type="dxa"/>
              <w:right w:w="20" w:type="dxa"/>
            </w:tcMar>
          </w:tcPr>
          <w:p w14:paraId="6FDC762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Factor 5 (Negative to the environmental impact)</w:t>
            </w:r>
          </w:p>
        </w:tc>
        <w:tc>
          <w:tcPr>
            <w:tcW w:w="246" w:type="pct"/>
            <w:tcBorders>
              <w:top w:val="nil"/>
              <w:left w:val="nil"/>
              <w:bottom w:val="nil"/>
              <w:right w:val="nil"/>
            </w:tcBorders>
            <w:shd w:val="clear" w:color="auto" w:fill="auto"/>
            <w:tcMar>
              <w:top w:w="20" w:type="dxa"/>
              <w:left w:w="20" w:type="dxa"/>
              <w:bottom w:w="20" w:type="dxa"/>
              <w:right w:w="20" w:type="dxa"/>
            </w:tcMar>
          </w:tcPr>
          <w:p w14:paraId="77AD6EBC"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3.44</w:t>
            </w:r>
          </w:p>
        </w:tc>
        <w:tc>
          <w:tcPr>
            <w:tcW w:w="671" w:type="pct"/>
            <w:tcBorders>
              <w:top w:val="nil"/>
              <w:left w:val="nil"/>
              <w:bottom w:val="nil"/>
              <w:right w:val="nil"/>
            </w:tcBorders>
            <w:shd w:val="clear" w:color="auto" w:fill="auto"/>
            <w:tcMar>
              <w:top w:w="20" w:type="dxa"/>
              <w:left w:w="20" w:type="dxa"/>
              <w:bottom w:w="20" w:type="dxa"/>
              <w:right w:w="20" w:type="dxa"/>
            </w:tcMar>
          </w:tcPr>
          <w:p w14:paraId="537E27E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b/>
                <w:bCs/>
                <w:sz w:val="18"/>
                <w:szCs w:val="18"/>
              </w:rPr>
              <w:t>(1.52-7.77)</w:t>
            </w:r>
          </w:p>
        </w:tc>
      </w:tr>
      <w:tr w:rsidR="003E4F0A" w:rsidRPr="003E4F0A" w14:paraId="642BE57B"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44A6CB5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18</w:t>
            </w:r>
          </w:p>
        </w:tc>
        <w:tc>
          <w:tcPr>
            <w:tcW w:w="396" w:type="pct"/>
            <w:tcBorders>
              <w:top w:val="nil"/>
              <w:left w:val="nil"/>
              <w:bottom w:val="nil"/>
              <w:right w:val="nil"/>
            </w:tcBorders>
            <w:shd w:val="clear" w:color="auto" w:fill="auto"/>
            <w:tcMar>
              <w:top w:w="20" w:type="dxa"/>
              <w:left w:w="20" w:type="dxa"/>
              <w:bottom w:w="20" w:type="dxa"/>
              <w:right w:w="20" w:type="dxa"/>
            </w:tcMar>
          </w:tcPr>
          <w:p w14:paraId="4DD4E097"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0.156</w:t>
            </w:r>
          </w:p>
        </w:tc>
        <w:tc>
          <w:tcPr>
            <w:tcW w:w="337" w:type="pct"/>
            <w:tcBorders>
              <w:top w:val="nil"/>
              <w:left w:val="nil"/>
              <w:bottom w:val="nil"/>
              <w:right w:val="nil"/>
            </w:tcBorders>
            <w:shd w:val="clear" w:color="auto" w:fill="auto"/>
            <w:tcMar>
              <w:top w:w="20" w:type="dxa"/>
              <w:left w:w="20" w:type="dxa"/>
              <w:bottom w:w="20" w:type="dxa"/>
              <w:right w:w="20" w:type="dxa"/>
            </w:tcMar>
          </w:tcPr>
          <w:p w14:paraId="7AB8DBF7"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1.10</w:t>
            </w:r>
          </w:p>
        </w:tc>
        <w:tc>
          <w:tcPr>
            <w:tcW w:w="957" w:type="pct"/>
            <w:tcBorders>
              <w:top w:val="nil"/>
              <w:left w:val="nil"/>
              <w:bottom w:val="nil"/>
              <w:right w:val="nil"/>
            </w:tcBorders>
            <w:shd w:val="clear" w:color="auto" w:fill="auto"/>
            <w:tcMar>
              <w:top w:w="20" w:type="dxa"/>
              <w:left w:w="20" w:type="dxa"/>
              <w:bottom w:w="20" w:type="dxa"/>
              <w:right w:w="20" w:type="dxa"/>
            </w:tcMar>
          </w:tcPr>
          <w:p w14:paraId="20DB8E24"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(1.01-1.20)</w:t>
            </w:r>
          </w:p>
        </w:tc>
        <w:tc>
          <w:tcPr>
            <w:tcW w:w="2104" w:type="pct"/>
            <w:tcBorders>
              <w:top w:val="nil"/>
              <w:left w:val="nil"/>
              <w:bottom w:val="nil"/>
              <w:right w:val="nil"/>
            </w:tcBorders>
            <w:shd w:val="clear" w:color="auto" w:fill="auto"/>
            <w:tcMar>
              <w:top w:w="20" w:type="dxa"/>
              <w:left w:w="20" w:type="dxa"/>
              <w:bottom w:w="20" w:type="dxa"/>
              <w:right w:w="20" w:type="dxa"/>
            </w:tcMar>
          </w:tcPr>
          <w:p w14:paraId="21E8B4DA"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i/>
                <w:iCs/>
                <w:sz w:val="18"/>
                <w:szCs w:val="18"/>
              </w:rPr>
              <w:t>Visibility of the WT (ref: can’t see any) (only in Variant 1)</w:t>
            </w:r>
          </w:p>
        </w:tc>
        <w:tc>
          <w:tcPr>
            <w:tcW w:w="246" w:type="pct"/>
            <w:tcBorders>
              <w:top w:val="nil"/>
              <w:left w:val="nil"/>
              <w:bottom w:val="nil"/>
              <w:right w:val="nil"/>
            </w:tcBorders>
            <w:shd w:val="clear" w:color="auto" w:fill="auto"/>
            <w:tcMar>
              <w:top w:w="20" w:type="dxa"/>
              <w:left w:w="20" w:type="dxa"/>
              <w:bottom w:w="20" w:type="dxa"/>
              <w:right w:w="20" w:type="dxa"/>
            </w:tcMar>
          </w:tcPr>
          <w:p w14:paraId="776EC464"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671" w:type="pct"/>
            <w:tcBorders>
              <w:top w:val="nil"/>
              <w:left w:val="nil"/>
              <w:bottom w:val="nil"/>
              <w:right w:val="nil"/>
            </w:tcBorders>
            <w:shd w:val="clear" w:color="auto" w:fill="auto"/>
            <w:tcMar>
              <w:top w:w="20" w:type="dxa"/>
              <w:left w:w="20" w:type="dxa"/>
              <w:bottom w:w="20" w:type="dxa"/>
              <w:right w:w="20" w:type="dxa"/>
            </w:tcMar>
          </w:tcPr>
          <w:p w14:paraId="6F712F2E"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r>
      <w:tr w:rsidR="003E4F0A" w:rsidRPr="003E4F0A" w14:paraId="0FD58689"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030F7D93"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0451145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35873B2F"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1FF64D2A"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46FAF94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See WT from window</w:t>
            </w:r>
          </w:p>
        </w:tc>
        <w:tc>
          <w:tcPr>
            <w:tcW w:w="246" w:type="pct"/>
            <w:tcBorders>
              <w:top w:val="nil"/>
              <w:left w:val="nil"/>
              <w:bottom w:val="nil"/>
              <w:right w:val="nil"/>
            </w:tcBorders>
            <w:shd w:val="clear" w:color="auto" w:fill="auto"/>
            <w:tcMar>
              <w:top w:w="20" w:type="dxa"/>
              <w:left w:w="20" w:type="dxa"/>
              <w:bottom w:w="20" w:type="dxa"/>
              <w:right w:w="20" w:type="dxa"/>
            </w:tcMar>
          </w:tcPr>
          <w:p w14:paraId="253B1641"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sz w:val="18"/>
                <w:szCs w:val="18"/>
              </w:rPr>
              <w:t>2.08</w:t>
            </w:r>
          </w:p>
        </w:tc>
        <w:tc>
          <w:tcPr>
            <w:tcW w:w="671" w:type="pct"/>
            <w:tcBorders>
              <w:top w:val="nil"/>
              <w:left w:val="nil"/>
              <w:bottom w:val="nil"/>
              <w:right w:val="nil"/>
            </w:tcBorders>
            <w:shd w:val="clear" w:color="auto" w:fill="auto"/>
            <w:tcMar>
              <w:top w:w="20" w:type="dxa"/>
              <w:left w:w="20" w:type="dxa"/>
              <w:bottom w:w="20" w:type="dxa"/>
              <w:right w:w="20" w:type="dxa"/>
            </w:tcMar>
          </w:tcPr>
          <w:p w14:paraId="66D18B2F"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sz w:val="18"/>
                <w:szCs w:val="18"/>
              </w:rPr>
              <w:t>(0.52-8.37)</w:t>
            </w:r>
          </w:p>
        </w:tc>
      </w:tr>
      <w:tr w:rsidR="003E4F0A" w:rsidRPr="003E4F0A" w14:paraId="06CE6FED"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0D96DDEF"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6FCCDB1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20FDBCDA"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4142B35D"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36E7CB28"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See WT from garden</w:t>
            </w:r>
          </w:p>
        </w:tc>
        <w:tc>
          <w:tcPr>
            <w:tcW w:w="246" w:type="pct"/>
            <w:tcBorders>
              <w:top w:val="nil"/>
              <w:left w:val="nil"/>
              <w:bottom w:val="nil"/>
              <w:right w:val="nil"/>
            </w:tcBorders>
            <w:shd w:val="clear" w:color="auto" w:fill="auto"/>
            <w:tcMar>
              <w:top w:w="20" w:type="dxa"/>
              <w:left w:w="20" w:type="dxa"/>
              <w:bottom w:w="20" w:type="dxa"/>
              <w:right w:w="20" w:type="dxa"/>
            </w:tcMar>
          </w:tcPr>
          <w:p w14:paraId="7569853C"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sz w:val="18"/>
                <w:szCs w:val="18"/>
              </w:rPr>
              <w:t>1.13</w:t>
            </w:r>
          </w:p>
        </w:tc>
        <w:tc>
          <w:tcPr>
            <w:tcW w:w="671" w:type="pct"/>
            <w:tcBorders>
              <w:top w:val="nil"/>
              <w:left w:val="nil"/>
              <w:bottom w:val="nil"/>
              <w:right w:val="nil"/>
            </w:tcBorders>
            <w:shd w:val="clear" w:color="auto" w:fill="auto"/>
            <w:tcMar>
              <w:top w:w="20" w:type="dxa"/>
              <w:left w:w="20" w:type="dxa"/>
              <w:bottom w:w="20" w:type="dxa"/>
              <w:right w:w="20" w:type="dxa"/>
            </w:tcMar>
          </w:tcPr>
          <w:p w14:paraId="6C29487A"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sz w:val="18"/>
                <w:szCs w:val="18"/>
              </w:rPr>
              <w:t>(0.17-7.46)</w:t>
            </w:r>
          </w:p>
        </w:tc>
      </w:tr>
      <w:tr w:rsidR="003E4F0A" w:rsidRPr="003E4F0A" w14:paraId="33D58121" w14:textId="77777777" w:rsidTr="00DF5739">
        <w:tblPrEx>
          <w:shd w:val="clear" w:color="auto" w:fill="CED7E7"/>
        </w:tblPrEx>
        <w:trPr>
          <w:trHeight w:val="20"/>
        </w:trPr>
        <w:tc>
          <w:tcPr>
            <w:tcW w:w="289" w:type="pct"/>
            <w:tcBorders>
              <w:top w:val="nil"/>
              <w:left w:val="nil"/>
              <w:bottom w:val="nil"/>
              <w:right w:val="nil"/>
            </w:tcBorders>
            <w:shd w:val="clear" w:color="auto" w:fill="auto"/>
            <w:tcMar>
              <w:top w:w="20" w:type="dxa"/>
              <w:left w:w="20" w:type="dxa"/>
              <w:bottom w:w="20" w:type="dxa"/>
              <w:right w:w="20" w:type="dxa"/>
            </w:tcMar>
          </w:tcPr>
          <w:p w14:paraId="38A89776"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96" w:type="pct"/>
            <w:tcBorders>
              <w:top w:val="nil"/>
              <w:left w:val="nil"/>
              <w:bottom w:val="nil"/>
              <w:right w:val="nil"/>
            </w:tcBorders>
            <w:shd w:val="clear" w:color="auto" w:fill="auto"/>
            <w:tcMar>
              <w:top w:w="20" w:type="dxa"/>
              <w:left w:w="20" w:type="dxa"/>
              <w:bottom w:w="20" w:type="dxa"/>
              <w:right w:w="20" w:type="dxa"/>
            </w:tcMar>
          </w:tcPr>
          <w:p w14:paraId="36C764D5"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p>
        </w:tc>
        <w:tc>
          <w:tcPr>
            <w:tcW w:w="337" w:type="pct"/>
            <w:tcBorders>
              <w:top w:val="nil"/>
              <w:left w:val="nil"/>
              <w:bottom w:val="nil"/>
              <w:right w:val="nil"/>
            </w:tcBorders>
            <w:shd w:val="clear" w:color="auto" w:fill="auto"/>
            <w:tcMar>
              <w:top w:w="20" w:type="dxa"/>
              <w:left w:w="20" w:type="dxa"/>
              <w:bottom w:w="20" w:type="dxa"/>
              <w:right w:w="20" w:type="dxa"/>
            </w:tcMar>
          </w:tcPr>
          <w:p w14:paraId="1A74067D"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957" w:type="pct"/>
            <w:tcBorders>
              <w:top w:val="nil"/>
              <w:left w:val="nil"/>
              <w:bottom w:val="nil"/>
              <w:right w:val="nil"/>
            </w:tcBorders>
            <w:shd w:val="clear" w:color="auto" w:fill="auto"/>
            <w:tcMar>
              <w:top w:w="20" w:type="dxa"/>
              <w:left w:w="20" w:type="dxa"/>
              <w:bottom w:w="20" w:type="dxa"/>
              <w:right w:w="20" w:type="dxa"/>
            </w:tcMar>
          </w:tcPr>
          <w:p w14:paraId="7029AB58"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p>
        </w:tc>
        <w:tc>
          <w:tcPr>
            <w:tcW w:w="2104" w:type="pct"/>
            <w:tcBorders>
              <w:top w:val="nil"/>
              <w:left w:val="nil"/>
              <w:bottom w:val="nil"/>
              <w:right w:val="nil"/>
            </w:tcBorders>
            <w:shd w:val="clear" w:color="auto" w:fill="auto"/>
            <w:tcMar>
              <w:top w:w="20" w:type="dxa"/>
              <w:left w:w="20" w:type="dxa"/>
              <w:bottom w:w="20" w:type="dxa"/>
              <w:right w:w="20" w:type="dxa"/>
            </w:tcMar>
          </w:tcPr>
          <w:p w14:paraId="099F492E" w14:textId="77777777" w:rsidR="003E4F0A" w:rsidRPr="003E4F0A" w:rsidRDefault="003E4F0A" w:rsidP="003E4F0A">
            <w:pPr>
              <w:spacing w:before="0" w:after="0"/>
              <w:ind w:leftChars="50" w:left="120" w:rightChars="50" w:right="120"/>
              <w:rPr>
                <w:rFonts w:asciiTheme="minorHAnsi" w:hAnsiTheme="minorHAnsi" w:cstheme="minorHAnsi"/>
                <w:sz w:val="18"/>
                <w:szCs w:val="18"/>
              </w:rPr>
            </w:pPr>
            <w:r w:rsidRPr="003E4F0A">
              <w:rPr>
                <w:rFonts w:asciiTheme="minorHAnsi" w:hAnsiTheme="minorHAnsi" w:cstheme="minorHAnsi"/>
                <w:sz w:val="18"/>
                <w:szCs w:val="18"/>
              </w:rPr>
              <w:t>- See WT from both window &amp; garden</w:t>
            </w:r>
          </w:p>
        </w:tc>
        <w:tc>
          <w:tcPr>
            <w:tcW w:w="246" w:type="pct"/>
            <w:tcBorders>
              <w:top w:val="nil"/>
              <w:left w:val="nil"/>
              <w:bottom w:val="nil"/>
              <w:right w:val="nil"/>
            </w:tcBorders>
            <w:shd w:val="clear" w:color="auto" w:fill="auto"/>
            <w:tcMar>
              <w:top w:w="20" w:type="dxa"/>
              <w:left w:w="20" w:type="dxa"/>
              <w:bottom w:w="20" w:type="dxa"/>
              <w:right w:w="20" w:type="dxa"/>
            </w:tcMar>
          </w:tcPr>
          <w:p w14:paraId="3EC72714"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4.40</w:t>
            </w:r>
          </w:p>
        </w:tc>
        <w:tc>
          <w:tcPr>
            <w:tcW w:w="671" w:type="pct"/>
            <w:tcBorders>
              <w:top w:val="nil"/>
              <w:left w:val="nil"/>
              <w:bottom w:val="nil"/>
              <w:right w:val="nil"/>
            </w:tcBorders>
            <w:shd w:val="clear" w:color="auto" w:fill="auto"/>
            <w:tcMar>
              <w:top w:w="20" w:type="dxa"/>
              <w:left w:w="20" w:type="dxa"/>
              <w:bottom w:w="20" w:type="dxa"/>
              <w:right w:w="20" w:type="dxa"/>
            </w:tcMar>
          </w:tcPr>
          <w:p w14:paraId="7932FB09" w14:textId="77777777" w:rsidR="003E4F0A" w:rsidRPr="003E4F0A" w:rsidRDefault="003E4F0A" w:rsidP="003E4F0A">
            <w:pPr>
              <w:spacing w:before="0" w:after="0"/>
              <w:ind w:leftChars="50" w:left="120" w:rightChars="50" w:right="120"/>
              <w:rPr>
                <w:rFonts w:asciiTheme="minorHAnsi" w:hAnsiTheme="minorHAnsi" w:cstheme="minorHAnsi"/>
                <w:b/>
                <w:bCs/>
                <w:sz w:val="18"/>
                <w:szCs w:val="18"/>
              </w:rPr>
            </w:pPr>
            <w:r w:rsidRPr="003E4F0A">
              <w:rPr>
                <w:rFonts w:asciiTheme="minorHAnsi" w:hAnsiTheme="minorHAnsi" w:cstheme="minorHAnsi"/>
                <w:b/>
                <w:bCs/>
                <w:sz w:val="18"/>
                <w:szCs w:val="18"/>
              </w:rPr>
              <w:t>(1.11-17.38)</w:t>
            </w:r>
          </w:p>
        </w:tc>
      </w:tr>
      <w:tr w:rsidR="003E4F0A" w:rsidRPr="003E4F0A" w14:paraId="26935F77" w14:textId="77777777" w:rsidTr="00DF5739">
        <w:tblPrEx>
          <w:shd w:val="clear" w:color="auto" w:fill="CED7E7"/>
        </w:tblPrEx>
        <w:trPr>
          <w:trHeight w:val="20"/>
        </w:trPr>
        <w:tc>
          <w:tcPr>
            <w:tcW w:w="5000" w:type="pct"/>
            <w:gridSpan w:val="7"/>
            <w:tcBorders>
              <w:top w:val="single" w:sz="8" w:space="0" w:color="515151"/>
              <w:left w:val="nil"/>
              <w:bottom w:val="nil"/>
              <w:right w:val="nil"/>
            </w:tcBorders>
            <w:shd w:val="clear" w:color="auto" w:fill="auto"/>
            <w:tcMar>
              <w:top w:w="20" w:type="dxa"/>
              <w:left w:w="20" w:type="dxa"/>
              <w:bottom w:w="20" w:type="dxa"/>
              <w:right w:w="20" w:type="dxa"/>
            </w:tcMar>
          </w:tcPr>
          <w:p w14:paraId="20C7A861" w14:textId="77777777" w:rsidR="003E4F0A" w:rsidRPr="003E4F0A" w:rsidRDefault="003E4F0A" w:rsidP="003E4F0A">
            <w:pPr>
              <w:spacing w:before="0" w:after="0"/>
              <w:ind w:leftChars="50" w:left="120" w:rightChars="50" w:right="120"/>
              <w:rPr>
                <w:rFonts w:asciiTheme="minorHAnsi" w:hAnsiTheme="minorHAnsi" w:cstheme="minorHAnsi"/>
                <w:i/>
                <w:iCs/>
                <w:sz w:val="18"/>
                <w:szCs w:val="18"/>
              </w:rPr>
            </w:pPr>
            <w:r w:rsidRPr="003E4F0A">
              <w:rPr>
                <w:rFonts w:asciiTheme="minorHAnsi" w:hAnsiTheme="minorHAnsi" w:cstheme="minorHAnsi"/>
                <w:i/>
                <w:iCs/>
                <w:sz w:val="18"/>
                <w:szCs w:val="18"/>
              </w:rPr>
              <w:t xml:space="preserve">Statistically significant correlations in boldface. </w:t>
            </w:r>
          </w:p>
        </w:tc>
      </w:tr>
    </w:tbl>
    <w:p w14:paraId="7B65BC41" w14:textId="77777777" w:rsidR="00DE23E8" w:rsidRPr="001549D3" w:rsidRDefault="00DE23E8" w:rsidP="00654E8F">
      <w:pPr>
        <w:spacing w:before="240"/>
      </w:pPr>
    </w:p>
    <w:sectPr w:rsidR="00DE23E8" w:rsidRPr="001549D3"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3657B" w14:textId="77777777" w:rsidR="000F0555" w:rsidRDefault="000F0555" w:rsidP="00117666">
      <w:pPr>
        <w:spacing w:after="0"/>
      </w:pPr>
      <w:r>
        <w:separator/>
      </w:r>
    </w:p>
  </w:endnote>
  <w:endnote w:type="continuationSeparator" w:id="0">
    <w:p w14:paraId="0D19B6A0" w14:textId="77777777" w:rsidR="000F0555" w:rsidRDefault="000F0555"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䏒"/>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&#13;&#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&#13;&#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E2E28" w14:textId="77777777" w:rsidR="000F0555" w:rsidRDefault="000F0555" w:rsidP="00117666">
      <w:pPr>
        <w:spacing w:after="0"/>
      </w:pPr>
      <w:r>
        <w:separator/>
      </w:r>
    </w:p>
  </w:footnote>
  <w:footnote w:type="continuationSeparator" w:id="0">
    <w:p w14:paraId="17C8DB05" w14:textId="77777777" w:rsidR="000F0555" w:rsidRDefault="000F0555"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bordersDoNotSurroundHeader/>
  <w:bordersDoNotSurroundFooter/>
  <w:proofState w:spelling="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62533"/>
    <w:rsid w:val="00077D53"/>
    <w:rsid w:val="000F0555"/>
    <w:rsid w:val="00105FD9"/>
    <w:rsid w:val="00117666"/>
    <w:rsid w:val="001549D3"/>
    <w:rsid w:val="00160065"/>
    <w:rsid w:val="00177D84"/>
    <w:rsid w:val="00230CEB"/>
    <w:rsid w:val="00267D18"/>
    <w:rsid w:val="00274347"/>
    <w:rsid w:val="0027543D"/>
    <w:rsid w:val="002868E2"/>
    <w:rsid w:val="002869C3"/>
    <w:rsid w:val="002936E4"/>
    <w:rsid w:val="002B09F8"/>
    <w:rsid w:val="002B4A57"/>
    <w:rsid w:val="002C74CA"/>
    <w:rsid w:val="003123F4"/>
    <w:rsid w:val="00341D70"/>
    <w:rsid w:val="003544FB"/>
    <w:rsid w:val="003D2F2D"/>
    <w:rsid w:val="003E4F0A"/>
    <w:rsid w:val="00401590"/>
    <w:rsid w:val="00447801"/>
    <w:rsid w:val="00452E9C"/>
    <w:rsid w:val="004735C8"/>
    <w:rsid w:val="004947A6"/>
    <w:rsid w:val="004961FF"/>
    <w:rsid w:val="004A419A"/>
    <w:rsid w:val="00517A89"/>
    <w:rsid w:val="005250F2"/>
    <w:rsid w:val="00535A60"/>
    <w:rsid w:val="00593EEA"/>
    <w:rsid w:val="005A5EEE"/>
    <w:rsid w:val="005E1875"/>
    <w:rsid w:val="005F1D50"/>
    <w:rsid w:val="0063563E"/>
    <w:rsid w:val="006375C7"/>
    <w:rsid w:val="00654E8F"/>
    <w:rsid w:val="00660D05"/>
    <w:rsid w:val="00665374"/>
    <w:rsid w:val="006820B1"/>
    <w:rsid w:val="006B7D14"/>
    <w:rsid w:val="00701727"/>
    <w:rsid w:val="0070566C"/>
    <w:rsid w:val="00714C50"/>
    <w:rsid w:val="00725A7D"/>
    <w:rsid w:val="007501BE"/>
    <w:rsid w:val="0077339B"/>
    <w:rsid w:val="00790BB3"/>
    <w:rsid w:val="007C206C"/>
    <w:rsid w:val="00817DD6"/>
    <w:rsid w:val="0083759F"/>
    <w:rsid w:val="00885156"/>
    <w:rsid w:val="009151AA"/>
    <w:rsid w:val="0093429D"/>
    <w:rsid w:val="00943573"/>
    <w:rsid w:val="00964134"/>
    <w:rsid w:val="00970F7D"/>
    <w:rsid w:val="009945D9"/>
    <w:rsid w:val="00994A3D"/>
    <w:rsid w:val="009C2B12"/>
    <w:rsid w:val="00A174D9"/>
    <w:rsid w:val="00AA4D24"/>
    <w:rsid w:val="00AB6715"/>
    <w:rsid w:val="00B1671E"/>
    <w:rsid w:val="00B25EB8"/>
    <w:rsid w:val="00B37F4D"/>
    <w:rsid w:val="00B92880"/>
    <w:rsid w:val="00BE0991"/>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Aff8">
    <w:name w:val="正文 A"/>
    <w:rsid w:val="003E4F0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zh-TW" w:eastAsia="zh-TW"/>
    </w:rPr>
  </w:style>
  <w:style w:type="table" w:customStyle="1" w:styleId="TableNormal2">
    <w:name w:val="Table Normal2"/>
    <w:rsid w:val="003E4F0A"/>
    <w:pPr>
      <w:pBdr>
        <w:top w:val="nil"/>
        <w:left w:val="nil"/>
        <w:bottom w:val="nil"/>
        <w:right w:val="nil"/>
        <w:between w:val="nil"/>
        <w:bar w:val="nil"/>
      </w:pBdr>
      <w:spacing w:after="0" w:line="240" w:lineRule="auto"/>
    </w:pPr>
    <w:rPr>
      <w:rFonts w:ascii="Times New Roman" w:hAnsi="Times New Roman" w:cs="Times New Roman"/>
      <w:sz w:val="20"/>
      <w:szCs w:val="20"/>
      <w:bdr w:val="nil"/>
      <w:lang w:eastAsia="zh-CN"/>
    </w:rPr>
    <w:tblPr>
      <w:tblInd w:w="0" w:type="dxa"/>
      <w:tblCellMar>
        <w:top w:w="0" w:type="dxa"/>
        <w:left w:w="0" w:type="dxa"/>
        <w:bottom w:w="0" w:type="dxa"/>
        <w:right w:w="0" w:type="dxa"/>
      </w:tblCellMar>
    </w:tblPr>
  </w:style>
  <w:style w:type="paragraph" w:customStyle="1" w:styleId="21">
    <w:name w:val="表格样式 2"/>
    <w:rsid w:val="003E4F0A"/>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eastAsia="zh-CN"/>
    </w:rPr>
  </w:style>
  <w:style w:type="paragraph" w:customStyle="1" w:styleId="11">
    <w:name w:val="表格样式 1"/>
    <w:rsid w:val="003E4F0A"/>
    <w:pPr>
      <w:pBdr>
        <w:top w:val="nil"/>
        <w:left w:val="nil"/>
        <w:bottom w:val="nil"/>
        <w:right w:val="nil"/>
        <w:between w:val="nil"/>
        <w:bar w:val="nil"/>
      </w:pBdr>
      <w:spacing w:after="0" w:line="240" w:lineRule="auto"/>
    </w:pPr>
    <w:rPr>
      <w:rFonts w:ascii="Helvetica" w:eastAsia="Arial Unicode MS" w:hAnsi="Helvetica" w:cs="Arial Unicode MS"/>
      <w:b/>
      <w:bCs/>
      <w:color w:val="000000"/>
      <w:sz w:val="20"/>
      <w:szCs w:val="20"/>
      <w:u w:color="000000"/>
      <w:bdr w:val="nil"/>
      <w:lang w:eastAsia="zh-CN"/>
    </w:rPr>
  </w:style>
  <w:style w:type="paragraph" w:customStyle="1" w:styleId="Texts">
    <w:name w:val="Texts"/>
    <w:basedOn w:val="a0"/>
    <w:qFormat/>
    <w:rsid w:val="003E4F0A"/>
    <w:pPr>
      <w:pBdr>
        <w:top w:val="nil"/>
        <w:left w:val="nil"/>
        <w:bottom w:val="nil"/>
        <w:right w:val="nil"/>
        <w:between w:val="nil"/>
        <w:bar w:val="nil"/>
      </w:pBdr>
      <w:spacing w:before="0" w:after="120"/>
      <w:ind w:firstLineChars="200" w:firstLine="440"/>
      <w:jc w:val="both"/>
    </w:pPr>
    <w:rPr>
      <w:rFonts w:ascii="Times" w:eastAsia="Times New Roman" w:hAnsi="Times" w:cs="Arial Unicode MS"/>
      <w:color w:val="000000"/>
      <w:sz w:val="22"/>
      <w:u w:color="000000"/>
      <w:bdr w:val="ni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C:\Users\joshua.stocco\Documents\Templates\Frontiers_Word_Templates\Supplementary_Material.dotx</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Fei Qu</cp:lastModifiedBy>
  <cp:revision>3</cp:revision>
  <cp:lastPrinted>2013-10-03T12:51:00Z</cp:lastPrinted>
  <dcterms:created xsi:type="dcterms:W3CDTF">2021-07-04T18:37:00Z</dcterms:created>
  <dcterms:modified xsi:type="dcterms:W3CDTF">2021-07-04T18:38:00Z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http://www.zotero.org/styles/renewable-energy</vt:lpwstr>
  </property>
  <property fmtid="{D5CDD505-2E9C-101B-9397-08002B2CF9AE}" pid="21" name="Mendeley Recent Style Name 9_1">
    <vt:lpwstr>Renewable Energy</vt:lpwstr>
  </property>
</Properties>
</file>