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D7724" w14:textId="77777777" w:rsidR="00A6468D" w:rsidRDefault="00A6468D" w:rsidP="00A6468D">
      <w:pPr>
        <w:rPr>
          <w:rFonts w:cs="Times New Roman"/>
          <w:bCs/>
          <w:szCs w:val="32"/>
        </w:rPr>
      </w:pPr>
      <w:r>
        <w:rPr>
          <w:rFonts w:cs="Times New Roman"/>
          <w:bCs/>
          <w:noProof/>
          <w:szCs w:val="32"/>
        </w:rPr>
        <w:drawing>
          <wp:inline distT="0" distB="0" distL="0" distR="0" wp14:anchorId="447C86A7" wp14:editId="7846813E">
            <wp:extent cx="4645025" cy="5539740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382" cy="554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9DB0" w14:textId="2A59B043" w:rsidR="003B2313" w:rsidRPr="002439CD" w:rsidRDefault="00A6468D" w:rsidP="002439CD">
      <w:pPr>
        <w:rPr>
          <w:rFonts w:ascii="Palatino Linotype" w:hAnsi="Palatino Linotype" w:cs="Times New Roman"/>
          <w:bCs/>
          <w:sz w:val="20"/>
          <w:szCs w:val="20"/>
        </w:rPr>
      </w:pPr>
      <w:r w:rsidRPr="002439CD">
        <w:rPr>
          <w:rFonts w:ascii="Palatino Linotype" w:hAnsi="Palatino Linotype" w:cs="Times New Roman"/>
          <w:b/>
          <w:sz w:val="20"/>
          <w:szCs w:val="20"/>
        </w:rPr>
        <w:t>Fig</w:t>
      </w:r>
      <w:r w:rsidR="006B353A" w:rsidRPr="002439CD">
        <w:rPr>
          <w:rFonts w:ascii="Palatino Linotype" w:hAnsi="Palatino Linotype" w:cs="Times New Roman"/>
          <w:b/>
          <w:sz w:val="20"/>
          <w:szCs w:val="20"/>
        </w:rPr>
        <w:t xml:space="preserve">ure </w:t>
      </w:r>
      <w:r w:rsidR="00296F16" w:rsidRPr="002439CD">
        <w:rPr>
          <w:rFonts w:ascii="Palatino Linotype" w:hAnsi="Palatino Linotype" w:cs="Times New Roman"/>
          <w:b/>
          <w:sz w:val="20"/>
          <w:szCs w:val="20"/>
        </w:rPr>
        <w:t>S</w:t>
      </w:r>
      <w:r w:rsidR="002550A4">
        <w:rPr>
          <w:rFonts w:ascii="Palatino Linotype" w:hAnsi="Palatino Linotype" w:cs="Times New Roman"/>
          <w:b/>
          <w:sz w:val="20"/>
          <w:szCs w:val="20"/>
        </w:rPr>
        <w:t>1</w:t>
      </w:r>
      <w:r w:rsidR="006B353A" w:rsidRPr="002439CD">
        <w:rPr>
          <w:rFonts w:ascii="Palatino Linotype" w:hAnsi="Palatino Linotype" w:cs="Times New Roman"/>
          <w:b/>
          <w:sz w:val="20"/>
          <w:szCs w:val="20"/>
        </w:rPr>
        <w:t>.</w:t>
      </w:r>
      <w:r w:rsidR="006B353A" w:rsidRPr="006B353A">
        <w:rPr>
          <w:rFonts w:ascii="Palatino Linotype" w:hAnsi="Palatino Linotype" w:cs="Times New Roman"/>
          <w:bCs/>
          <w:sz w:val="20"/>
          <w:szCs w:val="20"/>
        </w:rPr>
        <w:t xml:space="preserve"> GO annotations of DEGs in </w:t>
      </w:r>
      <w:r w:rsidR="00890E55">
        <w:rPr>
          <w:rFonts w:ascii="Palatino Linotype" w:hAnsi="Palatino Linotype" w:cs="Times New Roman"/>
          <w:bCs/>
          <w:sz w:val="20"/>
          <w:szCs w:val="20"/>
        </w:rPr>
        <w:t>Qi319</w:t>
      </w:r>
      <w:r w:rsidR="006B353A" w:rsidRPr="006B353A">
        <w:rPr>
          <w:rFonts w:ascii="Palatino Linotype" w:hAnsi="Palatino Linotype" w:cs="Times New Roman"/>
          <w:bCs/>
          <w:sz w:val="20"/>
          <w:szCs w:val="20"/>
        </w:rPr>
        <w:t xml:space="preserve"> and </w:t>
      </w:r>
      <w:r w:rsidR="00890E55">
        <w:rPr>
          <w:rFonts w:ascii="Palatino Linotype" w:hAnsi="Palatino Linotype" w:cs="Times New Roman"/>
          <w:bCs/>
          <w:sz w:val="20"/>
          <w:szCs w:val="20"/>
        </w:rPr>
        <w:t>Zi330</w:t>
      </w:r>
      <w:r w:rsidR="006B353A" w:rsidRPr="006B353A">
        <w:rPr>
          <w:rFonts w:ascii="Palatino Linotype" w:hAnsi="Palatino Linotype" w:cs="Times New Roman"/>
          <w:bCs/>
          <w:sz w:val="20"/>
          <w:szCs w:val="20"/>
        </w:rPr>
        <w:t xml:space="preserve"> identified under </w:t>
      </w:r>
      <w:r w:rsidR="00E35955">
        <w:rPr>
          <w:rFonts w:ascii="Palatino Linotype" w:hAnsi="Palatino Linotype" w:cs="Times New Roman"/>
          <w:bCs/>
          <w:sz w:val="20"/>
          <w:szCs w:val="20"/>
        </w:rPr>
        <w:t>deep sowing</w:t>
      </w:r>
      <w:r w:rsidR="006B353A" w:rsidRPr="006B353A">
        <w:rPr>
          <w:rFonts w:ascii="Palatino Linotype" w:hAnsi="Palatino Linotype" w:cs="Times New Roman"/>
          <w:bCs/>
          <w:sz w:val="20"/>
          <w:szCs w:val="20"/>
        </w:rPr>
        <w:t xml:space="preserve"> treatments. A: </w:t>
      </w:r>
      <w:r w:rsidR="00204C92">
        <w:rPr>
          <w:rFonts w:ascii="Palatino Linotype" w:hAnsi="Palatino Linotype" w:cs="Times New Roman"/>
          <w:bCs/>
          <w:sz w:val="20"/>
          <w:szCs w:val="20"/>
        </w:rPr>
        <w:t>QD</w:t>
      </w:r>
      <w:r w:rsidR="006B353A" w:rsidRPr="006B353A">
        <w:rPr>
          <w:rFonts w:ascii="Palatino Linotype" w:hAnsi="Palatino Linotype" w:cs="Times New Roman"/>
          <w:bCs/>
          <w:sz w:val="20"/>
          <w:szCs w:val="20"/>
        </w:rPr>
        <w:t xml:space="preserve">S </w:t>
      </w:r>
      <w:r w:rsidR="006B353A"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vs</w:t>
      </w:r>
      <w:r w:rsidR="002A4D2C" w:rsidRPr="002A4D2C">
        <w:rPr>
          <w:rFonts w:ascii="Palatino Linotype" w:hAnsi="Palatino Linotype" w:cs="Times New Roman" w:hint="eastAsia"/>
          <w:bCs/>
          <w:i/>
          <w:iCs/>
          <w:sz w:val="20"/>
          <w:szCs w:val="20"/>
        </w:rPr>
        <w:t>.</w:t>
      </w:r>
      <w:r w:rsidR="006B353A" w:rsidRPr="006B353A">
        <w:rPr>
          <w:rFonts w:ascii="Palatino Linotype" w:hAnsi="Palatino Linotype" w:cs="Times New Roman"/>
          <w:bCs/>
          <w:sz w:val="20"/>
          <w:szCs w:val="20"/>
        </w:rPr>
        <w:t xml:space="preserve"> </w:t>
      </w:r>
      <w:r w:rsidR="00204C92">
        <w:rPr>
          <w:rFonts w:ascii="Palatino Linotype" w:hAnsi="Palatino Linotype" w:cs="Times New Roman"/>
          <w:bCs/>
          <w:sz w:val="20"/>
          <w:szCs w:val="20"/>
        </w:rPr>
        <w:t>Q</w:t>
      </w:r>
      <w:r w:rsidR="006B353A" w:rsidRPr="006B353A">
        <w:rPr>
          <w:rFonts w:ascii="Palatino Linotype" w:hAnsi="Palatino Linotype" w:cs="Times New Roman"/>
          <w:bCs/>
          <w:sz w:val="20"/>
          <w:szCs w:val="20"/>
        </w:rPr>
        <w:t xml:space="preserve">CK, B: </w:t>
      </w:r>
      <w:r w:rsidR="00204C92">
        <w:rPr>
          <w:rFonts w:ascii="Palatino Linotype" w:hAnsi="Palatino Linotype" w:cs="Times New Roman"/>
          <w:bCs/>
          <w:sz w:val="20"/>
          <w:szCs w:val="20"/>
        </w:rPr>
        <w:t>ZDS</w:t>
      </w:r>
      <w:r w:rsidR="006B353A" w:rsidRPr="006B353A">
        <w:rPr>
          <w:rFonts w:ascii="Palatino Linotype" w:hAnsi="Palatino Linotype" w:cs="Times New Roman"/>
          <w:bCs/>
          <w:sz w:val="20"/>
          <w:szCs w:val="20"/>
        </w:rPr>
        <w:t xml:space="preserve"> </w:t>
      </w:r>
      <w:r w:rsidR="006B353A"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vs</w:t>
      </w:r>
      <w:r w:rsidR="002A4D2C">
        <w:rPr>
          <w:rFonts w:ascii="Palatino Linotype" w:hAnsi="Palatino Linotype" w:cs="Times New Roman"/>
          <w:bCs/>
          <w:sz w:val="20"/>
          <w:szCs w:val="20"/>
        </w:rPr>
        <w:t>.</w:t>
      </w:r>
      <w:r w:rsidR="006B353A" w:rsidRPr="006B353A">
        <w:rPr>
          <w:rFonts w:ascii="Palatino Linotype" w:hAnsi="Palatino Linotype" w:cs="Times New Roman"/>
          <w:bCs/>
          <w:sz w:val="20"/>
          <w:szCs w:val="20"/>
        </w:rPr>
        <w:t xml:space="preserve"> </w:t>
      </w:r>
      <w:r w:rsidR="00204C92">
        <w:rPr>
          <w:rFonts w:ascii="Palatino Linotype" w:hAnsi="Palatino Linotype" w:cs="Times New Roman"/>
          <w:bCs/>
          <w:sz w:val="20"/>
          <w:szCs w:val="20"/>
        </w:rPr>
        <w:t>Z</w:t>
      </w:r>
      <w:r w:rsidR="006B353A" w:rsidRPr="006B353A">
        <w:rPr>
          <w:rFonts w:ascii="Palatino Linotype" w:hAnsi="Palatino Linotype" w:cs="Times New Roman"/>
          <w:bCs/>
          <w:sz w:val="20"/>
          <w:szCs w:val="20"/>
        </w:rPr>
        <w:t>CK.</w:t>
      </w:r>
      <w:r w:rsidRPr="006B353A">
        <w:rPr>
          <w:rFonts w:ascii="Palatino Linotype" w:hAnsi="Palatino Linotype" w:cs="Times New Roman"/>
          <w:bCs/>
          <w:sz w:val="20"/>
          <w:szCs w:val="20"/>
        </w:rPr>
        <w:t xml:space="preserve"> </w:t>
      </w:r>
    </w:p>
    <w:p w14:paraId="48F2B2C6" w14:textId="61F2FF5B" w:rsidR="00A6468D" w:rsidRPr="00932E49" w:rsidRDefault="00A6468D" w:rsidP="00932E49">
      <w:pPr>
        <w:rPr>
          <w:rFonts w:cs="Times New Roman"/>
          <w:bCs/>
          <w:szCs w:val="32"/>
        </w:rPr>
      </w:pPr>
      <w:r>
        <w:rPr>
          <w:rFonts w:cs="Times New Roman"/>
          <w:bCs/>
          <w:noProof/>
          <w:szCs w:val="32"/>
        </w:rPr>
        <w:lastRenderedPageBreak/>
        <w:drawing>
          <wp:inline distT="0" distB="0" distL="0" distR="0" wp14:anchorId="0B274C2F" wp14:editId="7DA24B30">
            <wp:extent cx="5274310" cy="61988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2EA6" w14:textId="1C16E2BC" w:rsidR="00A6468D" w:rsidRPr="00124625" w:rsidRDefault="00A6468D" w:rsidP="00124625">
      <w:pPr>
        <w:rPr>
          <w:rFonts w:ascii="Palatino Linotype" w:hAnsi="Palatino Linotype" w:cs="Times New Roman"/>
          <w:bCs/>
          <w:sz w:val="20"/>
          <w:szCs w:val="20"/>
        </w:rPr>
      </w:pPr>
      <w:r w:rsidRPr="00124625">
        <w:rPr>
          <w:rFonts w:ascii="Palatino Linotype" w:hAnsi="Palatino Linotype" w:cs="Times New Roman"/>
          <w:b/>
          <w:sz w:val="20"/>
          <w:szCs w:val="20"/>
        </w:rPr>
        <w:t>Fig</w:t>
      </w:r>
      <w:r w:rsidR="002F1321" w:rsidRPr="00124625">
        <w:rPr>
          <w:rFonts w:ascii="Palatino Linotype" w:hAnsi="Palatino Linotype" w:cs="Times New Roman"/>
          <w:b/>
          <w:sz w:val="20"/>
          <w:szCs w:val="20"/>
        </w:rPr>
        <w:t>ure S</w:t>
      </w:r>
      <w:r w:rsidR="002550A4">
        <w:rPr>
          <w:rFonts w:ascii="Palatino Linotype" w:hAnsi="Palatino Linotype" w:cs="Times New Roman"/>
          <w:b/>
          <w:sz w:val="20"/>
          <w:szCs w:val="20"/>
        </w:rPr>
        <w:t>2</w:t>
      </w:r>
      <w:r w:rsidR="002F1321" w:rsidRPr="00124625">
        <w:rPr>
          <w:rFonts w:ascii="Palatino Linotype" w:hAnsi="Palatino Linotype" w:cs="Times New Roman"/>
          <w:b/>
          <w:sz w:val="20"/>
          <w:szCs w:val="20"/>
        </w:rPr>
        <w:t>.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</w:t>
      </w:r>
      <w:r w:rsidR="00830295" w:rsidRPr="00124625">
        <w:rPr>
          <w:rFonts w:ascii="Palatino Linotype" w:hAnsi="Palatino Linotype" w:cs="Times New Roman"/>
          <w:bCs/>
          <w:sz w:val="20"/>
          <w:szCs w:val="20"/>
        </w:rPr>
        <w:t>GO annotations of DEGs in Qi319 and Zi330 identified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after adding exogenous GA under normal sowing depth and deep sowing stress. </w:t>
      </w:r>
      <w:r w:rsidR="002F1321" w:rsidRPr="00124625">
        <w:rPr>
          <w:rFonts w:ascii="Palatino Linotype" w:hAnsi="Palatino Linotype" w:cs="Times New Roman"/>
          <w:bCs/>
          <w:sz w:val="20"/>
          <w:szCs w:val="20"/>
        </w:rPr>
        <w:t>A: QDS</w:t>
      </w:r>
      <w:r w:rsidR="003322E2" w:rsidRPr="00124625">
        <w:rPr>
          <w:rFonts w:ascii="Palatino Linotype" w:hAnsi="Palatino Linotype" w:cs="Times New Roman"/>
          <w:bCs/>
          <w:sz w:val="20"/>
          <w:szCs w:val="20"/>
        </w:rPr>
        <w:t>GA</w:t>
      </w:r>
      <w:r w:rsidR="002F1321" w:rsidRPr="00124625">
        <w:rPr>
          <w:rFonts w:ascii="Palatino Linotype" w:hAnsi="Palatino Linotype" w:cs="Times New Roman"/>
          <w:bCs/>
          <w:sz w:val="20"/>
          <w:szCs w:val="20"/>
        </w:rPr>
        <w:t xml:space="preserve"> </w:t>
      </w:r>
      <w:r w:rsidR="002F1321"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vs</w:t>
      </w:r>
      <w:r w:rsidR="002A4D2C"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.</w:t>
      </w:r>
      <w:r w:rsidR="002F1321" w:rsidRPr="00124625">
        <w:rPr>
          <w:rFonts w:ascii="Palatino Linotype" w:hAnsi="Palatino Linotype" w:cs="Times New Roman"/>
          <w:bCs/>
          <w:sz w:val="20"/>
          <w:szCs w:val="20"/>
        </w:rPr>
        <w:t xml:space="preserve"> QCK</w:t>
      </w:r>
      <w:r w:rsidR="003322E2" w:rsidRPr="00124625">
        <w:rPr>
          <w:rFonts w:ascii="Palatino Linotype" w:hAnsi="Palatino Linotype" w:cs="Times New Roman"/>
          <w:bCs/>
          <w:sz w:val="20"/>
          <w:szCs w:val="20"/>
        </w:rPr>
        <w:t>GA</w:t>
      </w:r>
      <w:r w:rsidR="002F1321" w:rsidRPr="00124625">
        <w:rPr>
          <w:rFonts w:ascii="Palatino Linotype" w:hAnsi="Palatino Linotype" w:cs="Times New Roman"/>
          <w:bCs/>
          <w:sz w:val="20"/>
          <w:szCs w:val="20"/>
        </w:rPr>
        <w:t>, B: ZDS</w:t>
      </w:r>
      <w:r w:rsidR="003322E2" w:rsidRPr="00124625">
        <w:rPr>
          <w:rFonts w:ascii="Palatino Linotype" w:hAnsi="Palatino Linotype" w:cs="Times New Roman"/>
          <w:bCs/>
          <w:sz w:val="20"/>
          <w:szCs w:val="20"/>
        </w:rPr>
        <w:t>GA</w:t>
      </w:r>
      <w:r w:rsidR="002F1321" w:rsidRPr="00124625">
        <w:rPr>
          <w:rFonts w:ascii="Palatino Linotype" w:hAnsi="Palatino Linotype" w:cs="Times New Roman"/>
          <w:bCs/>
          <w:sz w:val="20"/>
          <w:szCs w:val="20"/>
        </w:rPr>
        <w:t xml:space="preserve"> </w:t>
      </w:r>
      <w:r w:rsidR="002F1321"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vs</w:t>
      </w:r>
      <w:r w:rsidR="002A4D2C"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.</w:t>
      </w:r>
      <w:r w:rsidR="002F1321" w:rsidRPr="00124625">
        <w:rPr>
          <w:rFonts w:ascii="Palatino Linotype" w:hAnsi="Palatino Linotype" w:cs="Times New Roman"/>
          <w:bCs/>
          <w:sz w:val="20"/>
          <w:szCs w:val="20"/>
        </w:rPr>
        <w:t xml:space="preserve"> ZCK</w:t>
      </w:r>
      <w:r w:rsidR="003322E2" w:rsidRPr="00124625">
        <w:rPr>
          <w:rFonts w:ascii="Palatino Linotype" w:hAnsi="Palatino Linotype" w:cs="Times New Roman"/>
          <w:bCs/>
          <w:sz w:val="20"/>
          <w:szCs w:val="20"/>
        </w:rPr>
        <w:t>GA</w:t>
      </w:r>
      <w:r w:rsidR="002F1321" w:rsidRPr="00124625">
        <w:rPr>
          <w:rFonts w:ascii="Palatino Linotype" w:hAnsi="Palatino Linotype" w:cs="Times New Roman"/>
          <w:bCs/>
          <w:sz w:val="20"/>
          <w:szCs w:val="20"/>
        </w:rPr>
        <w:t>.</w:t>
      </w:r>
    </w:p>
    <w:p w14:paraId="50CF3E7B" w14:textId="66521BE8" w:rsidR="00A6468D" w:rsidRDefault="00A6468D" w:rsidP="00A6468D">
      <w:pPr>
        <w:rPr>
          <w:rFonts w:cs="Times New Roman"/>
          <w:bCs/>
          <w:szCs w:val="32"/>
        </w:rPr>
      </w:pPr>
      <w:r>
        <w:rPr>
          <w:rFonts w:cs="Times New Roman"/>
          <w:bCs/>
          <w:noProof/>
          <w:szCs w:val="32"/>
        </w:rPr>
        <w:lastRenderedPageBreak/>
        <w:drawing>
          <wp:inline distT="0" distB="0" distL="0" distR="0" wp14:anchorId="0A4684FB" wp14:editId="4E685166">
            <wp:extent cx="5274310" cy="63068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9BF2" w14:textId="1DD4913D" w:rsidR="00932E49" w:rsidRPr="00124625" w:rsidRDefault="00932E49" w:rsidP="00932E49">
      <w:pPr>
        <w:rPr>
          <w:rFonts w:ascii="Palatino Linotype" w:hAnsi="Palatino Linotype" w:cs="Times New Roman"/>
          <w:bCs/>
          <w:sz w:val="20"/>
          <w:szCs w:val="20"/>
        </w:rPr>
      </w:pPr>
      <w:r w:rsidRPr="00124625">
        <w:rPr>
          <w:rFonts w:ascii="Palatino Linotype" w:hAnsi="Palatino Linotype" w:cs="Times New Roman"/>
          <w:b/>
          <w:sz w:val="20"/>
          <w:szCs w:val="20"/>
        </w:rPr>
        <w:t>Figure S</w:t>
      </w:r>
      <w:r w:rsidR="002550A4">
        <w:rPr>
          <w:rFonts w:ascii="Palatino Linotype" w:hAnsi="Palatino Linotype" w:cs="Times New Roman"/>
          <w:b/>
          <w:sz w:val="20"/>
          <w:szCs w:val="20"/>
        </w:rPr>
        <w:t>3</w:t>
      </w:r>
      <w:r w:rsidRPr="00124625">
        <w:rPr>
          <w:rFonts w:ascii="Palatino Linotype" w:hAnsi="Palatino Linotype" w:cs="Times New Roman"/>
          <w:b/>
          <w:sz w:val="20"/>
          <w:szCs w:val="20"/>
        </w:rPr>
        <w:t>.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GO annotations of DEGs in Qi319 and Zi330 identified after adding exogenous </w:t>
      </w:r>
      <w:r>
        <w:rPr>
          <w:rFonts w:ascii="Palatino Linotype" w:hAnsi="Palatino Linotype" w:cs="Times New Roman"/>
          <w:bCs/>
          <w:sz w:val="20"/>
          <w:szCs w:val="20"/>
        </w:rPr>
        <w:t>BR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under normal sowing depth and deep sowing stress. A: QDS</w:t>
      </w:r>
      <w:r>
        <w:rPr>
          <w:rFonts w:ascii="Palatino Linotype" w:hAnsi="Palatino Linotype" w:cs="Times New Roman"/>
          <w:bCs/>
          <w:sz w:val="20"/>
          <w:szCs w:val="20"/>
        </w:rPr>
        <w:t>BR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</w:t>
      </w:r>
      <w:r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vs</w:t>
      </w:r>
      <w:r w:rsidR="002A4D2C"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.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QCK</w:t>
      </w:r>
      <w:r>
        <w:rPr>
          <w:rFonts w:ascii="Palatino Linotype" w:hAnsi="Palatino Linotype" w:cs="Times New Roman"/>
          <w:bCs/>
          <w:sz w:val="20"/>
          <w:szCs w:val="20"/>
        </w:rPr>
        <w:t>BR</w:t>
      </w:r>
      <w:r w:rsidRPr="00124625">
        <w:rPr>
          <w:rFonts w:ascii="Palatino Linotype" w:hAnsi="Palatino Linotype" w:cs="Times New Roman"/>
          <w:bCs/>
          <w:sz w:val="20"/>
          <w:szCs w:val="20"/>
        </w:rPr>
        <w:t>, B: ZDS</w:t>
      </w:r>
      <w:r>
        <w:rPr>
          <w:rFonts w:ascii="Palatino Linotype" w:hAnsi="Palatino Linotype" w:cs="Times New Roman"/>
          <w:bCs/>
          <w:sz w:val="20"/>
          <w:szCs w:val="20"/>
        </w:rPr>
        <w:t>BR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</w:t>
      </w:r>
      <w:r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vs</w:t>
      </w:r>
      <w:r w:rsidR="002A4D2C"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.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ZCK</w:t>
      </w:r>
      <w:r>
        <w:rPr>
          <w:rFonts w:ascii="Palatino Linotype" w:hAnsi="Palatino Linotype" w:cs="Times New Roman"/>
          <w:bCs/>
          <w:sz w:val="20"/>
          <w:szCs w:val="20"/>
        </w:rPr>
        <w:t>BR</w:t>
      </w:r>
      <w:r w:rsidRPr="00124625">
        <w:rPr>
          <w:rFonts w:ascii="Palatino Linotype" w:hAnsi="Palatino Linotype" w:cs="Times New Roman"/>
          <w:bCs/>
          <w:sz w:val="20"/>
          <w:szCs w:val="20"/>
        </w:rPr>
        <w:t>.</w:t>
      </w:r>
    </w:p>
    <w:p w14:paraId="77058B3D" w14:textId="77777777" w:rsidR="00932E49" w:rsidRDefault="00932E49" w:rsidP="00A6468D">
      <w:pPr>
        <w:rPr>
          <w:rFonts w:cs="Times New Roman"/>
          <w:bCs/>
          <w:szCs w:val="32"/>
        </w:rPr>
      </w:pPr>
    </w:p>
    <w:p w14:paraId="3AFE2457" w14:textId="77777777" w:rsidR="00A6468D" w:rsidRDefault="00A6468D" w:rsidP="00A6468D">
      <w:pPr>
        <w:rPr>
          <w:rFonts w:cs="Times New Roman"/>
          <w:bCs/>
          <w:szCs w:val="32"/>
        </w:rPr>
      </w:pPr>
      <w:r>
        <w:rPr>
          <w:rFonts w:cs="Times New Roman"/>
          <w:bCs/>
          <w:noProof/>
          <w:szCs w:val="32"/>
        </w:rPr>
        <w:lastRenderedPageBreak/>
        <w:drawing>
          <wp:inline distT="0" distB="0" distL="0" distR="0" wp14:anchorId="4BFF3AB6" wp14:editId="197C3D33">
            <wp:extent cx="5274310" cy="62522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0E91" w14:textId="3B83A0C8" w:rsidR="00F3090B" w:rsidRPr="00124625" w:rsidRDefault="00F3090B" w:rsidP="00F3090B">
      <w:pPr>
        <w:rPr>
          <w:rFonts w:ascii="Palatino Linotype" w:hAnsi="Palatino Linotype" w:cs="Times New Roman"/>
          <w:bCs/>
          <w:sz w:val="20"/>
          <w:szCs w:val="20"/>
        </w:rPr>
      </w:pPr>
      <w:r w:rsidRPr="00124625">
        <w:rPr>
          <w:rFonts w:ascii="Palatino Linotype" w:hAnsi="Palatino Linotype" w:cs="Times New Roman"/>
          <w:b/>
          <w:sz w:val="20"/>
          <w:szCs w:val="20"/>
        </w:rPr>
        <w:t>Figure S</w:t>
      </w:r>
      <w:r w:rsidR="002550A4">
        <w:rPr>
          <w:rFonts w:ascii="Palatino Linotype" w:hAnsi="Palatino Linotype" w:cs="Times New Roman"/>
          <w:b/>
          <w:sz w:val="20"/>
          <w:szCs w:val="20"/>
        </w:rPr>
        <w:t>4</w:t>
      </w:r>
      <w:r w:rsidRPr="00124625">
        <w:rPr>
          <w:rFonts w:ascii="Palatino Linotype" w:hAnsi="Palatino Linotype" w:cs="Times New Roman"/>
          <w:b/>
          <w:sz w:val="20"/>
          <w:szCs w:val="20"/>
        </w:rPr>
        <w:t>.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GO annotations of DEGs in Qi319 and Zi330 identified after adding exogenous </w:t>
      </w:r>
      <w:r w:rsidR="00C970C3">
        <w:rPr>
          <w:rFonts w:ascii="Palatino Linotype" w:hAnsi="Palatino Linotype" w:cs="Times New Roman"/>
          <w:bCs/>
          <w:sz w:val="20"/>
          <w:szCs w:val="20"/>
        </w:rPr>
        <w:t>SL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under normal sowing depth and deep sowing stress. A: QDS</w:t>
      </w:r>
      <w:r w:rsidR="000D495D">
        <w:rPr>
          <w:rFonts w:ascii="Palatino Linotype" w:hAnsi="Palatino Linotype" w:cs="Times New Roman"/>
          <w:bCs/>
          <w:sz w:val="20"/>
          <w:szCs w:val="20"/>
        </w:rPr>
        <w:t>SL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</w:t>
      </w:r>
      <w:r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vs</w:t>
      </w:r>
      <w:r w:rsidR="002A4D2C"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.</w:t>
      </w:r>
      <w:r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 xml:space="preserve"> </w:t>
      </w:r>
      <w:r w:rsidRPr="00124625">
        <w:rPr>
          <w:rFonts w:ascii="Palatino Linotype" w:hAnsi="Palatino Linotype" w:cs="Times New Roman"/>
          <w:bCs/>
          <w:sz w:val="20"/>
          <w:szCs w:val="20"/>
        </w:rPr>
        <w:t>QCK</w:t>
      </w:r>
      <w:r w:rsidR="000D495D">
        <w:rPr>
          <w:rFonts w:ascii="Palatino Linotype" w:hAnsi="Palatino Linotype" w:cs="Times New Roman"/>
          <w:bCs/>
          <w:sz w:val="20"/>
          <w:szCs w:val="20"/>
        </w:rPr>
        <w:t>SL</w:t>
      </w:r>
      <w:r w:rsidRPr="00124625">
        <w:rPr>
          <w:rFonts w:ascii="Palatino Linotype" w:hAnsi="Palatino Linotype" w:cs="Times New Roman"/>
          <w:bCs/>
          <w:sz w:val="20"/>
          <w:szCs w:val="20"/>
        </w:rPr>
        <w:t>, B: ZDS</w:t>
      </w:r>
      <w:r w:rsidR="000D495D">
        <w:rPr>
          <w:rFonts w:ascii="Palatino Linotype" w:hAnsi="Palatino Linotype" w:cs="Times New Roman"/>
          <w:bCs/>
          <w:sz w:val="20"/>
          <w:szCs w:val="20"/>
        </w:rPr>
        <w:t>SL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</w:t>
      </w:r>
      <w:r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vs</w:t>
      </w:r>
      <w:r w:rsidR="002A4D2C" w:rsidRPr="002A4D2C">
        <w:rPr>
          <w:rFonts w:ascii="Palatino Linotype" w:hAnsi="Palatino Linotype" w:cs="Times New Roman"/>
          <w:bCs/>
          <w:i/>
          <w:iCs/>
          <w:sz w:val="20"/>
          <w:szCs w:val="20"/>
        </w:rPr>
        <w:t>.</w:t>
      </w:r>
      <w:r w:rsidRPr="00124625">
        <w:rPr>
          <w:rFonts w:ascii="Palatino Linotype" w:hAnsi="Palatino Linotype" w:cs="Times New Roman"/>
          <w:bCs/>
          <w:sz w:val="20"/>
          <w:szCs w:val="20"/>
        </w:rPr>
        <w:t xml:space="preserve"> ZCK</w:t>
      </w:r>
      <w:r w:rsidR="000D495D">
        <w:rPr>
          <w:rFonts w:ascii="Palatino Linotype" w:hAnsi="Palatino Linotype" w:cs="Times New Roman"/>
          <w:bCs/>
          <w:sz w:val="20"/>
          <w:szCs w:val="20"/>
        </w:rPr>
        <w:t>SL</w:t>
      </w:r>
      <w:r w:rsidRPr="00124625">
        <w:rPr>
          <w:rFonts w:ascii="Palatino Linotype" w:hAnsi="Palatino Linotype" w:cs="Times New Roman"/>
          <w:bCs/>
          <w:sz w:val="20"/>
          <w:szCs w:val="20"/>
        </w:rPr>
        <w:t>.</w:t>
      </w:r>
    </w:p>
    <w:p w14:paraId="1A04FA33" w14:textId="1460C902" w:rsidR="00A6468D" w:rsidRDefault="00A6468D" w:rsidP="00A6468D">
      <w:pPr>
        <w:jc w:val="center"/>
        <w:rPr>
          <w:rFonts w:cs="Times New Roman"/>
          <w:bCs/>
          <w:sz w:val="21"/>
          <w:szCs w:val="21"/>
        </w:rPr>
      </w:pPr>
    </w:p>
    <w:p w14:paraId="667B6775" w14:textId="77777777" w:rsidR="00A6468D" w:rsidRPr="00A6468D" w:rsidRDefault="00A6468D"/>
    <w:sectPr w:rsidR="00A6468D" w:rsidRPr="00A646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7FBCE" w14:textId="77777777" w:rsidR="00A1602B" w:rsidRDefault="00A1602B" w:rsidP="00A6468D">
      <w:pPr>
        <w:spacing w:line="240" w:lineRule="auto"/>
      </w:pPr>
      <w:r>
        <w:separator/>
      </w:r>
    </w:p>
  </w:endnote>
  <w:endnote w:type="continuationSeparator" w:id="0">
    <w:p w14:paraId="14522E4F" w14:textId="77777777" w:rsidR="00A1602B" w:rsidRDefault="00A1602B" w:rsidP="00A646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DF9F2" w14:textId="77777777" w:rsidR="00A1602B" w:rsidRDefault="00A1602B" w:rsidP="00A6468D">
      <w:pPr>
        <w:spacing w:line="240" w:lineRule="auto"/>
      </w:pPr>
      <w:r>
        <w:separator/>
      </w:r>
    </w:p>
  </w:footnote>
  <w:footnote w:type="continuationSeparator" w:id="0">
    <w:p w14:paraId="40BBDF95" w14:textId="77777777" w:rsidR="00A1602B" w:rsidRDefault="00A1602B" w:rsidP="00A646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F4"/>
    <w:rsid w:val="000D495D"/>
    <w:rsid w:val="00124625"/>
    <w:rsid w:val="00204C92"/>
    <w:rsid w:val="002439CD"/>
    <w:rsid w:val="002550A4"/>
    <w:rsid w:val="00296F16"/>
    <w:rsid w:val="002A4D2C"/>
    <w:rsid w:val="002F1321"/>
    <w:rsid w:val="003322E2"/>
    <w:rsid w:val="00377C7C"/>
    <w:rsid w:val="003B2313"/>
    <w:rsid w:val="003C1241"/>
    <w:rsid w:val="004257F4"/>
    <w:rsid w:val="006B353A"/>
    <w:rsid w:val="00727B00"/>
    <w:rsid w:val="0076516B"/>
    <w:rsid w:val="0081455B"/>
    <w:rsid w:val="0082007B"/>
    <w:rsid w:val="00830295"/>
    <w:rsid w:val="00890E55"/>
    <w:rsid w:val="008B2AD7"/>
    <w:rsid w:val="00932E49"/>
    <w:rsid w:val="00A1602B"/>
    <w:rsid w:val="00A6468D"/>
    <w:rsid w:val="00B43C06"/>
    <w:rsid w:val="00BB4CD6"/>
    <w:rsid w:val="00C970C3"/>
    <w:rsid w:val="00CA7F5C"/>
    <w:rsid w:val="00E35955"/>
    <w:rsid w:val="00E9031A"/>
    <w:rsid w:val="00F21D6F"/>
    <w:rsid w:val="00F3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B80498"/>
  <w15:chartTrackingRefBased/>
  <w15:docId w15:val="{DBD3C5B0-4E58-4916-90FC-1CD53CBCF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468D"/>
    <w:pPr>
      <w:widowControl w:val="0"/>
      <w:spacing w:line="360" w:lineRule="auto"/>
      <w:jc w:val="both"/>
    </w:pPr>
    <w:rPr>
      <w:rFonts w:ascii="Times New Roman" w:eastAsia="宋体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46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46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468D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46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奋奇</dc:creator>
  <cp:keywords/>
  <dc:description/>
  <cp:lastModifiedBy>陈 奋奇</cp:lastModifiedBy>
  <cp:revision>29</cp:revision>
  <dcterms:created xsi:type="dcterms:W3CDTF">2021-06-15T02:15:00Z</dcterms:created>
  <dcterms:modified xsi:type="dcterms:W3CDTF">2021-11-08T08:21:00Z</dcterms:modified>
</cp:coreProperties>
</file>