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644"/>
        <w:gridCol w:w="6728"/>
      </w:tblGrid>
      <w:tr w:rsidR="008A315B" w14:paraId="55F0AF3A" w14:textId="77777777" w:rsidTr="001C47CC">
        <w:tc>
          <w:tcPr>
            <w:tcW w:w="13321" w:type="dxa"/>
            <w:gridSpan w:val="3"/>
            <w:tcBorders>
              <w:bottom w:val="single" w:sz="8" w:space="0" w:color="auto"/>
            </w:tcBorders>
          </w:tcPr>
          <w:p w14:paraId="5FE7AD50" w14:textId="77777777" w:rsidR="008A315B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  <w:b/>
                <w:color w:val="000000"/>
              </w:rPr>
              <w:t>Supplementary materials 4</w:t>
            </w:r>
            <w:r w:rsidRPr="001C47CC">
              <w:rPr>
                <w:rFonts w:ascii="Times New Roman" w:hAnsi="Times New Roman" w:cs="Times New Roman"/>
                <w:color w:val="000000"/>
              </w:rPr>
              <w:t xml:space="preserve"> Exclude patients with </w:t>
            </w:r>
            <w:r w:rsidR="00B94BC6" w:rsidRPr="001C47CC">
              <w:rPr>
                <w:rFonts w:ascii="Times New Roman" w:hAnsi="Times New Roman" w:cs="Times New Roman"/>
              </w:rPr>
              <w:t>Epilepsy</w:t>
            </w:r>
            <w:r w:rsidRPr="001C47CC">
              <w:rPr>
                <w:rFonts w:ascii="Times New Roman" w:hAnsi="Times New Roman" w:cs="Times New Roman"/>
                <w:color w:val="000000"/>
              </w:rPr>
              <w:t xml:space="preserve"> disease from the MIMIC III database according to ICD9-codes</w:t>
            </w:r>
          </w:p>
        </w:tc>
      </w:tr>
      <w:tr w:rsidR="008A315B" w14:paraId="7D5248F7" w14:textId="77777777" w:rsidTr="001C47CC">
        <w:tc>
          <w:tcPr>
            <w:tcW w:w="1139" w:type="dxa"/>
            <w:tcBorders>
              <w:top w:val="single" w:sz="8" w:space="0" w:color="auto"/>
              <w:bottom w:val="single" w:sz="8" w:space="0" w:color="auto"/>
            </w:tcBorders>
          </w:tcPr>
          <w:p w14:paraId="0D7F23C2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ICD9-code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618B7B3A" w14:textId="6A593886" w:rsidR="00461CF8" w:rsidRPr="001C47CC" w:rsidRDefault="00461CF8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190" w:type="dxa"/>
            <w:tcBorders>
              <w:top w:val="single" w:sz="8" w:space="0" w:color="auto"/>
              <w:bottom w:val="single" w:sz="8" w:space="0" w:color="auto"/>
            </w:tcBorders>
          </w:tcPr>
          <w:p w14:paraId="3F03514A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Description</w:t>
            </w:r>
          </w:p>
        </w:tc>
      </w:tr>
      <w:tr w:rsidR="008A315B" w14:paraId="4225A269" w14:textId="77777777" w:rsidTr="001C47CC">
        <w:tc>
          <w:tcPr>
            <w:tcW w:w="1139" w:type="dxa"/>
            <w:tcBorders>
              <w:top w:val="single" w:sz="8" w:space="0" w:color="auto"/>
            </w:tcBorders>
            <w:vAlign w:val="bottom"/>
          </w:tcPr>
          <w:p w14:paraId="58C617B3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34591</w:t>
            </w:r>
          </w:p>
        </w:tc>
        <w:tc>
          <w:tcPr>
            <w:tcW w:w="992" w:type="dxa"/>
            <w:tcBorders>
              <w:top w:val="single" w:sz="8" w:space="0" w:color="auto"/>
            </w:tcBorders>
          </w:tcPr>
          <w:p w14:paraId="4288247D" w14:textId="7BDA5161" w:rsidR="00461CF8" w:rsidRPr="001C47CC" w:rsidRDefault="00461CF8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190" w:type="dxa"/>
            <w:tcBorders>
              <w:top w:val="single" w:sz="8" w:space="0" w:color="auto"/>
            </w:tcBorders>
          </w:tcPr>
          <w:p w14:paraId="7BECAFEA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Epilepsy, unspecified, with intractable epilepsy</w:t>
            </w:r>
          </w:p>
        </w:tc>
      </w:tr>
      <w:tr w:rsidR="008A315B" w14:paraId="5C193821" w14:textId="77777777" w:rsidTr="001C47CC">
        <w:tc>
          <w:tcPr>
            <w:tcW w:w="1139" w:type="dxa"/>
            <w:vAlign w:val="bottom"/>
          </w:tcPr>
          <w:p w14:paraId="38D48078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34570</w:t>
            </w:r>
          </w:p>
        </w:tc>
        <w:tc>
          <w:tcPr>
            <w:tcW w:w="992" w:type="dxa"/>
          </w:tcPr>
          <w:p w14:paraId="4B514BC4" w14:textId="0170FB3D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08D485AF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proofErr w:type="spellStart"/>
            <w:r w:rsidRPr="001C47CC">
              <w:rPr>
                <w:rFonts w:ascii="Times New Roman" w:hAnsi="Times New Roman" w:cs="Times New Roman"/>
              </w:rPr>
              <w:t>Epilepsia</w:t>
            </w:r>
            <w:proofErr w:type="spellEnd"/>
            <w:r w:rsidRPr="001C47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7CC">
              <w:rPr>
                <w:rFonts w:ascii="Times New Roman" w:hAnsi="Times New Roman" w:cs="Times New Roman"/>
              </w:rPr>
              <w:t>partialis</w:t>
            </w:r>
            <w:proofErr w:type="spellEnd"/>
            <w:r w:rsidRPr="001C47CC">
              <w:rPr>
                <w:rFonts w:ascii="Times New Roman" w:hAnsi="Times New Roman" w:cs="Times New Roman"/>
              </w:rPr>
              <w:t xml:space="preserve"> continua, without mention of intractable epilepsy</w:t>
            </w:r>
          </w:p>
        </w:tc>
      </w:tr>
      <w:tr w:rsidR="008A315B" w14:paraId="6D64BC28" w14:textId="77777777" w:rsidTr="001C47CC">
        <w:tc>
          <w:tcPr>
            <w:tcW w:w="1139" w:type="dxa"/>
            <w:vAlign w:val="bottom"/>
          </w:tcPr>
          <w:p w14:paraId="4E8B349C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34571</w:t>
            </w:r>
          </w:p>
        </w:tc>
        <w:tc>
          <w:tcPr>
            <w:tcW w:w="992" w:type="dxa"/>
          </w:tcPr>
          <w:p w14:paraId="4D6E30B8" w14:textId="66631685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174FD9D7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proofErr w:type="spellStart"/>
            <w:r w:rsidRPr="001C47CC">
              <w:rPr>
                <w:rFonts w:ascii="Times New Roman" w:hAnsi="Times New Roman" w:cs="Times New Roman"/>
              </w:rPr>
              <w:t>Epilepsia</w:t>
            </w:r>
            <w:proofErr w:type="spellEnd"/>
            <w:r w:rsidRPr="001C47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47CC">
              <w:rPr>
                <w:rFonts w:ascii="Times New Roman" w:hAnsi="Times New Roman" w:cs="Times New Roman"/>
              </w:rPr>
              <w:t>partialis</w:t>
            </w:r>
            <w:proofErr w:type="spellEnd"/>
            <w:r w:rsidRPr="001C47CC">
              <w:rPr>
                <w:rFonts w:ascii="Times New Roman" w:hAnsi="Times New Roman" w:cs="Times New Roman"/>
              </w:rPr>
              <w:t xml:space="preserve"> continua, with intractable epilepsy</w:t>
            </w:r>
          </w:p>
        </w:tc>
      </w:tr>
      <w:tr w:rsidR="008A315B" w14:paraId="35664277" w14:textId="77777777" w:rsidTr="001C47CC">
        <w:tc>
          <w:tcPr>
            <w:tcW w:w="1139" w:type="dxa"/>
            <w:vAlign w:val="bottom"/>
          </w:tcPr>
          <w:p w14:paraId="4C934D6E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34580</w:t>
            </w:r>
          </w:p>
        </w:tc>
        <w:tc>
          <w:tcPr>
            <w:tcW w:w="992" w:type="dxa"/>
          </w:tcPr>
          <w:p w14:paraId="4A0E5B63" w14:textId="0263D17A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23D4CA6B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Other forms of epilepsy and recurrent seizures, without mention of intractable epilepsy</w:t>
            </w:r>
          </w:p>
        </w:tc>
      </w:tr>
      <w:tr w:rsidR="008A315B" w14:paraId="195E6437" w14:textId="77777777" w:rsidTr="001C47CC">
        <w:tc>
          <w:tcPr>
            <w:tcW w:w="1139" w:type="dxa"/>
            <w:vAlign w:val="bottom"/>
          </w:tcPr>
          <w:p w14:paraId="2F108FAC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34581</w:t>
            </w:r>
          </w:p>
        </w:tc>
        <w:tc>
          <w:tcPr>
            <w:tcW w:w="992" w:type="dxa"/>
          </w:tcPr>
          <w:p w14:paraId="2964750E" w14:textId="4A67D623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0DEB5D13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Other forms of epilepsy and recurrent seizures, with intractable epilepsy</w:t>
            </w:r>
          </w:p>
        </w:tc>
      </w:tr>
      <w:tr w:rsidR="008A315B" w14:paraId="5FB89CF3" w14:textId="77777777" w:rsidTr="001C47CC">
        <w:tc>
          <w:tcPr>
            <w:tcW w:w="1139" w:type="dxa"/>
            <w:vAlign w:val="bottom"/>
          </w:tcPr>
          <w:p w14:paraId="5537624D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34590</w:t>
            </w:r>
          </w:p>
        </w:tc>
        <w:tc>
          <w:tcPr>
            <w:tcW w:w="992" w:type="dxa"/>
          </w:tcPr>
          <w:p w14:paraId="48C31963" w14:textId="62000946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7FB1B6A4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Epilepsy, unspecified, without mention of intractable epilepsy</w:t>
            </w:r>
          </w:p>
        </w:tc>
      </w:tr>
      <w:tr w:rsidR="008A315B" w14:paraId="43475A9A" w14:textId="77777777" w:rsidTr="001C47CC">
        <w:tc>
          <w:tcPr>
            <w:tcW w:w="1139" w:type="dxa"/>
            <w:vAlign w:val="bottom"/>
          </w:tcPr>
          <w:p w14:paraId="4869FB5B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34591</w:t>
            </w:r>
          </w:p>
        </w:tc>
        <w:tc>
          <w:tcPr>
            <w:tcW w:w="992" w:type="dxa"/>
          </w:tcPr>
          <w:p w14:paraId="24DCAD2C" w14:textId="36709D65" w:rsidR="00461CF8" w:rsidRPr="001C47CC" w:rsidRDefault="00461CF8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1190" w:type="dxa"/>
          </w:tcPr>
          <w:p w14:paraId="40EC4607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Epilepsy, unspecified, with intractable epilepsy</w:t>
            </w:r>
          </w:p>
        </w:tc>
      </w:tr>
      <w:tr w:rsidR="008A315B" w14:paraId="53E97468" w14:textId="77777777" w:rsidTr="001C47CC">
        <w:tc>
          <w:tcPr>
            <w:tcW w:w="1139" w:type="dxa"/>
            <w:vAlign w:val="bottom"/>
          </w:tcPr>
          <w:p w14:paraId="236B9A8B" w14:textId="77777777" w:rsidR="008A315B" w:rsidRPr="001C47CC" w:rsidRDefault="008A315B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64940</w:t>
            </w:r>
          </w:p>
        </w:tc>
        <w:tc>
          <w:tcPr>
            <w:tcW w:w="992" w:type="dxa"/>
          </w:tcPr>
          <w:p w14:paraId="72147CBE" w14:textId="1952F2CD" w:rsidR="008A315B" w:rsidRPr="001C47CC" w:rsidRDefault="008A3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17027259" w14:textId="77777777" w:rsidR="008A315B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 complicating pregnancy, childbirth, or the puerperium, unspecified as to episode of care or not applicable</w:t>
            </w:r>
          </w:p>
        </w:tc>
      </w:tr>
      <w:tr w:rsidR="008A315B" w14:paraId="0DEADEA6" w14:textId="77777777" w:rsidTr="001C47CC">
        <w:tc>
          <w:tcPr>
            <w:tcW w:w="1139" w:type="dxa"/>
            <w:vAlign w:val="bottom"/>
          </w:tcPr>
          <w:p w14:paraId="3E239CD6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64941</w:t>
            </w:r>
          </w:p>
        </w:tc>
        <w:tc>
          <w:tcPr>
            <w:tcW w:w="992" w:type="dxa"/>
          </w:tcPr>
          <w:p w14:paraId="77449C86" w14:textId="1E396469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1E35B845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 complicating pregnancy, childbirth, or the puerperium, delivered, with or without mention of antepartum condition</w:t>
            </w:r>
          </w:p>
        </w:tc>
      </w:tr>
      <w:tr w:rsidR="008A315B" w14:paraId="44716FFE" w14:textId="77777777" w:rsidTr="001C47CC">
        <w:tc>
          <w:tcPr>
            <w:tcW w:w="1139" w:type="dxa"/>
            <w:vAlign w:val="bottom"/>
          </w:tcPr>
          <w:p w14:paraId="066C46E6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64942</w:t>
            </w:r>
          </w:p>
        </w:tc>
        <w:tc>
          <w:tcPr>
            <w:tcW w:w="992" w:type="dxa"/>
          </w:tcPr>
          <w:p w14:paraId="02E888B3" w14:textId="1ACDE3FE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2DD0F5C6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 complicating pregnancy, childbirth, or the puerperium, delivered, with mention of postpartum complication</w:t>
            </w:r>
          </w:p>
        </w:tc>
      </w:tr>
      <w:tr w:rsidR="008A315B" w14:paraId="76E1069A" w14:textId="77777777" w:rsidTr="001C47CC">
        <w:tc>
          <w:tcPr>
            <w:tcW w:w="1139" w:type="dxa"/>
            <w:vAlign w:val="bottom"/>
          </w:tcPr>
          <w:p w14:paraId="4EE2438E" w14:textId="77777777" w:rsidR="00461CF8" w:rsidRPr="001C47CC" w:rsidRDefault="00461CF8" w:rsidP="00787FA3">
            <w:pPr>
              <w:rPr>
                <w:rFonts w:ascii="Times New Roman" w:hAnsi="Times New Roman" w:cs="Times New Roman"/>
                <w:color w:val="000000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64943</w:t>
            </w:r>
          </w:p>
        </w:tc>
        <w:tc>
          <w:tcPr>
            <w:tcW w:w="992" w:type="dxa"/>
          </w:tcPr>
          <w:p w14:paraId="59468815" w14:textId="67B04490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</w:tcPr>
          <w:p w14:paraId="01DF843F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 complicating pregnancy, childbirth, or the puerperium, antepartum condition or complication</w:t>
            </w:r>
          </w:p>
        </w:tc>
      </w:tr>
      <w:tr w:rsidR="008A315B" w14:paraId="4C90379B" w14:textId="77777777" w:rsidTr="001C47CC">
        <w:tc>
          <w:tcPr>
            <w:tcW w:w="1139" w:type="dxa"/>
            <w:tcBorders>
              <w:bottom w:val="single" w:sz="8" w:space="0" w:color="auto"/>
            </w:tcBorders>
          </w:tcPr>
          <w:p w14:paraId="31C7381C" w14:textId="77777777" w:rsidR="00461CF8" w:rsidRPr="001C47CC" w:rsidRDefault="00461CF8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  <w:color w:val="000000"/>
              </w:rPr>
              <w:t>64944</w:t>
            </w: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14:paraId="42C065CF" w14:textId="7043387A" w:rsidR="00461CF8" w:rsidRPr="001C47CC" w:rsidRDefault="00461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0" w:type="dxa"/>
            <w:tcBorders>
              <w:bottom w:val="single" w:sz="8" w:space="0" w:color="auto"/>
            </w:tcBorders>
          </w:tcPr>
          <w:p w14:paraId="6A0E95A8" w14:textId="77777777" w:rsidR="00461CF8" w:rsidRPr="001C47CC" w:rsidRDefault="008A315B">
            <w:pPr>
              <w:rPr>
                <w:rFonts w:ascii="Times New Roman" w:hAnsi="Times New Roman" w:cs="Times New Roman"/>
              </w:rPr>
            </w:pPr>
            <w:r w:rsidRPr="001C47CC">
              <w:rPr>
                <w:rFonts w:ascii="Times New Roman" w:hAnsi="Times New Roman" w:cs="Times New Roman"/>
              </w:rPr>
              <w:t>Epilepsy complicating pregnancy, childbirth, or the puerperium, postpartum condition or complication</w:t>
            </w:r>
          </w:p>
        </w:tc>
      </w:tr>
    </w:tbl>
    <w:p w14:paraId="53B20C86" w14:textId="77777777" w:rsidR="00CB0AA8" w:rsidRDefault="00832198"/>
    <w:sectPr w:rsidR="00CB0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72507" w14:textId="77777777" w:rsidR="00832198" w:rsidRDefault="00832198" w:rsidP="00461CF8">
      <w:r>
        <w:separator/>
      </w:r>
    </w:p>
  </w:endnote>
  <w:endnote w:type="continuationSeparator" w:id="0">
    <w:p w14:paraId="1F899467" w14:textId="77777777" w:rsidR="00832198" w:rsidRDefault="00832198" w:rsidP="0046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7D17" w14:textId="77777777" w:rsidR="00832198" w:rsidRDefault="00832198" w:rsidP="00461CF8">
      <w:r>
        <w:separator/>
      </w:r>
    </w:p>
  </w:footnote>
  <w:footnote w:type="continuationSeparator" w:id="0">
    <w:p w14:paraId="5DD4B292" w14:textId="77777777" w:rsidR="00832198" w:rsidRDefault="00832198" w:rsidP="00461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EDB"/>
    <w:rsid w:val="000B59CF"/>
    <w:rsid w:val="001772DE"/>
    <w:rsid w:val="001C47CC"/>
    <w:rsid w:val="00435D8D"/>
    <w:rsid w:val="00461CF8"/>
    <w:rsid w:val="004B5499"/>
    <w:rsid w:val="007F575B"/>
    <w:rsid w:val="00832198"/>
    <w:rsid w:val="008A315B"/>
    <w:rsid w:val="008E5FBC"/>
    <w:rsid w:val="009858D4"/>
    <w:rsid w:val="009B1EDB"/>
    <w:rsid w:val="00B603BF"/>
    <w:rsid w:val="00B94BC6"/>
    <w:rsid w:val="00EE1171"/>
    <w:rsid w:val="00F7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4D000"/>
  <w15:docId w15:val="{3F92F3D1-B98D-4C7D-A04C-4998804D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1C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1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1CF8"/>
    <w:rPr>
      <w:sz w:val="18"/>
      <w:szCs w:val="18"/>
    </w:rPr>
  </w:style>
  <w:style w:type="table" w:styleId="a7">
    <w:name w:val="Table Grid"/>
    <w:basedOn w:val="a1"/>
    <w:uiPriority w:val="59"/>
    <w:rsid w:val="0046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15</cp:revision>
  <dcterms:created xsi:type="dcterms:W3CDTF">2020-08-01T12:44:00Z</dcterms:created>
  <dcterms:modified xsi:type="dcterms:W3CDTF">2021-03-07T08:43:00Z</dcterms:modified>
</cp:coreProperties>
</file>