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45BAF" w14:textId="77777777" w:rsidR="0039141E" w:rsidRDefault="0039141E" w:rsidP="003B7325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ONLINE SUPPLEMENTAL MATERIAL</w:t>
      </w:r>
    </w:p>
    <w:p w14:paraId="292E129B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82390">
        <w:rPr>
          <w:rFonts w:ascii="Times New Roman" w:hAnsi="Times New Roman"/>
          <w:b/>
          <w:bCs/>
          <w:sz w:val="24"/>
          <w:szCs w:val="24"/>
          <w:lang w:val="en-US"/>
        </w:rPr>
        <w:t>Long-term outcomes of Lumacaftor-Ivacaftor on cystic fibrosis adolescents in real life</w:t>
      </w:r>
    </w:p>
    <w:p w14:paraId="678C8977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5828D2C" w14:textId="2357B5E4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Stéphanie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Bui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a</w:t>
      </w:r>
      <w:proofErr w:type="spellEnd"/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  <w:r w:rsidRPr="00782390">
        <w:rPr>
          <w:rFonts w:ascii="Times New Roman" w:hAnsi="Times New Roman"/>
          <w:sz w:val="24"/>
          <w:szCs w:val="24"/>
          <w:lang w:val="en-GB"/>
        </w:rPr>
        <w:t xml:space="preserve">, MD, Alexandra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Masson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b</w:t>
      </w:r>
      <w:proofErr w:type="spellEnd"/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  <w:r w:rsidRPr="00782390">
        <w:rPr>
          <w:rFonts w:ascii="Times New Roman" w:hAnsi="Times New Roman"/>
          <w:sz w:val="24"/>
          <w:szCs w:val="24"/>
          <w:lang w:val="en-GB"/>
        </w:rPr>
        <w:t xml:space="preserve">, MD,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Raphaël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Enaud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a,d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 MD</w:t>
      </w:r>
      <w:r w:rsidR="003C5288">
        <w:rPr>
          <w:rFonts w:ascii="Times New Roman" w:hAnsi="Times New Roman"/>
          <w:sz w:val="24"/>
          <w:szCs w:val="24"/>
          <w:lang w:val="en-GB"/>
        </w:rPr>
        <w:t>-PhD</w:t>
      </w:r>
      <w:r w:rsidRPr="00782390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Léa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Roditis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c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MD,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Gaël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Dournes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d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MD, François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Galode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a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MD,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Cyrielle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Collet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a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MD, Emmanuel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Mas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c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MD, Jeanne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Languepin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b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MD, Michael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Fayon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a,d</w:t>
      </w:r>
      <w:proofErr w:type="spellEnd"/>
      <w:r w:rsidRPr="00782390">
        <w:rPr>
          <w:rFonts w:ascii="Times New Roman" w:hAnsi="Times New Roman"/>
          <w:sz w:val="24"/>
          <w:szCs w:val="24"/>
          <w:lang w:val="en-GB"/>
        </w:rPr>
        <w:t xml:space="preserve">, MD-PhD, Fabien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Beaufils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a,d</w:t>
      </w:r>
      <w:proofErr w:type="spellEnd"/>
      <w:r w:rsidR="003F25E0">
        <w:rPr>
          <w:rFonts w:ascii="Times New Roman" w:hAnsi="Times New Roman"/>
          <w:sz w:val="24"/>
          <w:szCs w:val="24"/>
          <w:vertAlign w:val="superscript"/>
          <w:lang w:val="en-GB"/>
        </w:rPr>
        <w:t>,</w:t>
      </w:r>
      <w:r w:rsidR="003F25E0" w:rsidRPr="003F25E0">
        <w:rPr>
          <w:rFonts w:ascii="Times New Roman" w:hAnsi="Times New Roman"/>
          <w:sz w:val="24"/>
          <w:szCs w:val="24"/>
          <w:vertAlign w:val="superscript"/>
          <w:lang w:val="en-GB"/>
        </w:rPr>
        <w:t>†</w:t>
      </w:r>
      <w:r w:rsidRPr="00782390">
        <w:rPr>
          <w:rFonts w:ascii="Times New Roman" w:hAnsi="Times New Roman"/>
          <w:sz w:val="24"/>
          <w:szCs w:val="24"/>
          <w:lang w:val="en-GB"/>
        </w:rPr>
        <w:t xml:space="preserve">, MD, Marie </w:t>
      </w:r>
      <w:proofErr w:type="spellStart"/>
      <w:r w:rsidRPr="00782390">
        <w:rPr>
          <w:rFonts w:ascii="Times New Roman" w:hAnsi="Times New Roman"/>
          <w:sz w:val="24"/>
          <w:szCs w:val="24"/>
          <w:lang w:val="en-GB"/>
        </w:rPr>
        <w:t>Mittaine</w:t>
      </w:r>
      <w:r w:rsidRPr="00782390">
        <w:rPr>
          <w:rFonts w:ascii="Times New Roman" w:hAnsi="Times New Roman"/>
          <w:sz w:val="24"/>
          <w:szCs w:val="24"/>
          <w:vertAlign w:val="superscript"/>
          <w:lang w:val="en-GB"/>
        </w:rPr>
        <w:t>b</w:t>
      </w:r>
      <w:proofErr w:type="spellEnd"/>
      <w:r w:rsidR="003F25E0">
        <w:rPr>
          <w:rFonts w:ascii="Times New Roman" w:hAnsi="Times New Roman"/>
          <w:sz w:val="24"/>
          <w:szCs w:val="24"/>
          <w:vertAlign w:val="superscript"/>
          <w:lang w:val="en-GB"/>
        </w:rPr>
        <w:t>,</w:t>
      </w:r>
      <w:r w:rsidR="003F25E0" w:rsidRPr="003F25E0">
        <w:rPr>
          <w:rFonts w:ascii="Times New Roman" w:hAnsi="Times New Roman"/>
          <w:sz w:val="24"/>
          <w:szCs w:val="24"/>
          <w:vertAlign w:val="superscript"/>
          <w:lang w:val="en-GB"/>
        </w:rPr>
        <w:t>†</w:t>
      </w:r>
      <w:r w:rsidRPr="00782390">
        <w:rPr>
          <w:rFonts w:ascii="Times New Roman" w:hAnsi="Times New Roman"/>
          <w:sz w:val="24"/>
          <w:szCs w:val="24"/>
          <w:lang w:val="en-GB"/>
        </w:rPr>
        <w:t>, MD</w:t>
      </w:r>
    </w:p>
    <w:p w14:paraId="4C6E9CE3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A858A61" w14:textId="7DEE1355" w:rsidR="0039141E" w:rsidRDefault="0039141E" w:rsidP="00782390">
      <w:pPr>
        <w:spacing w:line="276" w:lineRule="auto"/>
        <w:jc w:val="both"/>
        <w:rPr>
          <w:rStyle w:val="Emphasis"/>
          <w:rFonts w:ascii="Times New Roman" w:hAnsi="Times New Roman"/>
          <w:iCs/>
          <w:sz w:val="24"/>
          <w:szCs w:val="24"/>
          <w:lang w:val="en-US"/>
        </w:rPr>
      </w:pPr>
      <w:r w:rsidRPr="00782390">
        <w:rPr>
          <w:rStyle w:val="Emphasis"/>
          <w:rFonts w:ascii="Times New Roman" w:hAnsi="Times New Roman"/>
          <w:iCs/>
          <w:sz w:val="24"/>
          <w:szCs w:val="24"/>
          <w:lang w:val="en-US"/>
        </w:rPr>
        <w:t>* Contributed equally as co-first authors</w:t>
      </w:r>
    </w:p>
    <w:p w14:paraId="3168A535" w14:textId="1C1BB890" w:rsidR="003F25E0" w:rsidRPr="00782390" w:rsidRDefault="003F25E0" w:rsidP="00782390">
      <w:pPr>
        <w:spacing w:line="276" w:lineRule="auto"/>
        <w:jc w:val="both"/>
        <w:rPr>
          <w:rStyle w:val="Emphasis"/>
          <w:rFonts w:ascii="Times New Roman" w:hAnsi="Times New Roman"/>
          <w:iCs/>
          <w:sz w:val="24"/>
          <w:szCs w:val="24"/>
          <w:lang w:val="en-US"/>
        </w:rPr>
      </w:pPr>
      <w:r w:rsidRPr="003F25E0">
        <w:rPr>
          <w:rStyle w:val="Emphasis"/>
          <w:rFonts w:ascii="Times New Roman" w:hAnsi="Times New Roman"/>
          <w:iCs/>
          <w:sz w:val="24"/>
          <w:szCs w:val="24"/>
          <w:lang w:val="en-US"/>
        </w:rPr>
        <w:t>† Contributed equally as co-last authors</w:t>
      </w:r>
    </w:p>
    <w:p w14:paraId="001A83E2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422402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2390">
        <w:rPr>
          <w:rFonts w:ascii="Times New Roman" w:hAnsi="Times New Roman"/>
          <w:b/>
          <w:sz w:val="24"/>
          <w:szCs w:val="24"/>
          <w:lang w:val="en-US"/>
        </w:rPr>
        <w:t>Affiliations:</w:t>
      </w:r>
      <w:r w:rsidRPr="007823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 w:rsidRPr="00782390">
        <w:rPr>
          <w:rFonts w:ascii="Times New Roman" w:hAnsi="Times New Roman"/>
          <w:sz w:val="24"/>
          <w:szCs w:val="24"/>
          <w:lang w:val="en-US"/>
        </w:rPr>
        <w:t>Bordeaux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University Hospital,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Hôpital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Pellegrin-Enfants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paediatric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Cystic Fibrosis Reference Center (CRCM), Centre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d’Investigation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Clinique (CIC 1401), F-33000 Bordeaux, France ; </w:t>
      </w:r>
      <w:proofErr w:type="spellStart"/>
      <w:r w:rsidRPr="00782390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782390">
        <w:rPr>
          <w:rFonts w:ascii="Times New Roman" w:hAnsi="Times New Roman"/>
          <w:sz w:val="24"/>
          <w:szCs w:val="24"/>
          <w:lang w:val="en-US"/>
        </w:rPr>
        <w:t>Limoges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University Hospital,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paediatric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Cystic Fibrosis Reference Center (CRCM), F-</w:t>
      </w:r>
      <w:r w:rsidRPr="00782390">
        <w:rPr>
          <w:rStyle w:val="lrzxr"/>
          <w:rFonts w:ascii="Times New Roman" w:hAnsi="Times New Roman"/>
          <w:sz w:val="24"/>
          <w:szCs w:val="24"/>
          <w:lang w:val="en-US"/>
        </w:rPr>
        <w:t xml:space="preserve">87000 </w:t>
      </w:r>
      <w:r w:rsidRPr="00782390">
        <w:rPr>
          <w:rFonts w:ascii="Times New Roman" w:hAnsi="Times New Roman"/>
          <w:sz w:val="24"/>
          <w:szCs w:val="24"/>
          <w:lang w:val="en-US"/>
        </w:rPr>
        <w:t xml:space="preserve">Limoges, France ; </w:t>
      </w:r>
      <w:proofErr w:type="spellStart"/>
      <w:r w:rsidRPr="00782390">
        <w:rPr>
          <w:rFonts w:ascii="Times New Roman" w:hAnsi="Times New Roman"/>
          <w:sz w:val="24"/>
          <w:szCs w:val="24"/>
          <w:vertAlign w:val="superscript"/>
          <w:lang w:val="en-US"/>
        </w:rPr>
        <w:t>c</w:t>
      </w:r>
      <w:r w:rsidRPr="00782390">
        <w:rPr>
          <w:rFonts w:ascii="Times New Roman" w:hAnsi="Times New Roman"/>
          <w:sz w:val="24"/>
          <w:szCs w:val="24"/>
          <w:lang w:val="en-US"/>
        </w:rPr>
        <w:t>Toulouse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University Hospital,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paediatric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Cystic Fibrosis Reference Center (CRCM), Department of Pediatric-pulmonology, F-31059 Toulouse, France; </w:t>
      </w:r>
      <w:proofErr w:type="spellStart"/>
      <w:r w:rsidRPr="00782390">
        <w:rPr>
          <w:rFonts w:ascii="Times New Roman" w:hAnsi="Times New Roman"/>
          <w:sz w:val="24"/>
          <w:szCs w:val="24"/>
          <w:vertAlign w:val="superscript"/>
          <w:lang w:val="en-US"/>
        </w:rPr>
        <w:t>d</w:t>
      </w:r>
      <w:r w:rsidRPr="00782390">
        <w:rPr>
          <w:rFonts w:ascii="Times New Roman" w:hAnsi="Times New Roman"/>
          <w:sz w:val="24"/>
          <w:szCs w:val="24"/>
          <w:lang w:val="en-US"/>
        </w:rPr>
        <w:t>Bordeaux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University, Centre de 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Recherche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Cardio-</w:t>
      </w:r>
      <w:proofErr w:type="spellStart"/>
      <w:r w:rsidRPr="00782390">
        <w:rPr>
          <w:rFonts w:ascii="Times New Roman" w:hAnsi="Times New Roman"/>
          <w:sz w:val="24"/>
          <w:szCs w:val="24"/>
          <w:lang w:val="en-US"/>
        </w:rPr>
        <w:t>Thoracique</w:t>
      </w:r>
      <w:proofErr w:type="spellEnd"/>
      <w:r w:rsidRPr="00782390">
        <w:rPr>
          <w:rFonts w:ascii="Times New Roman" w:hAnsi="Times New Roman"/>
          <w:sz w:val="24"/>
          <w:szCs w:val="24"/>
          <w:lang w:val="en-US"/>
        </w:rPr>
        <w:t xml:space="preserve"> de Bordeaux, U1045,  Radiology, F-33000 Bordeaux, France.</w:t>
      </w:r>
    </w:p>
    <w:p w14:paraId="486C2F54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60801C" w14:textId="77777777" w:rsidR="0039141E" w:rsidRPr="00D779A3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79A3">
        <w:rPr>
          <w:rFonts w:ascii="Times New Roman" w:hAnsi="Times New Roman"/>
          <w:b/>
          <w:sz w:val="24"/>
          <w:szCs w:val="24"/>
        </w:rPr>
        <w:t>Address</w:t>
      </w:r>
      <w:proofErr w:type="spellEnd"/>
      <w:r w:rsidRPr="00D779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79A3">
        <w:rPr>
          <w:rFonts w:ascii="Times New Roman" w:hAnsi="Times New Roman"/>
          <w:b/>
          <w:sz w:val="24"/>
          <w:szCs w:val="24"/>
        </w:rPr>
        <w:t>correspondence</w:t>
      </w:r>
      <w:proofErr w:type="spellEnd"/>
      <w:r w:rsidRPr="00D779A3">
        <w:rPr>
          <w:rFonts w:ascii="Times New Roman" w:hAnsi="Times New Roman"/>
          <w:b/>
          <w:sz w:val="24"/>
          <w:szCs w:val="24"/>
        </w:rPr>
        <w:t xml:space="preserve"> to:</w:t>
      </w:r>
      <w:r w:rsidRPr="00D779A3">
        <w:rPr>
          <w:rFonts w:ascii="Times New Roman" w:hAnsi="Times New Roman"/>
          <w:sz w:val="24"/>
          <w:szCs w:val="24"/>
        </w:rPr>
        <w:t xml:space="preserve"> Dr Stéphanie </w:t>
      </w:r>
      <w:proofErr w:type="spellStart"/>
      <w:r w:rsidRPr="00D779A3">
        <w:rPr>
          <w:rFonts w:ascii="Times New Roman" w:hAnsi="Times New Roman"/>
          <w:sz w:val="24"/>
          <w:szCs w:val="24"/>
        </w:rPr>
        <w:t>Bui</w:t>
      </w:r>
      <w:proofErr w:type="spellEnd"/>
      <w:r w:rsidRPr="00D779A3">
        <w:rPr>
          <w:rFonts w:ascii="Times New Roman" w:hAnsi="Times New Roman"/>
          <w:sz w:val="24"/>
          <w:szCs w:val="24"/>
        </w:rPr>
        <w:t>, CRCM pédiatrique, Hôpital Pellegrin-Enfants CHU de Bordeaux, Place Amélie Raba Léon, 33000 Bordeaux, France</w:t>
      </w:r>
    </w:p>
    <w:p w14:paraId="061FB959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2390">
        <w:rPr>
          <w:rFonts w:ascii="Times New Roman" w:hAnsi="Times New Roman"/>
          <w:i/>
          <w:sz w:val="24"/>
          <w:szCs w:val="24"/>
          <w:lang w:val="en-US"/>
        </w:rPr>
        <w:t>E-mail address</w:t>
      </w:r>
      <w:r w:rsidRPr="00782390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782390">
          <w:rPr>
            <w:rStyle w:val="Hyperlink"/>
            <w:rFonts w:ascii="Times New Roman" w:hAnsi="Times New Roman"/>
            <w:sz w:val="24"/>
            <w:szCs w:val="24"/>
            <w:lang w:val="en-US"/>
          </w:rPr>
          <w:t>stephanie.bui@chu-bordeaux.fr</w:t>
        </w:r>
      </w:hyperlink>
      <w:r w:rsidRPr="0078239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A163286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09CF215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82390">
        <w:rPr>
          <w:rFonts w:ascii="Times New Roman" w:hAnsi="Times New Roman"/>
          <w:b/>
          <w:sz w:val="24"/>
          <w:szCs w:val="24"/>
          <w:lang w:val="en-GB"/>
        </w:rPr>
        <w:t>Short title</w:t>
      </w:r>
      <w:r w:rsidRPr="00782390">
        <w:rPr>
          <w:rFonts w:ascii="Times New Roman" w:hAnsi="Times New Roman"/>
          <w:sz w:val="24"/>
          <w:szCs w:val="24"/>
          <w:lang w:val="en-GB"/>
        </w:rPr>
        <w:t>: Lum-Iva in children, long-term</w:t>
      </w:r>
    </w:p>
    <w:p w14:paraId="6FFFDA54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567CC64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82390">
        <w:rPr>
          <w:rFonts w:ascii="Times New Roman" w:hAnsi="Times New Roman"/>
          <w:b/>
          <w:sz w:val="24"/>
          <w:szCs w:val="24"/>
          <w:lang w:val="en-US"/>
        </w:rPr>
        <w:t xml:space="preserve">Funding Source: </w:t>
      </w:r>
      <w:r w:rsidRPr="00782390">
        <w:rPr>
          <w:rFonts w:ascii="Times New Roman" w:hAnsi="Times New Roman"/>
          <w:sz w:val="24"/>
          <w:szCs w:val="24"/>
          <w:lang w:val="en-GB"/>
        </w:rPr>
        <w:t>No external funding for this manuscript.</w:t>
      </w:r>
    </w:p>
    <w:p w14:paraId="3A18E62E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84341FC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2390">
        <w:rPr>
          <w:rFonts w:ascii="Times New Roman" w:hAnsi="Times New Roman"/>
          <w:b/>
          <w:sz w:val="24"/>
          <w:szCs w:val="24"/>
          <w:lang w:val="en-US"/>
        </w:rPr>
        <w:t xml:space="preserve">Financial Disclosure: </w:t>
      </w:r>
      <w:r w:rsidRPr="00782390">
        <w:rPr>
          <w:rFonts w:ascii="Times New Roman" w:hAnsi="Times New Roman"/>
          <w:sz w:val="24"/>
          <w:szCs w:val="24"/>
          <w:lang w:val="en-US"/>
        </w:rPr>
        <w:t>The authors have no financial relationships relevant to this article to disclose.</w:t>
      </w:r>
    </w:p>
    <w:p w14:paraId="77474120" w14:textId="77777777" w:rsidR="0039141E" w:rsidRPr="00782390" w:rsidRDefault="0039141E" w:rsidP="0078239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39A6E00" w14:textId="7EC207F3" w:rsidR="00822D4F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2390">
        <w:rPr>
          <w:rFonts w:ascii="Times New Roman" w:hAnsi="Times New Roman"/>
          <w:b/>
          <w:sz w:val="24"/>
          <w:szCs w:val="24"/>
          <w:lang w:val="en-US"/>
        </w:rPr>
        <w:t xml:space="preserve">Conflict of interest: </w:t>
      </w:r>
      <w:r w:rsidRPr="00782390">
        <w:rPr>
          <w:rFonts w:ascii="Times New Roman" w:hAnsi="Times New Roman"/>
          <w:sz w:val="24"/>
          <w:szCs w:val="24"/>
          <w:lang w:val="en-US"/>
        </w:rPr>
        <w:t>SB, FG, CC, RE, MF conduct clinical trials with Vertex pharmacological agents, on behalf of the European Cystic Fibrosis Society – Clinical Trials Network (ECFS-CTN) and within the scope of ECFS-CTN activities.</w:t>
      </w:r>
    </w:p>
    <w:p w14:paraId="4695E013" w14:textId="767AE8C9" w:rsidR="0039141E" w:rsidRDefault="0039141E" w:rsidP="00782390">
      <w:p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09D166" w14:textId="4BF380A9" w:rsidR="0039141E" w:rsidRPr="008C04C3" w:rsidRDefault="003A676C" w:rsidP="003A676C">
      <w:pPr>
        <w:pStyle w:val="Heading1"/>
        <w:rPr>
          <w:b w:val="0"/>
          <w:bCs/>
          <w:lang w:val="en-US"/>
        </w:rPr>
      </w:pPr>
      <w:r w:rsidRPr="008C04C3">
        <w:rPr>
          <w:b w:val="0"/>
          <w:bCs/>
          <w:lang w:val="en-US"/>
        </w:rPr>
        <w:lastRenderedPageBreak/>
        <w:t xml:space="preserve"> </w:t>
      </w:r>
    </w:p>
    <w:p w14:paraId="08EADE0A" w14:textId="4A775C17" w:rsidR="003A676C" w:rsidRDefault="0039141E" w:rsidP="003A676C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D03F8">
        <w:rPr>
          <w:rFonts w:ascii="Times New Roman" w:hAnsi="Times New Roman"/>
          <w:b/>
          <w:bCs/>
          <w:sz w:val="24"/>
          <w:szCs w:val="24"/>
          <w:lang w:val="en-US"/>
        </w:rPr>
        <w:t>SUPPLEMENTAL FIGURE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</w:p>
    <w:p w14:paraId="0110022E" w14:textId="690D3307" w:rsidR="003F25E0" w:rsidRDefault="002F23C6" w:rsidP="003F25E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627BD418" wp14:editId="663DB9C9">
            <wp:extent cx="3522345" cy="50463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CE24" w14:textId="77777777" w:rsidR="003F25E0" w:rsidRDefault="003F25E0" w:rsidP="003F25E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4758E04" w14:textId="00A238D1" w:rsidR="003F25E0" w:rsidRPr="005A6ADD" w:rsidRDefault="003F25E0" w:rsidP="003F25E0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>Figure S1. Evolution of Weight and Height Z-scores between two years prior and after LUM/IVA initiation.</w:t>
      </w:r>
    </w:p>
    <w:p w14:paraId="6CD61AD3" w14:textId="77777777" w:rsidR="003F25E0" w:rsidRPr="005A6ADD" w:rsidRDefault="003F25E0" w:rsidP="003F25E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6ADD">
        <w:rPr>
          <w:rFonts w:ascii="Times New Roman" w:hAnsi="Times New Roman"/>
          <w:sz w:val="24"/>
          <w:szCs w:val="24"/>
          <w:lang w:val="en-US"/>
        </w:rPr>
        <w:t>Evolution of Weight (A) and Height (B) Z-scores between two years prior and after LUM/IVA initiation.</w:t>
      </w:r>
      <w:r w:rsidRPr="005A6ADD">
        <w:rPr>
          <w:lang w:val="en-US"/>
        </w:rPr>
        <w:t xml:space="preserve"> 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Data are plotted at each timepoint using all available and were represented at the </w:t>
      </w:r>
      <w:proofErr w:type="spellStart"/>
      <w:r w:rsidRPr="005A6ADD">
        <w:rPr>
          <w:rFonts w:ascii="Times New Roman" w:hAnsi="Times New Roman"/>
          <w:sz w:val="24"/>
          <w:szCs w:val="24"/>
          <w:lang w:val="en-US"/>
        </w:rPr>
        <w:t>mean+standard</w:t>
      </w:r>
      <w:proofErr w:type="spellEnd"/>
      <w:r w:rsidRPr="005A6ADD">
        <w:rPr>
          <w:rFonts w:ascii="Times New Roman" w:hAnsi="Times New Roman"/>
          <w:sz w:val="24"/>
          <w:szCs w:val="24"/>
          <w:lang w:val="en-US"/>
        </w:rPr>
        <w:t xml:space="preserve"> deviation. Comparisons with data obtained at M0 were performed using the Wilcoxon paired test. * p&lt;0.05 compared to M0</w:t>
      </w:r>
    </w:p>
    <w:p w14:paraId="6014AEAD" w14:textId="147E1843" w:rsidR="003F25E0" w:rsidRDefault="003F25E0" w:rsidP="003A676C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br w:type="page"/>
      </w:r>
    </w:p>
    <w:p w14:paraId="33985390" w14:textId="74FE389E" w:rsidR="00FE30C5" w:rsidRPr="00CD03F8" w:rsidRDefault="002F23C6" w:rsidP="003A676C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4189E1ED" wp14:editId="5217C570">
            <wp:extent cx="3606800" cy="5105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E8A9" w14:textId="6A6A608C" w:rsidR="003A676C" w:rsidRPr="005A6ADD" w:rsidRDefault="003A676C" w:rsidP="006B7574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>Figure S</w:t>
      </w:r>
      <w:r w:rsidR="006B7574" w:rsidRPr="005A6ADD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. Change in the number of exacerbations or antibiotic use after initiation of Lumacaftor/ivacaftor </w:t>
      </w:r>
    </w:p>
    <w:p w14:paraId="074D771C" w14:textId="77777777" w:rsidR="003A676C" w:rsidRPr="005A6ADD" w:rsidRDefault="003A676C" w:rsidP="003A676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6ADD">
        <w:rPr>
          <w:rFonts w:ascii="Times New Roman" w:hAnsi="Times New Roman"/>
          <w:sz w:val="24"/>
          <w:szCs w:val="24"/>
          <w:lang w:val="en-US"/>
        </w:rPr>
        <w:t xml:space="preserve">The number of exacerbations (A), intravenous (B) and oral antibiotic courses (C) assessed after two years of treatment by Lumacaftor/ivacaftor (M0 to M24) were compared with those administered in the two years prior to Lumacaftor/Ivacaftor initiation (M-24 to M0). Patient data are presented as individual values (lines) and medians (thick horizontal bars). Comparisons were performed using the Wilcoxon paired test. A </w:t>
      </w:r>
      <w:r w:rsidRPr="005A6ADD">
        <w:rPr>
          <w:rFonts w:ascii="Times New Roman" w:hAnsi="Times New Roman"/>
          <w:i/>
          <w:sz w:val="24"/>
          <w:szCs w:val="24"/>
          <w:lang w:val="en-US"/>
        </w:rPr>
        <w:t>p</w:t>
      </w:r>
      <w:r w:rsidRPr="005A6ADD">
        <w:rPr>
          <w:rFonts w:ascii="Times New Roman" w:hAnsi="Times New Roman"/>
          <w:sz w:val="24"/>
          <w:szCs w:val="24"/>
          <w:lang w:val="en-US"/>
        </w:rPr>
        <w:t>-value &lt; 0</w:t>
      </w:r>
      <w:r w:rsidRPr="005A6ADD">
        <w:rPr>
          <w:rFonts w:ascii="Times New Roman" w:hAnsi="Times New Roman"/>
          <w:sz w:val="18"/>
          <w:szCs w:val="18"/>
          <w:lang w:val="en-GB"/>
        </w:rPr>
        <w:t>.</w:t>
      </w:r>
      <w:r w:rsidRPr="005A6ADD">
        <w:rPr>
          <w:rFonts w:ascii="Times New Roman" w:hAnsi="Times New Roman"/>
          <w:sz w:val="24"/>
          <w:szCs w:val="24"/>
          <w:lang w:val="en-US"/>
        </w:rPr>
        <w:t>05 was considered significant.</w:t>
      </w:r>
    </w:p>
    <w:p w14:paraId="19A557A9" w14:textId="22CF1D56" w:rsidR="00FE30C5" w:rsidRDefault="00FE30C5" w:rsidP="00FE30C5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="002F23C6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339F0A2" wp14:editId="50E6015D">
            <wp:extent cx="4368800" cy="4978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58B2" w14:textId="0E06C4AA" w:rsidR="003A676C" w:rsidRPr="005A6ADD" w:rsidRDefault="003A676C" w:rsidP="003A676C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>Figure S</w:t>
      </w:r>
      <w:r w:rsidR="006B7574" w:rsidRPr="005A6ADD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Change in Lung Computed tomography scan scores after initiation of Lumacaftor/ivacaftor </w:t>
      </w:r>
    </w:p>
    <w:p w14:paraId="778212D3" w14:textId="5954054E" w:rsidR="000F53AE" w:rsidRPr="005A6ADD" w:rsidRDefault="003A676C" w:rsidP="006B757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6ADD">
        <w:rPr>
          <w:rFonts w:ascii="Times New Roman" w:hAnsi="Times New Roman"/>
          <w:sz w:val="24"/>
          <w:szCs w:val="24"/>
          <w:lang w:val="en-US"/>
        </w:rPr>
        <w:t>The Bhalla (A) and the High Attenuation Volume (HAV)scores (B) assessed after 12 months of Lumacaftor/ivacaftor treatment (M12)</w:t>
      </w: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were compared to scores performed prior to Lumacaftor/ivacaftor treatment. Patient data are presented as individual values (lines) and medians (thick horizontal bars). Comparisons were performed using the Wilcoxon paired test. A </w:t>
      </w:r>
      <w:r w:rsidRPr="005A6ADD">
        <w:rPr>
          <w:rFonts w:ascii="Times New Roman" w:hAnsi="Times New Roman"/>
          <w:i/>
          <w:sz w:val="24"/>
          <w:szCs w:val="24"/>
          <w:lang w:val="en-US"/>
        </w:rPr>
        <w:t>p</w:t>
      </w:r>
      <w:r w:rsidRPr="005A6ADD">
        <w:rPr>
          <w:rFonts w:ascii="Times New Roman" w:hAnsi="Times New Roman"/>
          <w:sz w:val="24"/>
          <w:szCs w:val="24"/>
          <w:lang w:val="en-US"/>
        </w:rPr>
        <w:t>-value &lt; 0</w:t>
      </w:r>
      <w:r w:rsidRPr="005A6ADD">
        <w:rPr>
          <w:rFonts w:ascii="Times New Roman" w:hAnsi="Times New Roman"/>
          <w:sz w:val="18"/>
          <w:szCs w:val="18"/>
          <w:lang w:val="en-GB"/>
        </w:rPr>
        <w:t>.</w:t>
      </w:r>
      <w:r w:rsidRPr="005A6ADD">
        <w:rPr>
          <w:rFonts w:ascii="Times New Roman" w:hAnsi="Times New Roman"/>
          <w:sz w:val="24"/>
          <w:szCs w:val="24"/>
          <w:lang w:val="en-US"/>
        </w:rPr>
        <w:t>05 was considered significant.</w:t>
      </w:r>
    </w:p>
    <w:p w14:paraId="3831609C" w14:textId="77777777" w:rsidR="006B7574" w:rsidRDefault="000F53AE" w:rsidP="006B757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7B269916" w14:textId="1587600E" w:rsidR="00B41DEB" w:rsidRDefault="002F23C6" w:rsidP="00B41DEB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380A9C7" wp14:editId="26D6B26A">
            <wp:extent cx="3860800" cy="2413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A74B" w14:textId="77777777" w:rsidR="00B41DEB" w:rsidRDefault="00B41DEB" w:rsidP="00B41DEB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7F1D233" w14:textId="42BCFA40" w:rsidR="00B41DEB" w:rsidRPr="005A6ADD" w:rsidRDefault="00B41DEB" w:rsidP="00B41DEB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>Figure S4. Change in BMI Z-score between LUM/IVA initiation</w:t>
      </w:r>
      <w:r w:rsidR="0002096D"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 (M0)</w:t>
      </w: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 and 2 years after</w:t>
      </w:r>
      <w:r w:rsidR="0002096D"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 (M24) according to BMI Z-score at M0</w:t>
      </w:r>
    </w:p>
    <w:p w14:paraId="7CFEDFCB" w14:textId="0462A8BF" w:rsidR="0002096D" w:rsidRPr="005A6ADD" w:rsidRDefault="00B41DEB" w:rsidP="00B41DE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6ADD">
        <w:rPr>
          <w:rFonts w:ascii="Times New Roman" w:hAnsi="Times New Roman"/>
          <w:sz w:val="24"/>
          <w:szCs w:val="24"/>
          <w:lang w:val="en-US"/>
        </w:rPr>
        <w:t>Change in BMI Z-score between M0</w:t>
      </w:r>
      <w:r w:rsidR="0002096D" w:rsidRPr="005A6ADD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5A6ADD">
        <w:rPr>
          <w:rFonts w:ascii="Times New Roman" w:hAnsi="Times New Roman"/>
          <w:sz w:val="24"/>
          <w:szCs w:val="24"/>
          <w:lang w:val="en-US"/>
        </w:rPr>
        <w:t>M24 in patients with (black triangle) or without (empty triangle) BMI Z-score &lt; 0 at M0.</w:t>
      </w:r>
      <w:r w:rsidR="0002096D" w:rsidRPr="005A6A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Comparison 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>was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 performed using Mann-</w:t>
      </w:r>
      <w:proofErr w:type="spellStart"/>
      <w:r w:rsidRPr="005A6ADD">
        <w:rPr>
          <w:rFonts w:ascii="Times New Roman" w:hAnsi="Times New Roman"/>
          <w:sz w:val="24"/>
          <w:szCs w:val="24"/>
          <w:lang w:val="en-US"/>
        </w:rPr>
        <w:t>whytney</w:t>
      </w:r>
      <w:proofErr w:type="spellEnd"/>
      <w:r w:rsidRPr="005A6ADD">
        <w:rPr>
          <w:rFonts w:ascii="Times New Roman" w:hAnsi="Times New Roman"/>
          <w:sz w:val="24"/>
          <w:szCs w:val="24"/>
          <w:lang w:val="en-US"/>
        </w:rPr>
        <w:t xml:space="preserve"> test (*p &lt;0.05)</w:t>
      </w:r>
    </w:p>
    <w:p w14:paraId="402A063E" w14:textId="77777777" w:rsidR="003E31AA" w:rsidRDefault="0002096D" w:rsidP="0002096D">
      <w:pPr>
        <w:spacing w:after="0" w:line="48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br w:type="page"/>
      </w:r>
    </w:p>
    <w:p w14:paraId="3CADC979" w14:textId="315A248B" w:rsidR="003E31AA" w:rsidRDefault="002F23C6" w:rsidP="003E31AA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3251010D" wp14:editId="7C42FFBE">
            <wp:extent cx="2430145" cy="4851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047B" w14:textId="7216F840" w:rsidR="0002096D" w:rsidRPr="005A6ADD" w:rsidRDefault="0002096D" w:rsidP="0002096D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Figure S5. Change in </w:t>
      </w:r>
      <w:r w:rsidR="00F92D89"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ppFEV1 and </w:t>
      </w:r>
      <w:r w:rsidRPr="005A6ADD">
        <w:rPr>
          <w:rFonts w:ascii="Times New Roman" w:hAnsi="Times New Roman"/>
          <w:b/>
          <w:bCs/>
          <w:sz w:val="24"/>
          <w:szCs w:val="24"/>
          <w:lang w:val="en-US"/>
        </w:rPr>
        <w:t xml:space="preserve">BMI Z-score in good responders </w:t>
      </w:r>
      <w:r w:rsidR="006D415C" w:rsidRPr="005A6ADD">
        <w:rPr>
          <w:rFonts w:ascii="Times New Roman" w:hAnsi="Times New Roman"/>
          <w:b/>
          <w:bCs/>
          <w:sz w:val="24"/>
          <w:szCs w:val="24"/>
          <w:lang w:val="en-US"/>
        </w:rPr>
        <w:t>and other patients</w:t>
      </w:r>
    </w:p>
    <w:p w14:paraId="3DC4321A" w14:textId="54AF9FD2" w:rsidR="00B41DEB" w:rsidRPr="005A6ADD" w:rsidRDefault="006D415C" w:rsidP="003E31A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6ADD">
        <w:rPr>
          <w:rFonts w:ascii="Times New Roman" w:hAnsi="Times New Roman"/>
          <w:sz w:val="24"/>
          <w:szCs w:val="24"/>
          <w:lang w:val="en-US"/>
        </w:rPr>
        <w:t xml:space="preserve">Evolution of </w:t>
      </w:r>
      <w:r w:rsidR="00F92D89" w:rsidRPr="005A6ADD">
        <w:rPr>
          <w:rFonts w:ascii="Times New Roman" w:hAnsi="Times New Roman"/>
          <w:sz w:val="24"/>
          <w:szCs w:val="24"/>
          <w:lang w:val="en-US"/>
        </w:rPr>
        <w:t xml:space="preserve">ppFEB1 (A) and 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BMI Z-score </w:t>
      </w:r>
      <w:r w:rsidR="00F92D89" w:rsidRPr="005A6ADD">
        <w:rPr>
          <w:rFonts w:ascii="Times New Roman" w:hAnsi="Times New Roman"/>
          <w:sz w:val="24"/>
          <w:szCs w:val="24"/>
          <w:lang w:val="en-US"/>
        </w:rPr>
        <w:t xml:space="preserve">(B) 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between two years before (M-24) and two years after (M24) LUM/IVA initiation (M0) in good responders (ppFEV1 increase &gt; 5% between M0 and M24, black diamond) and other patients (non-decline group (ppFEV1 increase between 0 and 5% between M0 and M24) and low / non responders ((ppFEV1 decrease between M0 and M24), empty diamond). Change in BMI Z-score between M0 and M24 in 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>good responders and other patients (</w:t>
      </w:r>
      <w:r w:rsidR="00F92D89" w:rsidRPr="005A6ADD">
        <w:rPr>
          <w:rFonts w:ascii="Times New Roman" w:hAnsi="Times New Roman"/>
          <w:sz w:val="24"/>
          <w:szCs w:val="24"/>
          <w:lang w:val="en-US"/>
        </w:rPr>
        <w:t>C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 xml:space="preserve">). Comparisons with M0 were performed using Wilcoxon paired test and </w:t>
      </w:r>
      <w:r w:rsidR="000F53AE" w:rsidRPr="005A6ADD">
        <w:rPr>
          <w:rFonts w:ascii="Times New Roman" w:hAnsi="Times New Roman"/>
          <w:sz w:val="24"/>
          <w:szCs w:val="24"/>
          <w:vertAlign w:val="superscript"/>
          <w:lang w:val="en-US"/>
        </w:rPr>
        <w:t>†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 xml:space="preserve"> indicates significant difference</w:t>
      </w:r>
      <w:r w:rsidR="00F92D89" w:rsidRPr="005A6ADD">
        <w:rPr>
          <w:rFonts w:ascii="Times New Roman" w:hAnsi="Times New Roman"/>
          <w:sz w:val="24"/>
          <w:szCs w:val="24"/>
          <w:lang w:val="en-US"/>
        </w:rPr>
        <w:t xml:space="preserve"> (p&lt;0.05) 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 xml:space="preserve">compared to M0 in good responders. </w:t>
      </w:r>
      <w:r w:rsidRPr="005A6ADD">
        <w:rPr>
          <w:rFonts w:ascii="Times New Roman" w:hAnsi="Times New Roman"/>
          <w:sz w:val="24"/>
          <w:szCs w:val="24"/>
          <w:lang w:val="en-US"/>
        </w:rPr>
        <w:t>Comparison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>s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 xml:space="preserve">between groups </w:t>
      </w:r>
      <w:r w:rsidRPr="005A6ADD">
        <w:rPr>
          <w:rFonts w:ascii="Times New Roman" w:hAnsi="Times New Roman"/>
          <w:sz w:val="24"/>
          <w:szCs w:val="24"/>
          <w:lang w:val="en-US"/>
        </w:rPr>
        <w:t>were performed using Mann-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>Whitney</w:t>
      </w:r>
      <w:r w:rsidRPr="005A6ADD">
        <w:rPr>
          <w:rFonts w:ascii="Times New Roman" w:hAnsi="Times New Roman"/>
          <w:sz w:val="24"/>
          <w:szCs w:val="24"/>
          <w:lang w:val="en-US"/>
        </w:rPr>
        <w:t xml:space="preserve"> test (*p &lt;0.05)</w:t>
      </w:r>
      <w:r w:rsidR="000F53AE" w:rsidRPr="005A6ADD">
        <w:rPr>
          <w:rFonts w:ascii="Times New Roman" w:hAnsi="Times New Roman"/>
          <w:sz w:val="24"/>
          <w:szCs w:val="24"/>
          <w:lang w:val="en-US"/>
        </w:rPr>
        <w:t>.</w:t>
      </w:r>
    </w:p>
    <w:p w14:paraId="625FE611" w14:textId="6F26DB07" w:rsidR="00686191" w:rsidRPr="00194217" w:rsidRDefault="00686191" w:rsidP="00194217">
      <w:pPr>
        <w:spacing w:after="0" w:line="480" w:lineRule="auto"/>
        <w:jc w:val="center"/>
        <w:rPr>
          <w:rFonts w:ascii="Times New Roman" w:hAnsi="Times New Roman"/>
          <w:strike/>
          <w:color w:val="FF0000"/>
          <w:sz w:val="24"/>
          <w:szCs w:val="24"/>
          <w:lang w:val="en-US"/>
        </w:rPr>
      </w:pPr>
      <w:bookmarkStart w:id="0" w:name="_GoBack"/>
      <w:bookmarkEnd w:id="0"/>
    </w:p>
    <w:sectPr w:rsidR="00686191" w:rsidRPr="00194217" w:rsidSect="00B37BF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6B0E" w14:textId="77777777" w:rsidR="0095581E" w:rsidRDefault="0095581E" w:rsidP="00E85926">
      <w:pPr>
        <w:spacing w:after="0" w:line="240" w:lineRule="auto"/>
      </w:pPr>
      <w:r>
        <w:separator/>
      </w:r>
    </w:p>
  </w:endnote>
  <w:endnote w:type="continuationSeparator" w:id="0">
    <w:p w14:paraId="53ACF721" w14:textId="77777777" w:rsidR="0095581E" w:rsidRDefault="0095581E" w:rsidP="00E8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B05D" w14:textId="77777777" w:rsidR="0039141E" w:rsidRDefault="0039141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94217">
      <w:rPr>
        <w:noProof/>
      </w:rPr>
      <w:t>6</w:t>
    </w:r>
    <w:r>
      <w:fldChar w:fldCharType="end"/>
    </w:r>
  </w:p>
  <w:p w14:paraId="1850D294" w14:textId="77777777" w:rsidR="0039141E" w:rsidRDefault="00391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B8087" w14:textId="77777777" w:rsidR="0095581E" w:rsidRDefault="0095581E" w:rsidP="00E85926">
      <w:pPr>
        <w:spacing w:after="0" w:line="240" w:lineRule="auto"/>
      </w:pPr>
      <w:r>
        <w:separator/>
      </w:r>
    </w:p>
  </w:footnote>
  <w:footnote w:type="continuationSeparator" w:id="0">
    <w:p w14:paraId="33BDCDE6" w14:textId="77777777" w:rsidR="0095581E" w:rsidRDefault="0095581E" w:rsidP="00E8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3B8EA" w14:textId="77777777" w:rsidR="0039141E" w:rsidRPr="00E85926" w:rsidRDefault="0039141E" w:rsidP="00E85926">
    <w:pPr>
      <w:pStyle w:val="Header"/>
      <w:jc w:val="right"/>
      <w:rPr>
        <w:lang w:val="en-US"/>
      </w:rPr>
    </w:pPr>
    <w:r w:rsidRPr="00782390">
      <w:rPr>
        <w:rFonts w:ascii="Times New Roman" w:hAnsi="Times New Roman"/>
        <w:sz w:val="24"/>
        <w:szCs w:val="24"/>
        <w:lang w:val="en-GB"/>
      </w:rPr>
      <w:t>Lum-Iva in children, long-term</w:t>
    </w:r>
  </w:p>
  <w:p w14:paraId="6069AB78" w14:textId="77777777" w:rsidR="0039141E" w:rsidRPr="00E85926" w:rsidRDefault="0039141E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73"/>
    <w:rsid w:val="00001A13"/>
    <w:rsid w:val="00006DA1"/>
    <w:rsid w:val="00013860"/>
    <w:rsid w:val="0002096D"/>
    <w:rsid w:val="000F53AE"/>
    <w:rsid w:val="001768BC"/>
    <w:rsid w:val="00194217"/>
    <w:rsid w:val="001E3F15"/>
    <w:rsid w:val="00284319"/>
    <w:rsid w:val="002A1541"/>
    <w:rsid w:val="002A2673"/>
    <w:rsid w:val="002C3EFC"/>
    <w:rsid w:val="002F23C6"/>
    <w:rsid w:val="002F47FD"/>
    <w:rsid w:val="002F7942"/>
    <w:rsid w:val="00301C4D"/>
    <w:rsid w:val="003722DF"/>
    <w:rsid w:val="0039141E"/>
    <w:rsid w:val="003A676C"/>
    <w:rsid w:val="003B7325"/>
    <w:rsid w:val="003B7D3F"/>
    <w:rsid w:val="003C5288"/>
    <w:rsid w:val="003E31AA"/>
    <w:rsid w:val="003F25E0"/>
    <w:rsid w:val="00435E89"/>
    <w:rsid w:val="004B4C4D"/>
    <w:rsid w:val="004C6A72"/>
    <w:rsid w:val="004F533B"/>
    <w:rsid w:val="00515294"/>
    <w:rsid w:val="0058362A"/>
    <w:rsid w:val="005A6ADD"/>
    <w:rsid w:val="005B6A00"/>
    <w:rsid w:val="005D2F93"/>
    <w:rsid w:val="005E75FE"/>
    <w:rsid w:val="00650044"/>
    <w:rsid w:val="00655A60"/>
    <w:rsid w:val="006600DC"/>
    <w:rsid w:val="00663CC4"/>
    <w:rsid w:val="00683666"/>
    <w:rsid w:val="00686191"/>
    <w:rsid w:val="006A4239"/>
    <w:rsid w:val="006B7574"/>
    <w:rsid w:val="006D415C"/>
    <w:rsid w:val="006E69FD"/>
    <w:rsid w:val="00702712"/>
    <w:rsid w:val="00727451"/>
    <w:rsid w:val="00782390"/>
    <w:rsid w:val="00822D4F"/>
    <w:rsid w:val="0083578C"/>
    <w:rsid w:val="00857174"/>
    <w:rsid w:val="008C04C3"/>
    <w:rsid w:val="009210D2"/>
    <w:rsid w:val="0095581E"/>
    <w:rsid w:val="009836A1"/>
    <w:rsid w:val="0098697A"/>
    <w:rsid w:val="009B01B1"/>
    <w:rsid w:val="009F236F"/>
    <w:rsid w:val="009F3A88"/>
    <w:rsid w:val="009F58AE"/>
    <w:rsid w:val="00A11BD4"/>
    <w:rsid w:val="00B34B7E"/>
    <w:rsid w:val="00B37BF2"/>
    <w:rsid w:val="00B41DEB"/>
    <w:rsid w:val="00C5450E"/>
    <w:rsid w:val="00C8371C"/>
    <w:rsid w:val="00CD03F8"/>
    <w:rsid w:val="00CD2924"/>
    <w:rsid w:val="00D25472"/>
    <w:rsid w:val="00D779A3"/>
    <w:rsid w:val="00DA06D4"/>
    <w:rsid w:val="00DE49A3"/>
    <w:rsid w:val="00E85926"/>
    <w:rsid w:val="00EC3052"/>
    <w:rsid w:val="00EF720F"/>
    <w:rsid w:val="00F21068"/>
    <w:rsid w:val="00F829DA"/>
    <w:rsid w:val="00F9122B"/>
    <w:rsid w:val="00F92D89"/>
    <w:rsid w:val="00FC5529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91FF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22D4F"/>
    <w:pPr>
      <w:spacing w:after="0" w:line="48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A2673"/>
    <w:rPr>
      <w:rFonts w:ascii="Segoe UI" w:hAnsi="Segoe UI"/>
      <w:sz w:val="18"/>
    </w:rPr>
  </w:style>
  <w:style w:type="table" w:customStyle="1" w:styleId="Tableausimple21">
    <w:name w:val="Tableau simple 21"/>
    <w:uiPriority w:val="99"/>
    <w:rsid w:val="00782390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82390"/>
    <w:rPr>
      <w:rFonts w:cs="Times New Roman"/>
      <w:color w:val="0000FF"/>
      <w:u w:val="single"/>
    </w:rPr>
  </w:style>
  <w:style w:type="character" w:customStyle="1" w:styleId="lrzxr">
    <w:name w:val="lrzxr"/>
    <w:uiPriority w:val="99"/>
    <w:rsid w:val="00782390"/>
  </w:style>
  <w:style w:type="character" w:styleId="Emphasis">
    <w:name w:val="Emphasis"/>
    <w:uiPriority w:val="99"/>
    <w:qFormat/>
    <w:rsid w:val="0078239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E8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9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926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D77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9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79A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A3"/>
    <w:rPr>
      <w:b/>
      <w:bCs/>
      <w:sz w:val="20"/>
      <w:szCs w:val="20"/>
      <w:lang w:eastAsia="en-US"/>
    </w:rPr>
  </w:style>
  <w:style w:type="character" w:customStyle="1" w:styleId="Heading1Char">
    <w:name w:val="Heading 1 Char"/>
    <w:link w:val="Heading1"/>
    <w:uiPriority w:val="99"/>
    <w:rsid w:val="00822D4F"/>
    <w:rPr>
      <w:rFonts w:ascii="Times New Roman" w:eastAsia="Times New Roman" w:hAnsi="Times New Roman"/>
      <w:b/>
      <w:sz w:val="24"/>
      <w:szCs w:val="24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F21068"/>
    <w:pPr>
      <w:tabs>
        <w:tab w:val="left" w:pos="504"/>
      </w:tabs>
      <w:spacing w:after="240" w:line="240" w:lineRule="auto"/>
      <w:ind w:left="504" w:hanging="504"/>
    </w:pPr>
  </w:style>
  <w:style w:type="paragraph" w:styleId="Revision">
    <w:name w:val="Revision"/>
    <w:hidden/>
    <w:uiPriority w:val="99"/>
    <w:semiHidden/>
    <w:rsid w:val="0019421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22D4F"/>
    <w:pPr>
      <w:spacing w:after="0" w:line="48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A2673"/>
    <w:rPr>
      <w:rFonts w:ascii="Segoe UI" w:hAnsi="Segoe UI"/>
      <w:sz w:val="18"/>
    </w:rPr>
  </w:style>
  <w:style w:type="table" w:customStyle="1" w:styleId="Tableausimple21">
    <w:name w:val="Tableau simple 21"/>
    <w:uiPriority w:val="99"/>
    <w:rsid w:val="00782390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82390"/>
    <w:rPr>
      <w:rFonts w:cs="Times New Roman"/>
      <w:color w:val="0000FF"/>
      <w:u w:val="single"/>
    </w:rPr>
  </w:style>
  <w:style w:type="character" w:customStyle="1" w:styleId="lrzxr">
    <w:name w:val="lrzxr"/>
    <w:uiPriority w:val="99"/>
    <w:rsid w:val="00782390"/>
  </w:style>
  <w:style w:type="character" w:styleId="Emphasis">
    <w:name w:val="Emphasis"/>
    <w:uiPriority w:val="99"/>
    <w:qFormat/>
    <w:rsid w:val="0078239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E8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9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926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D77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9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79A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A3"/>
    <w:rPr>
      <w:b/>
      <w:bCs/>
      <w:sz w:val="20"/>
      <w:szCs w:val="20"/>
      <w:lang w:eastAsia="en-US"/>
    </w:rPr>
  </w:style>
  <w:style w:type="character" w:customStyle="1" w:styleId="Heading1Char">
    <w:name w:val="Heading 1 Char"/>
    <w:link w:val="Heading1"/>
    <w:uiPriority w:val="99"/>
    <w:rsid w:val="00822D4F"/>
    <w:rPr>
      <w:rFonts w:ascii="Times New Roman" w:eastAsia="Times New Roman" w:hAnsi="Times New Roman"/>
      <w:b/>
      <w:sz w:val="24"/>
      <w:szCs w:val="24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F21068"/>
    <w:pPr>
      <w:tabs>
        <w:tab w:val="left" w:pos="504"/>
      </w:tabs>
      <w:spacing w:after="240" w:line="240" w:lineRule="auto"/>
      <w:ind w:left="504" w:hanging="504"/>
    </w:pPr>
  </w:style>
  <w:style w:type="paragraph" w:styleId="Revision">
    <w:name w:val="Revision"/>
    <w:hidden/>
    <w:uiPriority w:val="99"/>
    <w:semiHidden/>
    <w:rsid w:val="001942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bui@chu-bordeaux.fr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37C1-3E85-46AF-846E-F923263A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ONLINE SUPPLEMENTAL MATERIAL</vt:lpstr>
    </vt:vector>
  </TitlesOfParts>
  <Company>CHU de Bordeaux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SUPPLEMENTAL MATERIAL</dc:title>
  <dc:creator>fabien</dc:creator>
  <cp:lastModifiedBy>MahalingamK</cp:lastModifiedBy>
  <cp:revision>4</cp:revision>
  <cp:lastPrinted>2021-04-12T08:19:00Z</cp:lastPrinted>
  <dcterms:created xsi:type="dcterms:W3CDTF">2021-11-08T15:10:00Z</dcterms:created>
  <dcterms:modified xsi:type="dcterms:W3CDTF">2021-11-08T15:12:00Z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id="8tzUypsa"/&gt;&lt;style id="http://www.zotero.org/styles/european-respiratory-journal" hasBibliography="1" bibliographyStyleHasBeenSet="1"/&gt;&lt;prefs&gt;&lt;pref name="fieldType" value="Field"/&gt;&lt;/prefs&gt;&lt;/data</vt:lpwstr>
  </property>
  <property fmtid="{D5CDD505-2E9C-101B-9397-08002B2CF9AE}" pid="3" name="ZOTERO_PREF_2">
    <vt:lpwstr>&gt;</vt:lpwstr>
  </property>
</Properties>
</file>