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A3916B" w14:textId="77777777" w:rsidR="00B13302" w:rsidRDefault="00445CDB">
      <w:pPr>
        <w:pStyle w:val="SupplementaryMaterial"/>
        <w:rPr>
          <w:b w:val="0"/>
        </w:rPr>
      </w:pPr>
      <w:r>
        <w:t>Supplementary Material</w:t>
      </w:r>
    </w:p>
    <w:p w14:paraId="3E0E85AC" w14:textId="77777777" w:rsidR="00B13302" w:rsidRPr="00D32E49" w:rsidRDefault="00445CDB" w:rsidP="00D32E49">
      <w:pPr>
        <w:pStyle w:val="Heading1"/>
        <w:rPr>
          <w:sz w:val="28"/>
          <w:szCs w:val="28"/>
          <w:bdr w:val="single" w:sz="2" w:space="1" w:color="F3DBDE"/>
        </w:rPr>
      </w:pPr>
      <w:r w:rsidRPr="00D32E49">
        <w:rPr>
          <w:sz w:val="28"/>
          <w:szCs w:val="28"/>
        </w:rPr>
        <w:t xml:space="preserve">Supplementary </w:t>
      </w:r>
      <w:r w:rsidRPr="00D32E49">
        <w:rPr>
          <w:sz w:val="28"/>
          <w:szCs w:val="28"/>
        </w:rPr>
        <w:t>Tables</w:t>
      </w:r>
    </w:p>
    <w:p w14:paraId="4E2ADC1E" w14:textId="77777777" w:rsidR="00B13302" w:rsidRDefault="00445CDB">
      <w:pPr>
        <w:pStyle w:val="BodyText"/>
        <w:spacing w:after="0"/>
        <w:rPr>
          <w:rFonts w:cs="Times New Roman"/>
          <w:b/>
          <w:bCs/>
          <w:szCs w:val="24"/>
        </w:rPr>
      </w:pPr>
      <w:r>
        <w:rPr>
          <w:rFonts w:cs="Times New Roman"/>
          <w:b/>
          <w:bCs/>
          <w:szCs w:val="24"/>
        </w:rPr>
        <w:t>Supplementary Table 1</w:t>
      </w:r>
      <w:r>
        <w:rPr>
          <w:rFonts w:cs="Times New Roman"/>
          <w:szCs w:val="24"/>
        </w:rPr>
        <w:t xml:space="preserve">: </w:t>
      </w:r>
    </w:p>
    <w:p w14:paraId="5D4B536C" w14:textId="77777777" w:rsidR="00B13302" w:rsidRDefault="00445CDB">
      <w:pPr>
        <w:pStyle w:val="BodyText"/>
        <w:spacing w:after="0"/>
        <w:rPr>
          <w:rFonts w:cs="Times New Roman"/>
          <w:b/>
          <w:bCs/>
          <w:szCs w:val="24"/>
        </w:rPr>
      </w:pPr>
      <w:r>
        <w:rPr>
          <w:rFonts w:cs="Times New Roman"/>
          <w:szCs w:val="24"/>
        </w:rPr>
        <w:t>Environmental data collected at a high frequency over several months by data loggers at the Norwegian sampling site (</w:t>
      </w:r>
      <w:proofErr w:type="spellStart"/>
      <w:r>
        <w:rPr>
          <w:rFonts w:cs="Times New Roman"/>
          <w:szCs w:val="24"/>
        </w:rPr>
        <w:t>Røvik</w:t>
      </w:r>
      <w:proofErr w:type="spellEnd"/>
      <w:r>
        <w:rPr>
          <w:rFonts w:cs="Times New Roman"/>
          <w:szCs w:val="24"/>
        </w:rPr>
        <w:t xml:space="preserve">) at two stations in the </w:t>
      </w:r>
      <w:proofErr w:type="spellStart"/>
      <w:r>
        <w:rPr>
          <w:rFonts w:cs="Times New Roman"/>
          <w:szCs w:val="24"/>
        </w:rPr>
        <w:t>Tha</w:t>
      </w:r>
      <w:r>
        <w:rPr>
          <w:rFonts w:cs="Times New Roman"/>
          <w:szCs w:val="24"/>
        </w:rPr>
        <w:t>u</w:t>
      </w:r>
      <w:proofErr w:type="spellEnd"/>
      <w:r>
        <w:rPr>
          <w:rFonts w:cs="Times New Roman"/>
          <w:szCs w:val="24"/>
        </w:rPr>
        <w:t xml:space="preserve"> Lagoon close to the French </w:t>
      </w:r>
      <w:r>
        <w:rPr>
          <w:rFonts w:cs="Times New Roman"/>
          <w:szCs w:val="24"/>
        </w:rPr>
        <w:t xml:space="preserve">sampling site  (Trombetta2019, Messiaen2020). The table lists the datalogger IDs, country, location, date and time of recordings, the measurement and its value. </w:t>
      </w:r>
      <w:proofErr w:type="spellStart"/>
      <w:r>
        <w:rPr>
          <w:rFonts w:cs="Times New Roman"/>
          <w:szCs w:val="24"/>
        </w:rPr>
        <w:t>Measurments</w:t>
      </w:r>
      <w:proofErr w:type="spellEnd"/>
      <w:r>
        <w:rPr>
          <w:rFonts w:cs="Times New Roman"/>
          <w:szCs w:val="24"/>
        </w:rPr>
        <w:t xml:space="preserve"> include temperature in °C, light intensity in Lux and PAR (µmol m</w:t>
      </w:r>
      <w:r>
        <w:rPr>
          <w:rFonts w:cs="Times New Roman"/>
          <w:szCs w:val="24"/>
          <w:vertAlign w:val="superscript"/>
        </w:rPr>
        <w:t>-2</w:t>
      </w:r>
      <w:r>
        <w:rPr>
          <w:rFonts w:cs="Times New Roman"/>
          <w:szCs w:val="24"/>
        </w:rPr>
        <w:t xml:space="preserve"> s</w:t>
      </w:r>
      <w:r>
        <w:rPr>
          <w:rFonts w:cs="Times New Roman"/>
          <w:szCs w:val="24"/>
          <w:vertAlign w:val="superscript"/>
        </w:rPr>
        <w:t>-1</w:t>
      </w:r>
      <w:r>
        <w:rPr>
          <w:rFonts w:cs="Times New Roman"/>
          <w:szCs w:val="24"/>
        </w:rPr>
        <w:t>), and Salin</w:t>
      </w:r>
      <w:r>
        <w:rPr>
          <w:rFonts w:cs="Times New Roman"/>
          <w:szCs w:val="24"/>
        </w:rPr>
        <w:t>ity in  ‰.</w:t>
      </w:r>
    </w:p>
    <w:p w14:paraId="2DCC3EFC" w14:textId="77777777" w:rsidR="00B13302" w:rsidRDefault="00445CDB">
      <w:pPr>
        <w:pStyle w:val="BodyText"/>
        <w:spacing w:after="0"/>
      </w:pPr>
      <w:r>
        <w:rPr>
          <w:rFonts w:cs="Times New Roman"/>
          <w:szCs w:val="24"/>
        </w:rPr>
        <w:t xml:space="preserve">Uploaded on </w:t>
      </w:r>
      <w:proofErr w:type="spellStart"/>
      <w:r>
        <w:rPr>
          <w:rFonts w:cs="Times New Roman"/>
          <w:szCs w:val="24"/>
        </w:rPr>
        <w:t>figshare</w:t>
      </w:r>
      <w:proofErr w:type="spellEnd"/>
      <w:r>
        <w:rPr>
          <w:rFonts w:cs="Times New Roman"/>
          <w:szCs w:val="24"/>
        </w:rPr>
        <w:t xml:space="preserve">: </w:t>
      </w:r>
      <w:hyperlink r:id="rId8" w:tgtFrame="_blank">
        <w:r>
          <w:rPr>
            <w:rStyle w:val="Hyperlink"/>
            <w:rFonts w:ascii="Arial;Helvetica;Open Sans;sans-" w:eastAsia="Calibri" w:hAnsi="Arial;Helvetica;Open Sans;sans-" w:cs="Times New Roman"/>
            <w:color w:val="C7404D"/>
            <w:sz w:val="16"/>
            <w:szCs w:val="24"/>
            <w:u w:val="none"/>
            <w:bdr w:val="single" w:sz="2" w:space="1" w:color="F3DBDE"/>
          </w:rPr>
          <w:t>10.6084/m9.figshare.14955492</w:t>
        </w:r>
      </w:hyperlink>
    </w:p>
    <w:p w14:paraId="0F9920D7" w14:textId="77777777" w:rsidR="00B13302" w:rsidRDefault="00B13302">
      <w:pPr>
        <w:pStyle w:val="BodyText"/>
        <w:spacing w:after="0"/>
        <w:rPr>
          <w:rFonts w:cs="Times New Roman"/>
          <w:szCs w:val="24"/>
        </w:rPr>
      </w:pPr>
    </w:p>
    <w:p w14:paraId="008DA30A" w14:textId="77777777" w:rsidR="00B13302" w:rsidRDefault="00445CDB">
      <w:pPr>
        <w:pStyle w:val="BodyText"/>
        <w:spacing w:after="0"/>
        <w:rPr>
          <w:szCs w:val="24"/>
        </w:rPr>
      </w:pPr>
      <w:r>
        <w:rPr>
          <w:rFonts w:cs="Times New Roman"/>
          <w:b/>
          <w:bCs/>
          <w:szCs w:val="24"/>
        </w:rPr>
        <w:t xml:space="preserve">Supplementary Table 2: </w:t>
      </w:r>
      <w:r>
        <w:rPr>
          <w:rFonts w:cs="Times New Roman"/>
          <w:szCs w:val="24"/>
        </w:rPr>
        <w:t>Measured and calculated parameters from the OJIP protocol of PAM measure</w:t>
      </w:r>
      <w:r>
        <w:rPr>
          <w:rFonts w:cs="Times New Roman"/>
          <w:szCs w:val="24"/>
        </w:rPr>
        <w:t xml:space="preserve">ments of each seagrass leaf. </w:t>
      </w:r>
      <w:r>
        <w:rPr>
          <w:rStyle w:val="PlaceholderText"/>
          <w:rFonts w:eastAsia="SimSun" w:cs="Times New Roman"/>
          <w:color w:val="111111"/>
          <w:szCs w:val="24"/>
          <w:lang w:val="en-CA"/>
        </w:rPr>
        <w:t xml:space="preserve">The following parameters are provided: </w:t>
      </w:r>
      <w:proofErr w:type="spellStart"/>
      <w:r>
        <w:rPr>
          <w:rStyle w:val="PlaceholderText"/>
          <w:rFonts w:eastAsia="SimSun" w:cs="Times New Roman"/>
          <w:color w:val="111111"/>
          <w:szCs w:val="24"/>
          <w:lang w:val="en-CA"/>
        </w:rPr>
        <w:t>Bckg</w:t>
      </w:r>
      <w:proofErr w:type="spellEnd"/>
      <w:r>
        <w:rPr>
          <w:rStyle w:val="PlaceholderText"/>
          <w:rFonts w:eastAsia="SimSun" w:cs="Times New Roman"/>
          <w:color w:val="111111"/>
          <w:szCs w:val="24"/>
          <w:lang w:val="en-CA"/>
        </w:rPr>
        <w:t>: Background;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50μs</w:t>
      </w:r>
      <w:r>
        <w:rPr>
          <w:rStyle w:val="PlaceholderText"/>
          <w:rFonts w:eastAsia="SimSun" w:cs="Times New Roman"/>
          <w:color w:val="111111"/>
          <w:szCs w:val="24"/>
          <w:lang w:val="en-CA"/>
        </w:rPr>
        <w:t xml:space="preserve">, fluorescence intensity at 50 </w:t>
      </w:r>
      <w:proofErr w:type="spellStart"/>
      <w:r>
        <w:rPr>
          <w:rStyle w:val="PlaceholderText"/>
          <w:rFonts w:eastAsia="SimSun" w:cs="Times New Roman"/>
          <w:color w:val="111111"/>
          <w:szCs w:val="24"/>
          <w:lang w:val="en-CA"/>
        </w:rPr>
        <w:t>μs</w:t>
      </w:r>
      <w:proofErr w:type="spellEnd"/>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xml:space="preserve"> = fluorescence intensity at J-step (at 2 </w:t>
      </w:r>
      <w:proofErr w:type="spellStart"/>
      <w:r>
        <w:rPr>
          <w:rStyle w:val="PlaceholderText"/>
          <w:rFonts w:eastAsia="SimSun" w:cs="Times New Roman"/>
          <w:color w:val="111111"/>
          <w:szCs w:val="24"/>
          <w:lang w:val="en-CA"/>
        </w:rPr>
        <w:t>ms</w:t>
      </w:r>
      <w:proofErr w:type="spellEnd"/>
      <w:r>
        <w:rPr>
          <w:rStyle w:val="PlaceholderText"/>
          <w:rFonts w:eastAsia="SimSun" w:cs="Times New Roman"/>
          <w:color w:val="111111"/>
          <w:szCs w:val="24"/>
          <w:lang w:val="en-CA"/>
        </w:rPr>
        <w:t xml:space="preserve">); Fi: fluorescence intensity at </w:t>
      </w:r>
      <w:proofErr w:type="spellStart"/>
      <w:r>
        <w:rPr>
          <w:rStyle w:val="PlaceholderText"/>
          <w:rFonts w:eastAsia="SimSun" w:cs="Times New Roman"/>
          <w:color w:val="111111"/>
          <w:szCs w:val="24"/>
          <w:lang w:val="en-CA"/>
        </w:rPr>
        <w:t>i</w:t>
      </w:r>
      <w:proofErr w:type="spellEnd"/>
      <w:r>
        <w:rPr>
          <w:rStyle w:val="PlaceholderText"/>
          <w:rFonts w:eastAsia="SimSun" w:cs="Times New Roman"/>
          <w:color w:val="111111"/>
          <w:szCs w:val="24"/>
          <w:lang w:val="en-CA"/>
        </w:rPr>
        <w:t xml:space="preserve">-step (at 60 </w:t>
      </w:r>
      <w:proofErr w:type="spellStart"/>
      <w:r>
        <w:rPr>
          <w:rStyle w:val="PlaceholderText"/>
          <w:rFonts w:eastAsia="SimSun" w:cs="Times New Roman"/>
          <w:color w:val="111111"/>
          <w:szCs w:val="24"/>
          <w:lang w:val="en-CA"/>
        </w:rPr>
        <w:t>ms</w:t>
      </w:r>
      <w:proofErr w:type="spellEnd"/>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maximal fluorescence int</w:t>
      </w:r>
      <w:r>
        <w:rPr>
          <w:rStyle w:val="PlaceholderText"/>
          <w:rFonts w:eastAsia="SimSun" w:cs="Times New Roman"/>
          <w:color w:val="111111"/>
          <w:szCs w:val="24"/>
          <w:lang w:val="en-CA"/>
        </w:rPr>
        <w:t>ensity; F</w:t>
      </w:r>
      <w:r>
        <w:rPr>
          <w:rStyle w:val="PlaceholderText"/>
          <w:rFonts w:eastAsia="SimSun" w:cs="Times New Roman"/>
          <w:color w:val="111111"/>
          <w:szCs w:val="24"/>
          <w:vertAlign w:val="subscript"/>
          <w:lang w:val="en-CA"/>
        </w:rPr>
        <w:t>V</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xml:space="preserve"> (maximal variable fluorescence); V</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xml:space="preserve"> -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xml:space="preserve"> -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V</w:t>
      </w:r>
      <w:r>
        <w:rPr>
          <w:rStyle w:val="PlaceholderText"/>
          <w:rFonts w:eastAsia="SimSun" w:cs="Times New Roman"/>
          <w:color w:val="111111"/>
          <w:szCs w:val="24"/>
          <w:vertAlign w:val="subscript"/>
          <w:lang w:val="en-CA"/>
        </w:rPr>
        <w:t>i</w:t>
      </w:r>
      <w:r>
        <w:rPr>
          <w:rStyle w:val="PlaceholderText"/>
          <w:rFonts w:eastAsia="SimSun" w:cs="Times New Roman"/>
          <w:color w:val="111111"/>
          <w:szCs w:val="24"/>
          <w:lang w:val="en-CA"/>
        </w:rPr>
        <w:t>:(F</w:t>
      </w:r>
      <w:r>
        <w:rPr>
          <w:rStyle w:val="PlaceholderText"/>
          <w:rFonts w:eastAsia="SimSun" w:cs="Times New Roman"/>
          <w:color w:val="111111"/>
          <w:szCs w:val="24"/>
          <w:vertAlign w:val="subscript"/>
          <w:lang w:val="en-CA"/>
        </w:rPr>
        <w:t xml:space="preserve">i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xml:space="preserve"> /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 xml:space="preserve">V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xml:space="preserve">; </w:t>
      </w:r>
      <w:proofErr w:type="spellStart"/>
      <w:r>
        <w:rPr>
          <w:rStyle w:val="PlaceholderText"/>
          <w:rFonts w:eastAsia="SimSun" w:cs="Times New Roman"/>
          <w:color w:val="111111"/>
          <w:szCs w:val="24"/>
          <w:lang w:val="en-CA"/>
        </w:rPr>
        <w:t>F</w:t>
      </w:r>
      <w:r>
        <w:rPr>
          <w:rStyle w:val="PlaceholderText"/>
          <w:rFonts w:eastAsia="SimSun" w:cs="Times New Roman"/>
          <w:color w:val="111111"/>
          <w:szCs w:val="24"/>
          <w:vertAlign w:val="subscript"/>
          <w:lang w:val="en-CA"/>
        </w:rPr>
        <w:t>v</w:t>
      </w:r>
      <w:proofErr w:type="spellEnd"/>
      <w:r>
        <w:rPr>
          <w:rStyle w:val="PlaceholderText"/>
          <w:rFonts w:eastAsia="SimSun" w:cs="Times New Roman"/>
          <w:color w:val="111111"/>
          <w:szCs w:val="24"/>
          <w:vertAlign w:val="subscript"/>
          <w:lang w:val="en-CA"/>
        </w:rPr>
        <w:t xml:space="preserve">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M</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or (</w:t>
      </w:r>
      <w:proofErr w:type="spellStart"/>
      <w:r>
        <w:rPr>
          <w:rStyle w:val="PlaceholderText"/>
          <w:rFonts w:eastAsia="SimSun" w:cs="Times New Roman"/>
          <w:color w:val="111111"/>
          <w:szCs w:val="24"/>
          <w:lang w:val="en-CA"/>
        </w:rPr>
        <w:t>dV</w:t>
      </w:r>
      <w:proofErr w:type="spellEnd"/>
      <w:r>
        <w:rPr>
          <w:rStyle w:val="PlaceholderText"/>
          <w:rFonts w:eastAsia="SimSun" w:cs="Times New Roman"/>
          <w:color w:val="111111"/>
          <w:szCs w:val="24"/>
          <w:lang w:val="en-CA"/>
        </w:rPr>
        <w:t>/dt)</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TR</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RC - ET</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RC = 4 (F</w:t>
      </w:r>
      <w:r>
        <w:rPr>
          <w:rStyle w:val="PlaceholderText"/>
          <w:rFonts w:eastAsia="SimSun" w:cs="Times New Roman"/>
          <w:color w:val="111111"/>
          <w:szCs w:val="24"/>
          <w:vertAlign w:val="subscript"/>
          <w:lang w:val="en-CA"/>
        </w:rPr>
        <w:t>300</w:t>
      </w:r>
      <w:r>
        <w:rPr>
          <w:rStyle w:val="PlaceholderText"/>
          <w:rFonts w:eastAsia="SimSun" w:cs="Times New Roman"/>
          <w:color w:val="111111"/>
          <w:szCs w:val="24"/>
          <w:lang w:val="en-CA"/>
        </w:rPr>
        <w:t xml:space="preserve"> - F</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Area: Area between fluorescence curve and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(background subtracted); Fix Area: Area below the fluorescence curve between F</w:t>
      </w:r>
      <w:r>
        <w:rPr>
          <w:rStyle w:val="PlaceholderText"/>
          <w:rFonts w:eastAsia="SimSun" w:cs="Times New Roman"/>
          <w:color w:val="111111"/>
          <w:szCs w:val="24"/>
          <w:vertAlign w:val="subscript"/>
          <w:lang w:val="en-CA"/>
        </w:rPr>
        <w:t xml:space="preserve">40μs </w:t>
      </w:r>
      <w:r>
        <w:rPr>
          <w:rStyle w:val="PlaceholderText"/>
          <w:rFonts w:eastAsia="SimSun" w:cs="Times New Roman"/>
          <w:color w:val="111111"/>
          <w:szCs w:val="24"/>
          <w:lang w:val="en-CA"/>
        </w:rPr>
        <w:t>and F</w:t>
      </w:r>
      <w:r>
        <w:rPr>
          <w:rStyle w:val="PlaceholderText"/>
          <w:rFonts w:eastAsia="SimSun" w:cs="Times New Roman"/>
          <w:color w:val="111111"/>
          <w:szCs w:val="24"/>
          <w:vertAlign w:val="subscript"/>
          <w:lang w:val="en-CA"/>
        </w:rPr>
        <w:t xml:space="preserve">1s </w:t>
      </w:r>
      <w:r>
        <w:rPr>
          <w:rStyle w:val="PlaceholderText"/>
          <w:rFonts w:eastAsia="SimSun" w:cs="Times New Roman"/>
          <w:color w:val="111111"/>
          <w:szCs w:val="24"/>
          <w:lang w:val="en-CA"/>
        </w:rPr>
        <w:t>(background subtracted); S</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Area /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(multiple turn-over); S</w:t>
      </w:r>
      <w:r>
        <w:rPr>
          <w:rStyle w:val="PlaceholderText"/>
          <w:rFonts w:eastAsia="SimSun" w:cs="Times New Roman"/>
          <w:color w:val="111111"/>
          <w:szCs w:val="24"/>
          <w:vertAlign w:val="subscript"/>
          <w:lang w:val="en-CA"/>
        </w:rPr>
        <w:t>S</w:t>
      </w:r>
      <w:r>
        <w:rPr>
          <w:rStyle w:val="PlaceholderText"/>
          <w:rFonts w:eastAsia="SimSun" w:cs="Times New Roman"/>
          <w:color w:val="111111"/>
          <w:szCs w:val="24"/>
          <w:lang w:val="en-CA"/>
        </w:rPr>
        <w:t>: the smallest S</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turn-over (single turn-over); N: S</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M</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(1 / V</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turn-over number Q</w:t>
      </w:r>
      <w:r>
        <w:rPr>
          <w:rStyle w:val="PlaceholderText"/>
          <w:rFonts w:eastAsia="SimSun" w:cs="Times New Roman"/>
          <w:color w:val="111111"/>
          <w:szCs w:val="24"/>
          <w:vertAlign w:val="subscript"/>
          <w:lang w:val="en-CA"/>
        </w:rPr>
        <w:t>A</w:t>
      </w:r>
      <w:r>
        <w:rPr>
          <w:rStyle w:val="PlaceholderText"/>
          <w:rFonts w:eastAsia="SimSun" w:cs="Times New Roman"/>
          <w:color w:val="111111"/>
          <w:szCs w:val="24"/>
          <w:lang w:val="en-CA"/>
        </w:rPr>
        <w:t>; Phi_</w:t>
      </w:r>
      <w:r>
        <w:rPr>
          <w:rStyle w:val="PlaceholderText"/>
          <w:rFonts w:eastAsia="SimSun" w:cs="Times New Roman"/>
          <w:color w:val="111111"/>
          <w:szCs w:val="24"/>
          <w:lang w:val="en-CA"/>
        </w:rPr>
        <w:t>P</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1 – (F</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(or F</w:t>
      </w:r>
      <w:r>
        <w:rPr>
          <w:rStyle w:val="PlaceholderText"/>
          <w:rFonts w:eastAsia="SimSun" w:cs="Times New Roman"/>
          <w:color w:val="111111"/>
          <w:szCs w:val="24"/>
          <w:vertAlign w:val="subscript"/>
          <w:lang w:val="en-CA"/>
        </w:rPr>
        <w:t xml:space="preserve">V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Psi_</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1 – V</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Phi_E</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(1 – (F</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 Psi_</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Phi_D</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1 – Phi_P</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F</w:t>
      </w:r>
      <w:r>
        <w:rPr>
          <w:rStyle w:val="PlaceholderText"/>
          <w:rFonts w:eastAsia="SimSun" w:cs="Times New Roman"/>
          <w:color w:val="111111"/>
          <w:szCs w:val="24"/>
          <w:vertAlign w:val="subscript"/>
          <w:lang w:val="en-CA"/>
        </w:rPr>
        <w:t>M</w:t>
      </w:r>
      <w:r>
        <w:rPr>
          <w:rStyle w:val="PlaceholderText"/>
          <w:rFonts w:eastAsia="SimSun" w:cs="Times New Roman"/>
          <w:color w:val="111111"/>
          <w:szCs w:val="24"/>
          <w:lang w:val="en-CA"/>
        </w:rPr>
        <w:t xml:space="preserve">); </w:t>
      </w:r>
      <w:proofErr w:type="spellStart"/>
      <w:r>
        <w:rPr>
          <w:rStyle w:val="PlaceholderText"/>
          <w:rFonts w:eastAsia="SimSun" w:cs="Times New Roman"/>
          <w:color w:val="111111"/>
          <w:szCs w:val="24"/>
          <w:lang w:val="en-CA"/>
        </w:rPr>
        <w:t>Phi_Pav</w:t>
      </w:r>
      <w:proofErr w:type="spellEnd"/>
      <w:r>
        <w:rPr>
          <w:rStyle w:val="PlaceholderText"/>
          <w:rFonts w:eastAsia="SimSun" w:cs="Times New Roman"/>
          <w:color w:val="111111"/>
          <w:szCs w:val="24"/>
          <w:lang w:val="en-CA"/>
        </w:rPr>
        <w:t xml:space="preserve"> = Phi_P</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(S</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xml:space="preserve">/ </w:t>
      </w:r>
      <w:proofErr w:type="spellStart"/>
      <w:r>
        <w:rPr>
          <w:rStyle w:val="PlaceholderText"/>
          <w:rFonts w:eastAsia="SimSun" w:cs="Times New Roman"/>
          <w:color w:val="111111"/>
          <w:szCs w:val="24"/>
          <w:lang w:val="en-CA"/>
        </w:rPr>
        <w:t>t</w:t>
      </w:r>
      <w:r>
        <w:rPr>
          <w:rStyle w:val="PlaceholderText"/>
          <w:rFonts w:eastAsia="SimSun" w:cs="Times New Roman"/>
          <w:color w:val="111111"/>
          <w:szCs w:val="24"/>
          <w:vertAlign w:val="subscript"/>
          <w:lang w:val="en-CA"/>
        </w:rPr>
        <w:t>FM</w:t>
      </w:r>
      <w:proofErr w:type="spellEnd"/>
      <w:r>
        <w:rPr>
          <w:rStyle w:val="PlaceholderText"/>
          <w:rFonts w:eastAsia="SimSun" w:cs="Times New Roman"/>
          <w:color w:val="111111"/>
          <w:szCs w:val="24"/>
          <w:lang w:val="en-CA"/>
        </w:rPr>
        <w:t xml:space="preserve">) with </w:t>
      </w:r>
      <w:proofErr w:type="spellStart"/>
      <w:r>
        <w:rPr>
          <w:rStyle w:val="PlaceholderText"/>
          <w:rFonts w:eastAsia="SimSun" w:cs="Times New Roman"/>
          <w:color w:val="111111"/>
          <w:szCs w:val="24"/>
          <w:lang w:val="en-CA"/>
        </w:rPr>
        <w:t>t</w:t>
      </w:r>
      <w:r>
        <w:rPr>
          <w:rStyle w:val="PlaceholderText"/>
          <w:rFonts w:eastAsia="SimSun" w:cs="Times New Roman"/>
          <w:color w:val="111111"/>
          <w:szCs w:val="24"/>
          <w:vertAlign w:val="subscript"/>
          <w:lang w:val="en-CA"/>
        </w:rPr>
        <w:t>FM</w:t>
      </w:r>
      <w:proofErr w:type="spellEnd"/>
      <w:r>
        <w:rPr>
          <w:rStyle w:val="PlaceholderText"/>
          <w:rFonts w:eastAsia="SimSun" w:cs="Times New Roman"/>
          <w:color w:val="111111"/>
          <w:szCs w:val="24"/>
          <w:lang w:val="en-CA"/>
        </w:rPr>
        <w:t>: time to reach F</w:t>
      </w:r>
      <w:r>
        <w:rPr>
          <w:rStyle w:val="PlaceholderText"/>
          <w:rFonts w:eastAsia="SimSun" w:cs="Times New Roman"/>
          <w:color w:val="111111"/>
          <w:szCs w:val="24"/>
          <w:vertAlign w:val="subscript"/>
          <w:lang w:val="en-CA"/>
        </w:rPr>
        <w:t xml:space="preserve">M </w:t>
      </w:r>
      <w:r>
        <w:rPr>
          <w:rStyle w:val="PlaceholderText"/>
          <w:rFonts w:eastAsia="SimSun" w:cs="Times New Roman"/>
          <w:color w:val="111111"/>
          <w:szCs w:val="24"/>
          <w:lang w:val="en-CA"/>
        </w:rPr>
        <w:t xml:space="preserve">(in </w:t>
      </w:r>
      <w:proofErr w:type="spellStart"/>
      <w:r>
        <w:rPr>
          <w:rStyle w:val="PlaceholderText"/>
          <w:rFonts w:eastAsia="SimSun" w:cs="Times New Roman"/>
          <w:color w:val="111111"/>
          <w:szCs w:val="24"/>
          <w:lang w:val="en-CA"/>
        </w:rPr>
        <w:t>ms</w:t>
      </w:r>
      <w:proofErr w:type="spellEnd"/>
      <w:r>
        <w:rPr>
          <w:rStyle w:val="PlaceholderText"/>
          <w:rFonts w:eastAsia="SimSun" w:cs="Times New Roman"/>
          <w:color w:val="111111"/>
          <w:szCs w:val="24"/>
          <w:lang w:val="en-CA"/>
        </w:rPr>
        <w:t>); ABS / RC: M</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(1 / V</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 (1 / Phi_P</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TR</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RC: M</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(1 / V</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 ET</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RC: M</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w:t>
      </w:r>
      <w:r>
        <w:rPr>
          <w:rStyle w:val="PlaceholderText"/>
          <w:rFonts w:eastAsia="SimSun" w:cs="Times New Roman"/>
          <w:color w:val="111111"/>
          <w:szCs w:val="24"/>
          <w:lang w:val="en-CA"/>
        </w:rPr>
        <w:t xml:space="preserve"> (1 / V</w:t>
      </w:r>
      <w:r>
        <w:rPr>
          <w:rStyle w:val="PlaceholderText"/>
          <w:rFonts w:eastAsia="SimSun" w:cs="Times New Roman"/>
          <w:color w:val="111111"/>
          <w:szCs w:val="24"/>
          <w:vertAlign w:val="subscript"/>
          <w:lang w:val="en-CA"/>
        </w:rPr>
        <w:t>J</w:t>
      </w:r>
      <w:r>
        <w:rPr>
          <w:rStyle w:val="PlaceholderText"/>
          <w:rFonts w:eastAsia="SimSun" w:cs="Times New Roman"/>
          <w:color w:val="111111"/>
          <w:szCs w:val="24"/>
          <w:lang w:val="en-CA"/>
        </w:rPr>
        <w:t>)</w:t>
      </w:r>
      <w:r>
        <w:rPr>
          <w:rStyle w:val="PlaceholderText"/>
          <w:rFonts w:eastAsia="SimSun" w:cs="Times New Roman"/>
          <w:color w:val="111111"/>
          <w:szCs w:val="24"/>
          <w:vertAlign w:val="subscript"/>
          <w:lang w:val="en-CA"/>
        </w:rPr>
        <w:t xml:space="preserve"> </w:t>
      </w:r>
      <w:r>
        <w:rPr>
          <w:rStyle w:val="PlaceholderText"/>
          <w:rFonts w:eastAsia="SimSun" w:cs="Times New Roman"/>
          <w:color w:val="111111"/>
          <w:szCs w:val="24"/>
          <w:lang w:val="en-CA"/>
        </w:rPr>
        <w:t>. Psi_</w:t>
      </w:r>
      <w:r>
        <w:rPr>
          <w:rStyle w:val="PlaceholderText"/>
          <w:rFonts w:eastAsia="SimSun" w:cs="Times New Roman"/>
          <w:color w:val="111111"/>
          <w:szCs w:val="24"/>
          <w:vertAlign w:val="subscript"/>
          <w:lang w:val="en-CA"/>
        </w:rPr>
        <w:t>0</w:t>
      </w:r>
      <w:r>
        <w:rPr>
          <w:rStyle w:val="PlaceholderText"/>
          <w:rFonts w:eastAsia="SimSun" w:cs="Times New Roman"/>
          <w:color w:val="111111"/>
          <w:szCs w:val="24"/>
          <w:lang w:val="en-CA"/>
        </w:rPr>
        <w:t>; DI</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RC:(ABS / RC) – (TR</w:t>
      </w:r>
      <w:r>
        <w:rPr>
          <w:rStyle w:val="PlaceholderText"/>
          <w:rFonts w:eastAsia="SimSun" w:cs="Times New Roman"/>
          <w:color w:val="111111"/>
          <w:szCs w:val="24"/>
          <w:vertAlign w:val="subscript"/>
          <w:lang w:val="en-CA"/>
        </w:rPr>
        <w:t xml:space="preserve">0 </w:t>
      </w:r>
      <w:r>
        <w:rPr>
          <w:rStyle w:val="PlaceholderText"/>
          <w:rFonts w:eastAsia="SimSun" w:cs="Times New Roman"/>
          <w:color w:val="111111"/>
          <w:szCs w:val="24"/>
          <w:lang w:val="en-CA"/>
        </w:rPr>
        <w:t>/ RC).</w:t>
      </w:r>
    </w:p>
    <w:p w14:paraId="54B45C52" w14:textId="77777777" w:rsidR="00B13302" w:rsidRDefault="00445CDB">
      <w:pPr>
        <w:pStyle w:val="BodyText"/>
        <w:spacing w:after="0"/>
        <w:rPr>
          <w:rFonts w:cs="Times New Roman"/>
          <w:szCs w:val="24"/>
        </w:rPr>
      </w:pPr>
      <w:r>
        <w:rPr>
          <w:rStyle w:val="PlaceholderText"/>
          <w:rFonts w:cs="Times New Roman"/>
          <w:color w:val="auto"/>
          <w:szCs w:val="24"/>
          <w:bdr w:val="single" w:sz="2" w:space="1" w:color="F3DBDE"/>
        </w:rPr>
        <w:t xml:space="preserve">Uploaded on </w:t>
      </w:r>
      <w:proofErr w:type="spellStart"/>
      <w:r>
        <w:rPr>
          <w:rStyle w:val="PlaceholderText"/>
          <w:rFonts w:cs="Times New Roman"/>
          <w:color w:val="auto"/>
          <w:szCs w:val="24"/>
          <w:bdr w:val="single" w:sz="2" w:space="1" w:color="F3DBDE"/>
        </w:rPr>
        <w:t>figshare</w:t>
      </w:r>
      <w:proofErr w:type="spellEnd"/>
      <w:r>
        <w:rPr>
          <w:rStyle w:val="PlaceholderText"/>
          <w:rFonts w:cs="Times New Roman"/>
          <w:color w:val="auto"/>
          <w:szCs w:val="24"/>
          <w:bdr w:val="single" w:sz="2" w:space="1" w:color="F3DBDE"/>
        </w:rPr>
        <w:t xml:space="preserve">: </w:t>
      </w:r>
      <w:hyperlink r:id="rId9" w:tgtFrame="_blank">
        <w:r>
          <w:rPr>
            <w:rStyle w:val="Hyperlink"/>
            <w:rFonts w:ascii="Arial;Helvetica;Open Sans;sans-" w:hAnsi="Arial;Helvetica;Open Sans;sans-" w:cs="Times New Roman"/>
            <w:color w:val="C7404D"/>
            <w:sz w:val="16"/>
            <w:szCs w:val="24"/>
            <w:u w:val="none"/>
            <w:bdr w:val="single" w:sz="2" w:space="1" w:color="F3DBDE"/>
          </w:rPr>
          <w:t>10.6084/m9.figshare.14958810</w:t>
        </w:r>
      </w:hyperlink>
    </w:p>
    <w:p w14:paraId="26469DA5" w14:textId="77777777" w:rsidR="00B13302" w:rsidRDefault="00B13302">
      <w:pPr>
        <w:pStyle w:val="BodyText"/>
        <w:spacing w:after="0"/>
        <w:rPr>
          <w:rFonts w:cs="Times New Roman"/>
          <w:szCs w:val="24"/>
        </w:rPr>
      </w:pPr>
      <w:bookmarkStart w:id="0" w:name="x1-39004"/>
      <w:bookmarkEnd w:id="0"/>
    </w:p>
    <w:p w14:paraId="7E1A7870" w14:textId="77777777" w:rsidR="00B13302" w:rsidRDefault="00445CDB">
      <w:pPr>
        <w:pStyle w:val="BodyText"/>
        <w:spacing w:after="0"/>
        <w:rPr>
          <w:rFonts w:cs="Times New Roman"/>
          <w:szCs w:val="24"/>
        </w:rPr>
      </w:pPr>
      <w:r>
        <w:rPr>
          <w:rFonts w:cs="Times New Roman"/>
          <w:b/>
          <w:bCs/>
          <w:szCs w:val="24"/>
        </w:rPr>
        <w:t>Supplementary Table 3</w:t>
      </w:r>
      <w:r>
        <w:rPr>
          <w:rFonts w:cs="Times New Roman"/>
          <w:szCs w:val="24"/>
        </w:rPr>
        <w:t xml:space="preserve">: Read counts. Read counts for 21,069 genes and 48 </w:t>
      </w:r>
      <w:r>
        <w:rPr>
          <w:rFonts w:cs="Times New Roman"/>
          <w:szCs w:val="24"/>
        </w:rPr>
        <w:t>libraries. Gene IDs are listed in the first column, the mean coverage for each gene across all samples in the second column, and counts for all samples in the subsequent columns.</w:t>
      </w:r>
    </w:p>
    <w:p w14:paraId="588B550D" w14:textId="77777777" w:rsidR="00B13302" w:rsidRDefault="00445CDB">
      <w:pPr>
        <w:pStyle w:val="BodyText"/>
        <w:spacing w:after="0"/>
        <w:rPr>
          <w:rFonts w:cs="Times New Roman"/>
          <w:szCs w:val="24"/>
        </w:rPr>
      </w:pPr>
      <w:r>
        <w:rPr>
          <w:rFonts w:cs="Times New Roman"/>
          <w:szCs w:val="24"/>
          <w:bdr w:val="single" w:sz="2" w:space="1" w:color="F3DBDE"/>
        </w:rPr>
        <w:t xml:space="preserve">Uploaded on </w:t>
      </w:r>
      <w:proofErr w:type="spellStart"/>
      <w:r>
        <w:rPr>
          <w:rFonts w:cs="Times New Roman"/>
          <w:szCs w:val="24"/>
          <w:bdr w:val="single" w:sz="2" w:space="1" w:color="F3DBDE"/>
        </w:rPr>
        <w:t>figshare</w:t>
      </w:r>
      <w:proofErr w:type="spellEnd"/>
      <w:r>
        <w:rPr>
          <w:rFonts w:cs="Times New Roman"/>
          <w:szCs w:val="24"/>
          <w:bdr w:val="single" w:sz="2" w:space="1" w:color="F3DBDE"/>
        </w:rPr>
        <w:t>:</w:t>
      </w:r>
      <w:r>
        <w:rPr>
          <w:rFonts w:ascii="Arial;Helvetica;Open Sans;sans-" w:hAnsi="Arial;Helvetica;Open Sans;sans-" w:cs="Times New Roman"/>
          <w:color w:val="C7404D"/>
          <w:sz w:val="16"/>
          <w:szCs w:val="24"/>
          <w:bdr w:val="single" w:sz="2" w:space="1" w:color="F3DBDE"/>
        </w:rPr>
        <w:t xml:space="preserve"> </w:t>
      </w:r>
      <w:hyperlink r:id="rId10" w:tgtFrame="_blank">
        <w:r>
          <w:rPr>
            <w:rStyle w:val="Hyperlink"/>
            <w:rFonts w:ascii="Arial;Helvetica;Open Sans;sans-" w:hAnsi="Arial;Helvetica;Open Sans;sans-" w:cs="Times New Roman"/>
            <w:color w:val="C7404D"/>
            <w:sz w:val="16"/>
            <w:szCs w:val="24"/>
            <w:u w:val="none"/>
            <w:bdr w:val="single" w:sz="2" w:space="1" w:color="F3DBDE"/>
          </w:rPr>
          <w:t>10.6084/m9.figshare.14958837</w:t>
        </w:r>
      </w:hyperlink>
    </w:p>
    <w:p w14:paraId="744AB101" w14:textId="77777777" w:rsidR="00B13302" w:rsidRDefault="00B13302">
      <w:pPr>
        <w:pStyle w:val="BodyText"/>
        <w:spacing w:after="0"/>
        <w:rPr>
          <w:rFonts w:cs="Times New Roman"/>
          <w:szCs w:val="24"/>
        </w:rPr>
      </w:pPr>
      <w:bookmarkStart w:id="1" w:name="x1-39006"/>
      <w:bookmarkEnd w:id="1"/>
    </w:p>
    <w:p w14:paraId="70757908" w14:textId="77777777" w:rsidR="00B13302" w:rsidRDefault="00445CDB">
      <w:pPr>
        <w:pStyle w:val="BodyText"/>
        <w:spacing w:after="0"/>
        <w:rPr>
          <w:rFonts w:cs="Times New Roman"/>
          <w:szCs w:val="24"/>
        </w:rPr>
      </w:pPr>
      <w:r>
        <w:rPr>
          <w:rFonts w:cs="Times New Roman"/>
          <w:b/>
          <w:bCs/>
          <w:szCs w:val="24"/>
        </w:rPr>
        <w:t>Supplementary Table 4</w:t>
      </w:r>
      <w:r>
        <w:rPr>
          <w:rFonts w:cs="Times New Roman"/>
          <w:szCs w:val="24"/>
        </w:rPr>
        <w:t xml:space="preserve">: Regularized log transformed read counts for 48 libraries at 13,932 genes with mean coverage &gt;5. Gene IDs are listed in the first column, </w:t>
      </w:r>
      <w:proofErr w:type="spellStart"/>
      <w:r>
        <w:rPr>
          <w:rFonts w:cs="Times New Roman"/>
          <w:szCs w:val="24"/>
        </w:rPr>
        <w:t>rlog</w:t>
      </w:r>
      <w:proofErr w:type="spellEnd"/>
      <w:r>
        <w:rPr>
          <w:rFonts w:cs="Times New Roman"/>
          <w:szCs w:val="24"/>
        </w:rPr>
        <w:t xml:space="preserve"> values for all samples in the subsequent</w:t>
      </w:r>
      <w:r>
        <w:rPr>
          <w:rFonts w:cs="Times New Roman"/>
          <w:szCs w:val="24"/>
        </w:rPr>
        <w:t xml:space="preserve"> columns.</w:t>
      </w:r>
    </w:p>
    <w:p w14:paraId="65B129E8" w14:textId="77777777" w:rsidR="00B13302" w:rsidRDefault="00445CDB">
      <w:pPr>
        <w:pStyle w:val="BodyText"/>
        <w:spacing w:after="0"/>
        <w:rPr>
          <w:rFonts w:cs="Times New Roman"/>
          <w:szCs w:val="24"/>
        </w:rPr>
      </w:pPr>
      <w:r>
        <w:rPr>
          <w:rFonts w:cs="Times New Roman"/>
          <w:szCs w:val="24"/>
          <w:bdr w:val="single" w:sz="2" w:space="1" w:color="F3DBDE"/>
        </w:rPr>
        <w:t xml:space="preserve">Uploaded on </w:t>
      </w:r>
      <w:proofErr w:type="spellStart"/>
      <w:r>
        <w:rPr>
          <w:rFonts w:cs="Times New Roman"/>
          <w:szCs w:val="24"/>
          <w:bdr w:val="single" w:sz="2" w:space="1" w:color="F3DBDE"/>
        </w:rPr>
        <w:t>figshare</w:t>
      </w:r>
      <w:proofErr w:type="spellEnd"/>
      <w:r>
        <w:rPr>
          <w:rFonts w:cs="Times New Roman"/>
          <w:szCs w:val="24"/>
          <w:bdr w:val="single" w:sz="2" w:space="1" w:color="F3DBDE"/>
        </w:rPr>
        <w:t xml:space="preserve">: </w:t>
      </w:r>
      <w:hyperlink r:id="rId11" w:tgtFrame="_blank">
        <w:r>
          <w:rPr>
            <w:rStyle w:val="Hyperlink"/>
            <w:rFonts w:ascii="Arial;Helvetica;Open Sans;sans-" w:hAnsi="Arial;Helvetica;Open Sans;sans-" w:cs="Times New Roman"/>
            <w:color w:val="C7404D"/>
            <w:sz w:val="16"/>
            <w:szCs w:val="24"/>
            <w:u w:val="none"/>
            <w:bdr w:val="single" w:sz="2" w:space="1" w:color="F3DBDE"/>
          </w:rPr>
          <w:t>10.6084/m9.figshare.14958867</w:t>
        </w:r>
      </w:hyperlink>
    </w:p>
    <w:p w14:paraId="58A188D0" w14:textId="77777777" w:rsidR="00B13302" w:rsidRDefault="00B13302">
      <w:pPr>
        <w:pStyle w:val="BodyText"/>
        <w:spacing w:after="0"/>
        <w:rPr>
          <w:rFonts w:cs="Times New Roman"/>
          <w:szCs w:val="24"/>
        </w:rPr>
      </w:pPr>
    </w:p>
    <w:p w14:paraId="480A841B" w14:textId="77777777" w:rsidR="00B13302" w:rsidRDefault="00445CDB">
      <w:pPr>
        <w:pStyle w:val="BodyText"/>
        <w:spacing w:after="0"/>
        <w:rPr>
          <w:rFonts w:cs="Times New Roman"/>
          <w:szCs w:val="24"/>
        </w:rPr>
      </w:pPr>
      <w:r>
        <w:rPr>
          <w:rFonts w:cs="Times New Roman"/>
          <w:b/>
          <w:bCs/>
          <w:szCs w:val="24"/>
        </w:rPr>
        <w:t>Supplementary Table 5</w:t>
      </w:r>
      <w:r>
        <w:rPr>
          <w:rFonts w:cs="Times New Roman"/>
          <w:szCs w:val="24"/>
        </w:rPr>
        <w:t>: Number of reads per library. Listed are the numbers of raw reads, trimmed reads, reads that map</w:t>
      </w:r>
      <w:r>
        <w:rPr>
          <w:rFonts w:cs="Times New Roman"/>
          <w:szCs w:val="24"/>
        </w:rPr>
        <w:t xml:space="preserve">ped uniquely to nuclear DNA and organellar DNA of </w:t>
      </w:r>
      <w:r>
        <w:rPr>
          <w:rFonts w:cs="Times New Roman"/>
          <w:i/>
          <w:iCs/>
          <w:szCs w:val="24"/>
        </w:rPr>
        <w:t>Z</w:t>
      </w:r>
      <w:r>
        <w:rPr>
          <w:rFonts w:cs="Times New Roman"/>
          <w:szCs w:val="24"/>
        </w:rPr>
        <w:t xml:space="preserve">. </w:t>
      </w:r>
      <w:r>
        <w:rPr>
          <w:rFonts w:cs="Times New Roman"/>
          <w:i/>
          <w:iCs/>
          <w:szCs w:val="24"/>
        </w:rPr>
        <w:t>marina</w:t>
      </w:r>
      <w:r>
        <w:rPr>
          <w:rFonts w:cs="Times New Roman"/>
          <w:szCs w:val="24"/>
        </w:rPr>
        <w:t>, and reads that mapped to nuclear and organellar exons.</w:t>
      </w:r>
    </w:p>
    <w:p w14:paraId="567AD2E7" w14:textId="77777777" w:rsidR="00B13302" w:rsidRDefault="00445CDB">
      <w:pPr>
        <w:pStyle w:val="BodyText"/>
        <w:spacing w:after="0"/>
        <w:rPr>
          <w:rFonts w:cs="Times New Roman"/>
          <w:szCs w:val="24"/>
        </w:rPr>
      </w:pPr>
      <w:r>
        <w:rPr>
          <w:rFonts w:cs="Times New Roman"/>
          <w:szCs w:val="24"/>
          <w:bdr w:val="single" w:sz="2" w:space="1" w:color="F3DBDE"/>
        </w:rPr>
        <w:lastRenderedPageBreak/>
        <w:t xml:space="preserve">Uploaded on </w:t>
      </w:r>
      <w:proofErr w:type="spellStart"/>
      <w:r>
        <w:rPr>
          <w:rFonts w:cs="Times New Roman"/>
          <w:szCs w:val="24"/>
          <w:bdr w:val="single" w:sz="2" w:space="1" w:color="F3DBDE"/>
        </w:rPr>
        <w:t>figshare</w:t>
      </w:r>
      <w:proofErr w:type="spellEnd"/>
      <w:r>
        <w:rPr>
          <w:rFonts w:cs="Times New Roman"/>
          <w:szCs w:val="24"/>
          <w:bdr w:val="single" w:sz="2" w:space="1" w:color="F3DBDE"/>
        </w:rPr>
        <w:t xml:space="preserve">: </w:t>
      </w:r>
      <w:hyperlink r:id="rId12" w:tgtFrame="_blank">
        <w:r>
          <w:rPr>
            <w:rStyle w:val="Hyperlink"/>
            <w:rFonts w:ascii="Arial;Helvetica;Open Sans;sans-" w:hAnsi="Arial;Helvetica;Open Sans;sans-" w:cs="Times New Roman"/>
            <w:color w:val="C7404D"/>
            <w:sz w:val="16"/>
            <w:szCs w:val="24"/>
            <w:u w:val="none"/>
            <w:bdr w:val="single" w:sz="2" w:space="1" w:color="F3DBDE"/>
          </w:rPr>
          <w:t>10.6084/m9.figshare.14958936</w:t>
        </w:r>
      </w:hyperlink>
    </w:p>
    <w:p w14:paraId="40F9D29E" w14:textId="77777777" w:rsidR="00B13302" w:rsidRDefault="00B13302">
      <w:pPr>
        <w:pStyle w:val="BodyText"/>
        <w:spacing w:after="0"/>
        <w:rPr>
          <w:rFonts w:cs="Times New Roman"/>
          <w:b/>
          <w:bCs/>
          <w:szCs w:val="24"/>
        </w:rPr>
      </w:pPr>
    </w:p>
    <w:p w14:paraId="4B11C40D" w14:textId="77777777" w:rsidR="00B13302" w:rsidRDefault="00445CDB">
      <w:pPr>
        <w:pStyle w:val="BodyText"/>
        <w:spacing w:after="0"/>
        <w:rPr>
          <w:rFonts w:cs="Times New Roman"/>
          <w:szCs w:val="24"/>
        </w:rPr>
      </w:pPr>
      <w:r>
        <w:rPr>
          <w:rFonts w:cs="Times New Roman"/>
          <w:b/>
          <w:bCs/>
          <w:szCs w:val="24"/>
        </w:rPr>
        <w:t>Supplementary Table 6</w:t>
      </w:r>
      <w:r>
        <w:rPr>
          <w:rFonts w:cs="Times New Roman"/>
          <w:szCs w:val="24"/>
        </w:rPr>
        <w:t>: Genes showing significant differences in gene expression between summer and winter. Columns specify the: 1. Population; 2. Upregu</w:t>
      </w:r>
      <w:r>
        <w:rPr>
          <w:rFonts w:cs="Times New Roman"/>
          <w:szCs w:val="24"/>
        </w:rPr>
        <w:t xml:space="preserve">lated.in, whether the gene was upregulated during summer or winter; 3. </w:t>
      </w:r>
      <w:proofErr w:type="spellStart"/>
      <w:r>
        <w:rPr>
          <w:rFonts w:cs="Times New Roman"/>
          <w:szCs w:val="24"/>
        </w:rPr>
        <w:t>GeneID</w:t>
      </w:r>
      <w:proofErr w:type="spellEnd"/>
      <w:r>
        <w:rPr>
          <w:rFonts w:cs="Times New Roman"/>
          <w:szCs w:val="24"/>
        </w:rPr>
        <w:t xml:space="preserve">, the gene ID based on the </w:t>
      </w:r>
      <w:r>
        <w:rPr>
          <w:rFonts w:cs="Times New Roman"/>
          <w:i/>
          <w:iCs/>
          <w:szCs w:val="24"/>
        </w:rPr>
        <w:t>Zostera marina</w:t>
      </w:r>
      <w:r>
        <w:rPr>
          <w:rFonts w:cs="Times New Roman"/>
          <w:szCs w:val="24"/>
        </w:rPr>
        <w:t xml:space="preserve"> genome annotation; 4. </w:t>
      </w:r>
      <w:proofErr w:type="spellStart"/>
      <w:r>
        <w:rPr>
          <w:rFonts w:cs="Times New Roman"/>
          <w:szCs w:val="24"/>
        </w:rPr>
        <w:t>baseMean</w:t>
      </w:r>
      <w:proofErr w:type="spellEnd"/>
      <w:r>
        <w:rPr>
          <w:rFonts w:cs="Times New Roman"/>
          <w:szCs w:val="24"/>
        </w:rPr>
        <w:t xml:space="preserve">, the mean of normalized counts for all samples; 5. log2FoldChange, the log2 fold difference in normalized </w:t>
      </w:r>
      <w:r>
        <w:rPr>
          <w:rFonts w:cs="Times New Roman"/>
          <w:szCs w:val="24"/>
        </w:rPr>
        <w:t xml:space="preserve">expression between samples taken at day and night (values &gt; 1 indicate higher expression at day); 6. </w:t>
      </w:r>
      <w:proofErr w:type="spellStart"/>
      <w:r>
        <w:rPr>
          <w:rFonts w:cs="Times New Roman"/>
          <w:szCs w:val="24"/>
        </w:rPr>
        <w:t>lfcSE</w:t>
      </w:r>
      <w:proofErr w:type="spellEnd"/>
      <w:r>
        <w:rPr>
          <w:rFonts w:cs="Times New Roman"/>
          <w:szCs w:val="24"/>
        </w:rPr>
        <w:t xml:space="preserve">, the standard error of the log2 fold difference; 7. stat, the Wald test statistic for differential expression; 8. </w:t>
      </w:r>
      <w:proofErr w:type="spellStart"/>
      <w:r>
        <w:rPr>
          <w:rFonts w:cs="Times New Roman"/>
          <w:szCs w:val="24"/>
        </w:rPr>
        <w:t>pvalue</w:t>
      </w:r>
      <w:proofErr w:type="spellEnd"/>
      <w:r>
        <w:rPr>
          <w:rFonts w:cs="Times New Roman"/>
          <w:szCs w:val="24"/>
        </w:rPr>
        <w:t xml:space="preserve">, the p-value; 9. </w:t>
      </w:r>
      <w:proofErr w:type="spellStart"/>
      <w:r>
        <w:rPr>
          <w:rFonts w:cs="Times New Roman"/>
          <w:szCs w:val="24"/>
        </w:rPr>
        <w:t>padj</w:t>
      </w:r>
      <w:proofErr w:type="spellEnd"/>
      <w:r>
        <w:rPr>
          <w:rFonts w:cs="Times New Roman"/>
          <w:szCs w:val="24"/>
        </w:rPr>
        <w:t>, the p</w:t>
      </w:r>
      <w:r>
        <w:rPr>
          <w:rFonts w:cs="Times New Roman"/>
          <w:szCs w:val="24"/>
        </w:rPr>
        <w:t xml:space="preserve">-value adjusted by the </w:t>
      </w:r>
      <w:proofErr w:type="spellStart"/>
      <w:r>
        <w:rPr>
          <w:rFonts w:cs="Times New Roman"/>
          <w:szCs w:val="24"/>
        </w:rPr>
        <w:t>Benjamini</w:t>
      </w:r>
      <w:proofErr w:type="spellEnd"/>
      <w:r>
        <w:rPr>
          <w:rFonts w:cs="Times New Roman"/>
          <w:szCs w:val="24"/>
        </w:rPr>
        <w:t xml:space="preserve">-Hochberg method to control for false discovery rate; 10. description, the gene description; 11. </w:t>
      </w:r>
      <w:proofErr w:type="spellStart"/>
      <w:r>
        <w:rPr>
          <w:rFonts w:cs="Times New Roman"/>
          <w:szCs w:val="24"/>
        </w:rPr>
        <w:t>GO.labels</w:t>
      </w:r>
      <w:proofErr w:type="spellEnd"/>
      <w:r>
        <w:rPr>
          <w:rFonts w:cs="Times New Roman"/>
          <w:szCs w:val="24"/>
        </w:rPr>
        <w:t xml:space="preserve">, the associated Gene Ontology terms; 12. </w:t>
      </w:r>
      <w:proofErr w:type="spellStart"/>
      <w:r>
        <w:rPr>
          <w:rFonts w:cs="Times New Roman"/>
          <w:szCs w:val="24"/>
        </w:rPr>
        <w:t>KO.Term</w:t>
      </w:r>
      <w:proofErr w:type="spellEnd"/>
      <w:r>
        <w:rPr>
          <w:rFonts w:cs="Times New Roman"/>
          <w:szCs w:val="24"/>
        </w:rPr>
        <w:t>, the associated KEGG Ontology terms.</w:t>
      </w:r>
    </w:p>
    <w:p w14:paraId="039AF999" w14:textId="77777777" w:rsidR="00B13302" w:rsidRDefault="00445CDB">
      <w:pPr>
        <w:pStyle w:val="BodyText"/>
        <w:spacing w:after="0"/>
        <w:rPr>
          <w:rFonts w:cs="Times New Roman"/>
          <w:szCs w:val="24"/>
        </w:rPr>
      </w:pPr>
      <w:r>
        <w:rPr>
          <w:rFonts w:cs="Times New Roman"/>
          <w:szCs w:val="24"/>
          <w:bdr w:val="single" w:sz="2" w:space="1" w:color="F3DBDE"/>
        </w:rPr>
        <w:t xml:space="preserve">Uploaded on </w:t>
      </w:r>
      <w:proofErr w:type="spellStart"/>
      <w:r>
        <w:rPr>
          <w:rFonts w:cs="Times New Roman"/>
          <w:szCs w:val="24"/>
          <w:bdr w:val="single" w:sz="2" w:space="1" w:color="F3DBDE"/>
        </w:rPr>
        <w:t>figshare</w:t>
      </w:r>
      <w:proofErr w:type="spellEnd"/>
      <w:r>
        <w:rPr>
          <w:rFonts w:cs="Times New Roman"/>
          <w:szCs w:val="24"/>
          <w:bdr w:val="single" w:sz="2" w:space="1" w:color="F3DBDE"/>
        </w:rPr>
        <w:t xml:space="preserve">: </w:t>
      </w:r>
      <w:hyperlink r:id="rId13" w:tgtFrame="_blank">
        <w:r>
          <w:rPr>
            <w:rStyle w:val="Hyperlink"/>
            <w:rFonts w:ascii="Arial;Helvetica;Open Sans;sans-" w:hAnsi="Arial;Helvetica;Open Sans;sans-" w:cs="Times New Roman"/>
            <w:color w:val="C7404D"/>
            <w:sz w:val="16"/>
            <w:szCs w:val="24"/>
            <w:u w:val="none"/>
            <w:bdr w:val="single" w:sz="2" w:space="1" w:color="F3DBDE"/>
          </w:rPr>
          <w:t>10.6084/m9.figshare.14958957</w:t>
        </w:r>
      </w:hyperlink>
    </w:p>
    <w:p w14:paraId="6B661202" w14:textId="77777777" w:rsidR="00B13302" w:rsidRDefault="00B13302">
      <w:pPr>
        <w:pStyle w:val="BodyText"/>
        <w:spacing w:after="0"/>
        <w:rPr>
          <w:rFonts w:cs="Times New Roman"/>
          <w:szCs w:val="24"/>
        </w:rPr>
      </w:pPr>
      <w:bookmarkStart w:id="2" w:name="x1-39008"/>
      <w:bookmarkEnd w:id="2"/>
    </w:p>
    <w:p w14:paraId="45CDD61B" w14:textId="77777777" w:rsidR="00B13302" w:rsidRDefault="00445CDB">
      <w:pPr>
        <w:pStyle w:val="BodyText"/>
        <w:spacing w:after="0"/>
        <w:rPr>
          <w:rFonts w:cs="Times New Roman"/>
          <w:szCs w:val="24"/>
        </w:rPr>
      </w:pPr>
      <w:r>
        <w:rPr>
          <w:rFonts w:cs="Times New Roman"/>
          <w:b/>
          <w:bCs/>
          <w:szCs w:val="24"/>
        </w:rPr>
        <w:t>Supplementary Table 7</w:t>
      </w:r>
      <w:r>
        <w:rPr>
          <w:rFonts w:cs="Times New Roman"/>
          <w:szCs w:val="24"/>
        </w:rPr>
        <w:t>: Genes showing significant differences in gene expression between day and night. Columns specify the: 1. Population; 2. Season, 3. Upregu</w:t>
      </w:r>
      <w:r>
        <w:rPr>
          <w:rFonts w:cs="Times New Roman"/>
          <w:szCs w:val="24"/>
        </w:rPr>
        <w:t xml:space="preserve">lated.in, whether the gene was upregulated during day or night; 4. </w:t>
      </w:r>
      <w:proofErr w:type="spellStart"/>
      <w:r>
        <w:rPr>
          <w:rFonts w:cs="Times New Roman"/>
          <w:szCs w:val="24"/>
        </w:rPr>
        <w:t>GeneID</w:t>
      </w:r>
      <w:proofErr w:type="spellEnd"/>
      <w:r>
        <w:rPr>
          <w:rFonts w:cs="Times New Roman"/>
          <w:szCs w:val="24"/>
        </w:rPr>
        <w:t>, the gene ID based on the</w:t>
      </w:r>
      <w:r>
        <w:rPr>
          <w:rFonts w:cs="Times New Roman"/>
          <w:i/>
          <w:iCs/>
          <w:szCs w:val="24"/>
        </w:rPr>
        <w:t xml:space="preserve"> Zostera marina</w:t>
      </w:r>
      <w:r>
        <w:rPr>
          <w:rFonts w:cs="Times New Roman"/>
          <w:szCs w:val="24"/>
        </w:rPr>
        <w:t xml:space="preserve"> genome annotation; 5. </w:t>
      </w:r>
      <w:proofErr w:type="spellStart"/>
      <w:r>
        <w:rPr>
          <w:rFonts w:cs="Times New Roman"/>
          <w:szCs w:val="24"/>
        </w:rPr>
        <w:t>baseMean</w:t>
      </w:r>
      <w:proofErr w:type="spellEnd"/>
      <w:r>
        <w:rPr>
          <w:rFonts w:cs="Times New Roman"/>
          <w:szCs w:val="24"/>
        </w:rPr>
        <w:t>, the mean of normalized counts for all samples; 6. log2FoldChange, the log2 fold difference in normalized expr</w:t>
      </w:r>
      <w:r>
        <w:rPr>
          <w:rFonts w:cs="Times New Roman"/>
          <w:szCs w:val="24"/>
        </w:rPr>
        <w:t xml:space="preserve">ession between samples taken at day and night (values &gt; 1 indicate higher expression at day); 7. </w:t>
      </w:r>
      <w:proofErr w:type="spellStart"/>
      <w:r>
        <w:rPr>
          <w:rFonts w:cs="Times New Roman"/>
          <w:szCs w:val="24"/>
        </w:rPr>
        <w:t>lfcSE</w:t>
      </w:r>
      <w:proofErr w:type="spellEnd"/>
      <w:r>
        <w:rPr>
          <w:rFonts w:cs="Times New Roman"/>
          <w:szCs w:val="24"/>
        </w:rPr>
        <w:t xml:space="preserve">, the standard error of the log2 fold difference; 8. stat, the Wald test statistic for differential expression; 9. </w:t>
      </w:r>
      <w:proofErr w:type="spellStart"/>
      <w:r>
        <w:rPr>
          <w:rFonts w:cs="Times New Roman"/>
          <w:szCs w:val="24"/>
        </w:rPr>
        <w:t>pvalue</w:t>
      </w:r>
      <w:proofErr w:type="spellEnd"/>
      <w:r>
        <w:rPr>
          <w:rFonts w:cs="Times New Roman"/>
          <w:szCs w:val="24"/>
        </w:rPr>
        <w:t xml:space="preserve">, the p-value; 10. </w:t>
      </w:r>
      <w:proofErr w:type="spellStart"/>
      <w:r>
        <w:rPr>
          <w:rFonts w:cs="Times New Roman"/>
          <w:szCs w:val="24"/>
        </w:rPr>
        <w:t>padj</w:t>
      </w:r>
      <w:proofErr w:type="spellEnd"/>
      <w:r>
        <w:rPr>
          <w:rFonts w:cs="Times New Roman"/>
          <w:szCs w:val="24"/>
        </w:rPr>
        <w:t>, the p-va</w:t>
      </w:r>
      <w:r>
        <w:rPr>
          <w:rFonts w:cs="Times New Roman"/>
          <w:szCs w:val="24"/>
        </w:rPr>
        <w:t xml:space="preserve">lue adjusted by the </w:t>
      </w:r>
      <w:proofErr w:type="spellStart"/>
      <w:r>
        <w:rPr>
          <w:rFonts w:cs="Times New Roman"/>
          <w:szCs w:val="24"/>
        </w:rPr>
        <w:t>Benjamini</w:t>
      </w:r>
      <w:proofErr w:type="spellEnd"/>
      <w:r>
        <w:rPr>
          <w:rFonts w:cs="Times New Roman"/>
          <w:szCs w:val="24"/>
        </w:rPr>
        <w:t xml:space="preserve">-Hochberg method to control for false discovery rate; 11. description, the gene description; 12. </w:t>
      </w:r>
      <w:proofErr w:type="spellStart"/>
      <w:r>
        <w:rPr>
          <w:rFonts w:cs="Times New Roman"/>
          <w:szCs w:val="24"/>
        </w:rPr>
        <w:t>GO.labels</w:t>
      </w:r>
      <w:proofErr w:type="spellEnd"/>
      <w:r>
        <w:rPr>
          <w:rFonts w:cs="Times New Roman"/>
          <w:szCs w:val="24"/>
        </w:rPr>
        <w:t xml:space="preserve">, the associated Gene Ontology terms; 13. </w:t>
      </w:r>
      <w:proofErr w:type="spellStart"/>
      <w:r>
        <w:rPr>
          <w:rFonts w:cs="Times New Roman"/>
          <w:szCs w:val="24"/>
        </w:rPr>
        <w:t>KO.Term</w:t>
      </w:r>
      <w:proofErr w:type="spellEnd"/>
      <w:r>
        <w:rPr>
          <w:rFonts w:cs="Times New Roman"/>
          <w:szCs w:val="24"/>
        </w:rPr>
        <w:t>, the associated KEGG Ontology terms.</w:t>
      </w:r>
    </w:p>
    <w:p w14:paraId="049B9B8F" w14:textId="77777777" w:rsidR="00B13302" w:rsidRDefault="00445CDB">
      <w:pPr>
        <w:pStyle w:val="BodyText"/>
        <w:spacing w:after="0"/>
        <w:rPr>
          <w:rFonts w:cs="Times New Roman"/>
          <w:szCs w:val="24"/>
        </w:rPr>
      </w:pPr>
      <w:r>
        <w:rPr>
          <w:rFonts w:cs="Times New Roman"/>
          <w:szCs w:val="24"/>
          <w:bdr w:val="single" w:sz="2" w:space="1" w:color="F3DBDE"/>
        </w:rPr>
        <w:t xml:space="preserve">Uploaded on </w:t>
      </w:r>
      <w:proofErr w:type="spellStart"/>
      <w:r>
        <w:rPr>
          <w:rFonts w:cs="Times New Roman"/>
          <w:szCs w:val="24"/>
          <w:bdr w:val="single" w:sz="2" w:space="1" w:color="F3DBDE"/>
        </w:rPr>
        <w:t>figshare</w:t>
      </w:r>
      <w:proofErr w:type="spellEnd"/>
      <w:r>
        <w:rPr>
          <w:rFonts w:cs="Times New Roman"/>
          <w:szCs w:val="24"/>
          <w:bdr w:val="single" w:sz="2" w:space="1" w:color="F3DBDE"/>
        </w:rPr>
        <w:t xml:space="preserve">: </w:t>
      </w:r>
      <w:hyperlink r:id="rId14" w:tgtFrame="_blank">
        <w:r>
          <w:rPr>
            <w:rStyle w:val="Hyperlink"/>
            <w:rFonts w:ascii="Arial;Helvetica;Open Sans;sans-" w:hAnsi="Arial;Helvetica;Open Sans;sans-" w:cs="Times New Roman"/>
            <w:color w:val="C7404D"/>
            <w:sz w:val="16"/>
            <w:szCs w:val="24"/>
            <w:u w:val="none"/>
            <w:bdr w:val="single" w:sz="2" w:space="1" w:color="F3DBDE"/>
          </w:rPr>
          <w:t>10.6084/m9.figshare.14958990</w:t>
        </w:r>
      </w:hyperlink>
    </w:p>
    <w:p w14:paraId="60AB76F1" w14:textId="77777777" w:rsidR="00B13302" w:rsidRDefault="00B13302">
      <w:pPr>
        <w:pStyle w:val="BodyText"/>
        <w:spacing w:after="0"/>
        <w:rPr>
          <w:rFonts w:cs="Times New Roman"/>
          <w:szCs w:val="24"/>
        </w:rPr>
      </w:pPr>
    </w:p>
    <w:p w14:paraId="2CFEEC05" w14:textId="77777777" w:rsidR="00B13302" w:rsidRDefault="00445CDB">
      <w:pPr>
        <w:pStyle w:val="BodyText"/>
        <w:spacing w:after="0"/>
        <w:rPr>
          <w:rFonts w:cs="Times New Roman"/>
          <w:szCs w:val="24"/>
        </w:rPr>
      </w:pPr>
      <w:r>
        <w:rPr>
          <w:rFonts w:cs="Times New Roman"/>
          <w:b/>
          <w:bCs/>
          <w:color w:val="000000"/>
          <w:szCs w:val="24"/>
        </w:rPr>
        <w:t>Supplementary Table 8</w:t>
      </w:r>
      <w:r>
        <w:rPr>
          <w:rFonts w:cs="Times New Roman"/>
          <w:color w:val="000000"/>
          <w:szCs w:val="24"/>
        </w:rPr>
        <w:t>: KEGG metabolic pathways enriched with genes that were differentially expressed between day and night or between winter and summer in the Fr</w:t>
      </w:r>
      <w:r>
        <w:rPr>
          <w:rFonts w:cs="Times New Roman"/>
          <w:color w:val="000000"/>
          <w:szCs w:val="24"/>
        </w:rPr>
        <w:t xml:space="preserve">ench and/or Norwegian population of </w:t>
      </w:r>
      <w:r>
        <w:rPr>
          <w:rFonts w:cs="Times New Roman"/>
          <w:i/>
          <w:iCs/>
          <w:color w:val="000000"/>
          <w:szCs w:val="24"/>
        </w:rPr>
        <w:t>Zostera marina</w:t>
      </w:r>
      <w:r>
        <w:rPr>
          <w:rFonts w:cs="Times New Roman"/>
          <w:color w:val="000000"/>
          <w:szCs w:val="24"/>
        </w:rPr>
        <w:t>.</w:t>
      </w:r>
    </w:p>
    <w:p w14:paraId="4AB147F1" w14:textId="77777777" w:rsidR="00B13302" w:rsidRDefault="00445CDB">
      <w:pPr>
        <w:pStyle w:val="BodyText"/>
        <w:spacing w:after="0"/>
        <w:rPr>
          <w:rFonts w:cs="Times New Roman"/>
          <w:szCs w:val="24"/>
        </w:rPr>
      </w:pPr>
      <w:r>
        <w:rPr>
          <w:rFonts w:cs="Times New Roman"/>
          <w:szCs w:val="24"/>
          <w:bdr w:val="single" w:sz="2" w:space="1" w:color="F3DBDE"/>
        </w:rPr>
        <w:t xml:space="preserve">Uploaded on </w:t>
      </w:r>
      <w:proofErr w:type="spellStart"/>
      <w:r>
        <w:rPr>
          <w:rFonts w:cs="Times New Roman"/>
          <w:szCs w:val="24"/>
          <w:bdr w:val="single" w:sz="2" w:space="1" w:color="F3DBDE"/>
        </w:rPr>
        <w:t>figshare</w:t>
      </w:r>
      <w:proofErr w:type="spellEnd"/>
      <w:r>
        <w:rPr>
          <w:rFonts w:cs="Times New Roman"/>
          <w:szCs w:val="24"/>
          <w:bdr w:val="single" w:sz="2" w:space="1" w:color="F3DBDE"/>
        </w:rPr>
        <w:t xml:space="preserve">: </w:t>
      </w:r>
      <w:hyperlink r:id="rId15" w:tgtFrame="_blank">
        <w:r>
          <w:rPr>
            <w:rStyle w:val="Hyperlink"/>
            <w:rFonts w:ascii="Arial;Helvetica;Open Sans;sans-" w:hAnsi="Arial;Helvetica;Open Sans;sans-" w:cs="Times New Roman"/>
            <w:color w:val="C7404D"/>
            <w:sz w:val="16"/>
            <w:szCs w:val="24"/>
            <w:u w:val="none"/>
            <w:bdr w:val="single" w:sz="2" w:space="1" w:color="F3DBDE"/>
          </w:rPr>
          <w:t>10.6084/m9.figshare.14959008</w:t>
        </w:r>
      </w:hyperlink>
    </w:p>
    <w:p w14:paraId="0E21D760" w14:textId="77777777" w:rsidR="00B13302" w:rsidRDefault="00445CDB">
      <w:pPr>
        <w:pStyle w:val="BodyText"/>
        <w:spacing w:after="0"/>
        <w:rPr>
          <w:rFonts w:eastAsia="Cambria" w:cs="Times New Roman"/>
          <w:szCs w:val="24"/>
        </w:rPr>
      </w:pPr>
      <w:r>
        <w:br w:type="page"/>
      </w:r>
    </w:p>
    <w:p w14:paraId="435023CA" w14:textId="77777777" w:rsidR="00B13302" w:rsidRDefault="00B13302">
      <w:pPr>
        <w:pStyle w:val="BodyText"/>
        <w:spacing w:after="0"/>
        <w:rPr>
          <w:rFonts w:eastAsia="Cambria" w:cs="Times New Roman"/>
          <w:szCs w:val="24"/>
        </w:rPr>
      </w:pPr>
    </w:p>
    <w:p w14:paraId="7479D2C6" w14:textId="77777777" w:rsidR="00B13302" w:rsidRPr="00D32E49" w:rsidRDefault="00445CDB" w:rsidP="00D32E49">
      <w:pPr>
        <w:pStyle w:val="Heading1"/>
        <w:rPr>
          <w:sz w:val="28"/>
          <w:szCs w:val="28"/>
        </w:rPr>
      </w:pPr>
      <w:r w:rsidRPr="00D32E49">
        <w:rPr>
          <w:sz w:val="28"/>
          <w:szCs w:val="28"/>
        </w:rPr>
        <w:t xml:space="preserve">Supplementary </w:t>
      </w:r>
      <w:r w:rsidRPr="00D32E49">
        <w:rPr>
          <w:sz w:val="28"/>
          <w:szCs w:val="28"/>
        </w:rPr>
        <w:t>Figures</w:t>
      </w:r>
    </w:p>
    <w:p w14:paraId="0097E055" w14:textId="77777777" w:rsidR="00B13302" w:rsidRDefault="00445CDB">
      <w:pPr>
        <w:pStyle w:val="BodyText"/>
        <w:rPr>
          <w:rFonts w:cs="Times New Roman"/>
          <w:szCs w:val="24"/>
        </w:rPr>
      </w:pPr>
      <w:r>
        <w:rPr>
          <w:noProof/>
        </w:rPr>
        <w:drawing>
          <wp:anchor distT="0" distB="0" distL="0" distR="0" simplePos="0" relativeHeight="17" behindDoc="0" locked="0" layoutInCell="1" allowOverlap="1" wp14:anchorId="6C3F0DF8" wp14:editId="4A07E039">
            <wp:simplePos x="0" y="0"/>
            <wp:positionH relativeFrom="column">
              <wp:align>center</wp:align>
            </wp:positionH>
            <wp:positionV relativeFrom="paragraph">
              <wp:posOffset>635</wp:posOffset>
            </wp:positionV>
            <wp:extent cx="6208395" cy="3103880"/>
            <wp:effectExtent l="0" t="0" r="0" b="0"/>
            <wp:wrapSquare wrapText="largest"/>
            <wp:docPr id="1"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0"/>
                    <pic:cNvPicPr>
                      <a:picLocks noChangeAspect="1" noChangeArrowheads="1"/>
                    </pic:cNvPicPr>
                  </pic:nvPicPr>
                  <pic:blipFill>
                    <a:blip r:embed="rId16"/>
                    <a:stretch>
                      <a:fillRect/>
                    </a:stretch>
                  </pic:blipFill>
                  <pic:spPr bwMode="auto">
                    <a:xfrm>
                      <a:off x="0" y="0"/>
                      <a:ext cx="6208395" cy="3103880"/>
                    </a:xfrm>
                    <a:prstGeom prst="rect">
                      <a:avLst/>
                    </a:prstGeom>
                  </pic:spPr>
                </pic:pic>
              </a:graphicData>
            </a:graphic>
          </wp:anchor>
        </w:drawing>
      </w:r>
      <w:r>
        <w:rPr>
          <w:rFonts w:cs="Times New Roman"/>
          <w:b/>
          <w:bCs/>
          <w:szCs w:val="24"/>
        </w:rPr>
        <w:t>Supplementary Figure 1.</w:t>
      </w:r>
      <w:r>
        <w:rPr>
          <w:rFonts w:cs="Times New Roman"/>
          <w:szCs w:val="24"/>
        </w:rPr>
        <w:t xml:space="preserve"> Temperatures in June (a), December (b), and over the entire year (c) at the Norwegian sampling site (blue) and at two observatory stations in the </w:t>
      </w:r>
      <w:proofErr w:type="spellStart"/>
      <w:r>
        <w:rPr>
          <w:rFonts w:cs="Times New Roman"/>
          <w:szCs w:val="24"/>
        </w:rPr>
        <w:t>Thau</w:t>
      </w:r>
      <w:proofErr w:type="spellEnd"/>
      <w:r>
        <w:rPr>
          <w:rFonts w:cs="Times New Roman"/>
          <w:szCs w:val="24"/>
        </w:rPr>
        <w:t xml:space="preserve"> Lagoon close to the French sampling site (red, dark red).</w:t>
      </w:r>
      <w:r>
        <w:br w:type="page"/>
      </w:r>
    </w:p>
    <w:p w14:paraId="5D85CDA8" w14:textId="77777777" w:rsidR="00B13302" w:rsidRDefault="00445CDB">
      <w:pPr>
        <w:pStyle w:val="BodyText"/>
        <w:rPr>
          <w:rFonts w:cs="Times New Roman"/>
          <w:szCs w:val="24"/>
        </w:rPr>
      </w:pPr>
      <w:r>
        <w:rPr>
          <w:noProof/>
        </w:rPr>
        <w:lastRenderedPageBreak/>
        <w:drawing>
          <wp:anchor distT="0" distB="0" distL="0" distR="0" simplePos="0" relativeHeight="18" behindDoc="0" locked="0" layoutInCell="1" allowOverlap="1" wp14:anchorId="2B31D1BC" wp14:editId="3147E9C5">
            <wp:simplePos x="0" y="0"/>
            <wp:positionH relativeFrom="column">
              <wp:align>center</wp:align>
            </wp:positionH>
            <wp:positionV relativeFrom="paragraph">
              <wp:posOffset>635</wp:posOffset>
            </wp:positionV>
            <wp:extent cx="6208395" cy="3103880"/>
            <wp:effectExtent l="0" t="0" r="0" b="0"/>
            <wp:wrapSquare wrapText="largest"/>
            <wp:docPr id="2"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
                    <pic:cNvPicPr>
                      <a:picLocks noChangeAspect="1" noChangeArrowheads="1"/>
                    </pic:cNvPicPr>
                  </pic:nvPicPr>
                  <pic:blipFill>
                    <a:blip r:embed="rId17"/>
                    <a:stretch>
                      <a:fillRect/>
                    </a:stretch>
                  </pic:blipFill>
                  <pic:spPr bwMode="auto">
                    <a:xfrm>
                      <a:off x="0" y="0"/>
                      <a:ext cx="6208395" cy="3103880"/>
                    </a:xfrm>
                    <a:prstGeom prst="rect">
                      <a:avLst/>
                    </a:prstGeom>
                  </pic:spPr>
                </pic:pic>
              </a:graphicData>
            </a:graphic>
          </wp:anchor>
        </w:drawing>
      </w:r>
      <w:r>
        <w:rPr>
          <w:rFonts w:cs="Times New Roman"/>
          <w:b/>
          <w:bCs/>
          <w:szCs w:val="24"/>
        </w:rPr>
        <w:t>Supplementary Figure 2.</w:t>
      </w:r>
      <w:r>
        <w:rPr>
          <w:rFonts w:cs="Times New Roman"/>
          <w:szCs w:val="24"/>
        </w:rPr>
        <w:t xml:space="preserve"> Salinity levels in June (a), December (b), and over the entire year (c) at the Norwegian sampling site (blue) and at two observatory stations in the </w:t>
      </w:r>
      <w:proofErr w:type="spellStart"/>
      <w:r>
        <w:rPr>
          <w:rFonts w:cs="Times New Roman"/>
          <w:szCs w:val="24"/>
        </w:rPr>
        <w:t>Thau</w:t>
      </w:r>
      <w:proofErr w:type="spellEnd"/>
      <w:r>
        <w:rPr>
          <w:rFonts w:cs="Times New Roman"/>
          <w:szCs w:val="24"/>
        </w:rPr>
        <w:t xml:space="preserve"> Lagoon close to the French sampling site (red, dark red).</w:t>
      </w:r>
      <w:r>
        <w:br w:type="page"/>
      </w:r>
    </w:p>
    <w:p w14:paraId="712F8962" w14:textId="77777777" w:rsidR="00B13302" w:rsidRDefault="00445CDB">
      <w:pPr>
        <w:pStyle w:val="BodyText"/>
        <w:spacing w:after="0"/>
        <w:rPr>
          <w:rFonts w:cs="Times New Roman"/>
          <w:szCs w:val="24"/>
        </w:rPr>
      </w:pPr>
      <w:r>
        <w:rPr>
          <w:rFonts w:cs="Times New Roman"/>
          <w:noProof/>
          <w:szCs w:val="24"/>
        </w:rPr>
        <w:lastRenderedPageBreak/>
        <w:drawing>
          <wp:anchor distT="0" distB="0" distL="0" distR="0" simplePos="0" relativeHeight="16" behindDoc="0" locked="0" layoutInCell="1" allowOverlap="1" wp14:anchorId="2EE0078E" wp14:editId="638E9605">
            <wp:simplePos x="0" y="0"/>
            <wp:positionH relativeFrom="column">
              <wp:align>center</wp:align>
            </wp:positionH>
            <wp:positionV relativeFrom="paragraph">
              <wp:posOffset>635</wp:posOffset>
            </wp:positionV>
            <wp:extent cx="6233795" cy="4819015"/>
            <wp:effectExtent l="0" t="0" r="0" b="0"/>
            <wp:wrapTopAndBottom/>
            <wp:docPr id="3"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9"/>
                    <pic:cNvPicPr>
                      <a:picLocks noChangeAspect="1" noChangeArrowheads="1"/>
                    </pic:cNvPicPr>
                  </pic:nvPicPr>
                  <pic:blipFill>
                    <a:blip r:embed="rId18"/>
                    <a:stretch>
                      <a:fillRect/>
                    </a:stretch>
                  </pic:blipFill>
                  <pic:spPr bwMode="auto">
                    <a:xfrm>
                      <a:off x="0" y="0"/>
                      <a:ext cx="6233795" cy="4819015"/>
                    </a:xfrm>
                    <a:prstGeom prst="rect">
                      <a:avLst/>
                    </a:prstGeom>
                  </pic:spPr>
                </pic:pic>
              </a:graphicData>
            </a:graphic>
          </wp:anchor>
        </w:drawing>
      </w:r>
    </w:p>
    <w:p w14:paraId="47B67AB9" w14:textId="77777777" w:rsidR="00B13302" w:rsidRDefault="00445CDB">
      <w:pPr>
        <w:pStyle w:val="BodyText"/>
        <w:spacing w:after="0"/>
        <w:rPr>
          <w:rFonts w:cs="Times New Roman"/>
          <w:szCs w:val="24"/>
        </w:rPr>
      </w:pPr>
      <w:r>
        <w:rPr>
          <w:rFonts w:cs="Times New Roman"/>
          <w:b/>
          <w:bCs/>
          <w:szCs w:val="24"/>
        </w:rPr>
        <w:t>Supplementary Figure 3.</w:t>
      </w:r>
      <w:r>
        <w:rPr>
          <w:rFonts w:cs="Times New Roman"/>
          <w:szCs w:val="24"/>
        </w:rPr>
        <w:t xml:space="preserve"> Carbon fixation </w:t>
      </w:r>
      <w:r>
        <w:rPr>
          <w:rFonts w:cs="Times New Roman"/>
          <w:szCs w:val="24"/>
        </w:rPr>
        <w:t xml:space="preserve">pathway showing seasonal expression changes (log2-fold, values &lt;-1 or &gt;1 are set to these limits) in gene functions (KEGG </w:t>
      </w:r>
      <w:proofErr w:type="spellStart"/>
      <w:r>
        <w:rPr>
          <w:rFonts w:cs="Times New Roman"/>
          <w:szCs w:val="24"/>
        </w:rPr>
        <w:t>orthologies</w:t>
      </w:r>
      <w:proofErr w:type="spellEnd"/>
      <w:r>
        <w:rPr>
          <w:rFonts w:cs="Times New Roman"/>
          <w:szCs w:val="24"/>
        </w:rPr>
        <w:t>) that were significantly higher expressed in summer (orange) or winter (cyan) samples. Insignificant seasonal expression d</w:t>
      </w:r>
      <w:r>
        <w:rPr>
          <w:rFonts w:cs="Times New Roman"/>
          <w:szCs w:val="24"/>
        </w:rPr>
        <w:t xml:space="preserve">ifferences are shown in white. If several genes referred to the same KEGG </w:t>
      </w:r>
      <w:proofErr w:type="spellStart"/>
      <w:r>
        <w:rPr>
          <w:rFonts w:cs="Times New Roman"/>
          <w:szCs w:val="24"/>
        </w:rPr>
        <w:t>orthology</w:t>
      </w:r>
      <w:proofErr w:type="spellEnd"/>
      <w:r>
        <w:rPr>
          <w:rFonts w:cs="Times New Roman"/>
          <w:szCs w:val="24"/>
        </w:rPr>
        <w:t xml:space="preserve"> (KO) term, their average diurnal log2 fold change is shown. Each KO-term is partitioned into two sections corresponding to 1) French and 2) Norwegian samples.</w:t>
      </w:r>
      <w:r>
        <w:br w:type="page"/>
      </w:r>
    </w:p>
    <w:p w14:paraId="3E8EEA71" w14:textId="77777777" w:rsidR="00B13302" w:rsidRDefault="00445CDB">
      <w:pPr>
        <w:pStyle w:val="BodyText"/>
        <w:spacing w:after="0"/>
        <w:rPr>
          <w:rFonts w:cs="Times New Roman"/>
          <w:szCs w:val="24"/>
        </w:rPr>
      </w:pPr>
      <w:r>
        <w:rPr>
          <w:rFonts w:cs="Times New Roman"/>
          <w:noProof/>
          <w:szCs w:val="24"/>
        </w:rPr>
        <w:lastRenderedPageBreak/>
        <w:drawing>
          <wp:anchor distT="0" distB="0" distL="0" distR="0" simplePos="0" relativeHeight="14" behindDoc="0" locked="0" layoutInCell="1" allowOverlap="1" wp14:anchorId="701E29EF" wp14:editId="503BBA26">
            <wp:simplePos x="0" y="0"/>
            <wp:positionH relativeFrom="column">
              <wp:align>center</wp:align>
            </wp:positionH>
            <wp:positionV relativeFrom="paragraph">
              <wp:posOffset>635</wp:posOffset>
            </wp:positionV>
            <wp:extent cx="6235065" cy="5741035"/>
            <wp:effectExtent l="0" t="0" r="0" b="0"/>
            <wp:wrapTopAndBottom/>
            <wp:docPr id="4"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
                    <pic:cNvPicPr>
                      <a:picLocks noChangeAspect="1" noChangeArrowheads="1"/>
                    </pic:cNvPicPr>
                  </pic:nvPicPr>
                  <pic:blipFill>
                    <a:blip r:embed="rId19"/>
                    <a:stretch>
                      <a:fillRect/>
                    </a:stretch>
                  </pic:blipFill>
                  <pic:spPr bwMode="auto">
                    <a:xfrm>
                      <a:off x="0" y="0"/>
                      <a:ext cx="6235065" cy="5741035"/>
                    </a:xfrm>
                    <a:prstGeom prst="rect">
                      <a:avLst/>
                    </a:prstGeom>
                  </pic:spPr>
                </pic:pic>
              </a:graphicData>
            </a:graphic>
          </wp:anchor>
        </w:drawing>
      </w:r>
    </w:p>
    <w:p w14:paraId="0BC4C5B9" w14:textId="77777777" w:rsidR="00B13302" w:rsidRDefault="00445CDB">
      <w:pPr>
        <w:pStyle w:val="BodyText"/>
        <w:spacing w:after="0"/>
        <w:rPr>
          <w:rFonts w:cs="Times New Roman"/>
          <w:szCs w:val="24"/>
        </w:rPr>
      </w:pPr>
      <w:r>
        <w:rPr>
          <w:rFonts w:cs="Times New Roman"/>
          <w:b/>
          <w:bCs/>
          <w:szCs w:val="24"/>
        </w:rPr>
        <w:t>Supplement</w:t>
      </w:r>
      <w:r>
        <w:rPr>
          <w:rFonts w:cs="Times New Roman"/>
          <w:b/>
          <w:bCs/>
          <w:szCs w:val="24"/>
        </w:rPr>
        <w:t xml:space="preserve">ary Figure 4. </w:t>
      </w:r>
      <w:r>
        <w:rPr>
          <w:rFonts w:cs="Times New Roman"/>
          <w:szCs w:val="24"/>
        </w:rPr>
        <w:t xml:space="preserve">Fructose and mannose metabolism pathway showing seasonal expression changes (log2-fold, values &lt;-1 or &gt;1 are set to these limits) in gene functions (KEGG </w:t>
      </w:r>
      <w:proofErr w:type="spellStart"/>
      <w:r>
        <w:rPr>
          <w:rFonts w:cs="Times New Roman"/>
          <w:szCs w:val="24"/>
        </w:rPr>
        <w:t>orthologies</w:t>
      </w:r>
      <w:proofErr w:type="spellEnd"/>
      <w:r>
        <w:rPr>
          <w:rFonts w:cs="Times New Roman"/>
          <w:szCs w:val="24"/>
        </w:rPr>
        <w:t>) that were significantly higher expressed in summer (orange) or winter (cyan</w:t>
      </w:r>
      <w:r>
        <w:rPr>
          <w:rFonts w:cs="Times New Roman"/>
          <w:szCs w:val="24"/>
        </w:rPr>
        <w:t xml:space="preserve">) samples. Insignificant seasonal expression differences are shown in white. If several genes referred to the same KEGG </w:t>
      </w:r>
      <w:proofErr w:type="spellStart"/>
      <w:r>
        <w:rPr>
          <w:rFonts w:cs="Times New Roman"/>
          <w:szCs w:val="24"/>
        </w:rPr>
        <w:t>orthology</w:t>
      </w:r>
      <w:proofErr w:type="spellEnd"/>
      <w:r>
        <w:rPr>
          <w:rFonts w:cs="Times New Roman"/>
          <w:szCs w:val="24"/>
        </w:rPr>
        <w:t xml:space="preserve"> (KO) term, their average diurnal log2 fold change is shown. Each KO-term is partitioned into two sections corresponding to 1) </w:t>
      </w:r>
      <w:r>
        <w:rPr>
          <w:rFonts w:cs="Times New Roman"/>
          <w:szCs w:val="24"/>
        </w:rPr>
        <w:t>French and 2) Norwegian samples.</w:t>
      </w:r>
    </w:p>
    <w:p w14:paraId="16E2076D" w14:textId="77777777" w:rsidR="00B13302" w:rsidRDefault="00445CDB">
      <w:pPr>
        <w:pStyle w:val="BodyText"/>
        <w:rPr>
          <w:rFonts w:cs="Times New Roman"/>
          <w:szCs w:val="24"/>
        </w:rPr>
      </w:pPr>
      <w:r>
        <w:rPr>
          <w:noProof/>
        </w:rPr>
        <w:lastRenderedPageBreak/>
        <w:drawing>
          <wp:anchor distT="0" distB="0" distL="0" distR="0" simplePos="0" relativeHeight="15" behindDoc="0" locked="0" layoutInCell="1" allowOverlap="1" wp14:anchorId="1E611541" wp14:editId="0D79231A">
            <wp:simplePos x="0" y="0"/>
            <wp:positionH relativeFrom="column">
              <wp:posOffset>449580</wp:posOffset>
            </wp:positionH>
            <wp:positionV relativeFrom="paragraph">
              <wp:posOffset>29210</wp:posOffset>
            </wp:positionV>
            <wp:extent cx="4945380" cy="7079615"/>
            <wp:effectExtent l="0" t="0" r="0" b="0"/>
            <wp:wrapTopAndBottom/>
            <wp:docPr id="5"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
                    <pic:cNvPicPr>
                      <a:picLocks noChangeAspect="1" noChangeArrowheads="1"/>
                    </pic:cNvPicPr>
                  </pic:nvPicPr>
                  <pic:blipFill>
                    <a:blip r:embed="rId20"/>
                    <a:stretch>
                      <a:fillRect/>
                    </a:stretch>
                  </pic:blipFill>
                  <pic:spPr bwMode="auto">
                    <a:xfrm>
                      <a:off x="0" y="0"/>
                      <a:ext cx="4945380" cy="7079615"/>
                    </a:xfrm>
                    <a:prstGeom prst="rect">
                      <a:avLst/>
                    </a:prstGeom>
                  </pic:spPr>
                </pic:pic>
              </a:graphicData>
            </a:graphic>
          </wp:anchor>
        </w:drawing>
      </w:r>
      <w:r>
        <w:rPr>
          <w:rFonts w:cs="Times New Roman"/>
          <w:b/>
          <w:bCs/>
          <w:szCs w:val="24"/>
        </w:rPr>
        <w:t>Supplementary Figure 5.</w:t>
      </w:r>
      <w:r>
        <w:rPr>
          <w:rFonts w:cs="Times New Roman"/>
          <w:szCs w:val="24"/>
        </w:rPr>
        <w:t xml:space="preserve"> </w:t>
      </w:r>
      <w:proofErr w:type="spellStart"/>
      <w:r>
        <w:rPr>
          <w:rFonts w:cs="Times New Roman"/>
          <w:szCs w:val="24"/>
        </w:rPr>
        <w:t>Glycolisis</w:t>
      </w:r>
      <w:proofErr w:type="spellEnd"/>
      <w:r>
        <w:rPr>
          <w:rFonts w:cs="Times New Roman"/>
          <w:szCs w:val="24"/>
        </w:rPr>
        <w:t xml:space="preserve">/gluconeogenesis pathway showing seasonal expression changes (log2-fold, values &lt;-1 or &gt;1 are set to these limits) in gene functions (KEGG </w:t>
      </w:r>
      <w:proofErr w:type="spellStart"/>
      <w:r>
        <w:rPr>
          <w:rFonts w:cs="Times New Roman"/>
          <w:szCs w:val="24"/>
        </w:rPr>
        <w:t>orthologies</w:t>
      </w:r>
      <w:proofErr w:type="spellEnd"/>
      <w:r>
        <w:rPr>
          <w:rFonts w:cs="Times New Roman"/>
          <w:szCs w:val="24"/>
        </w:rPr>
        <w:t>) that were significantly higher expre</w:t>
      </w:r>
      <w:r>
        <w:rPr>
          <w:rFonts w:cs="Times New Roman"/>
          <w:szCs w:val="24"/>
        </w:rPr>
        <w:t xml:space="preserve">ssed in summer (orange) or winter (cyan) samples. Insignificant seasonal expression differences are shown in white. If several genes referred to the same KEGG </w:t>
      </w:r>
      <w:proofErr w:type="spellStart"/>
      <w:r>
        <w:rPr>
          <w:rFonts w:cs="Times New Roman"/>
          <w:szCs w:val="24"/>
        </w:rPr>
        <w:t>orthology</w:t>
      </w:r>
      <w:proofErr w:type="spellEnd"/>
      <w:r>
        <w:rPr>
          <w:rFonts w:cs="Times New Roman"/>
          <w:szCs w:val="24"/>
        </w:rPr>
        <w:t xml:space="preserve"> (KO) term, their average diurnal log2 fold change is shown. Each KO-term is partitioned</w:t>
      </w:r>
      <w:r>
        <w:rPr>
          <w:rFonts w:cs="Times New Roman"/>
          <w:szCs w:val="24"/>
        </w:rPr>
        <w:t xml:space="preserve"> into two sections corresponding to 1) French and 2) Norwegian samples.</w:t>
      </w:r>
      <w:r>
        <w:br w:type="page"/>
      </w:r>
    </w:p>
    <w:p w14:paraId="7843A36E" w14:textId="77777777" w:rsidR="00B13302" w:rsidRDefault="00445CDB">
      <w:pPr>
        <w:pStyle w:val="BodyText"/>
        <w:rPr>
          <w:rFonts w:cs="Times New Roman"/>
          <w:szCs w:val="24"/>
        </w:rPr>
      </w:pPr>
      <w:r>
        <w:rPr>
          <w:rFonts w:cs="Times New Roman"/>
          <w:noProof/>
          <w:szCs w:val="24"/>
        </w:rPr>
        <w:lastRenderedPageBreak/>
        <w:drawing>
          <wp:anchor distT="0" distB="0" distL="0" distR="0" simplePos="0" relativeHeight="20" behindDoc="0" locked="0" layoutInCell="1" allowOverlap="1" wp14:anchorId="7B4450AB" wp14:editId="06D7A11E">
            <wp:simplePos x="0" y="0"/>
            <wp:positionH relativeFrom="column">
              <wp:align>center</wp:align>
            </wp:positionH>
            <wp:positionV relativeFrom="paragraph">
              <wp:posOffset>635</wp:posOffset>
            </wp:positionV>
            <wp:extent cx="4749165" cy="6202045"/>
            <wp:effectExtent l="0" t="0" r="0" b="0"/>
            <wp:wrapTopAndBottom/>
            <wp:docPr id="6"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
                    <pic:cNvPicPr>
                      <a:picLocks noChangeAspect="1" noChangeArrowheads="1"/>
                    </pic:cNvPicPr>
                  </pic:nvPicPr>
                  <pic:blipFill>
                    <a:blip r:embed="rId21"/>
                    <a:stretch>
                      <a:fillRect/>
                    </a:stretch>
                  </pic:blipFill>
                  <pic:spPr bwMode="auto">
                    <a:xfrm>
                      <a:off x="0" y="0"/>
                      <a:ext cx="4749165" cy="6202045"/>
                    </a:xfrm>
                    <a:prstGeom prst="rect">
                      <a:avLst/>
                    </a:prstGeom>
                  </pic:spPr>
                </pic:pic>
              </a:graphicData>
            </a:graphic>
          </wp:anchor>
        </w:drawing>
      </w:r>
    </w:p>
    <w:p w14:paraId="55E1B410" w14:textId="77777777" w:rsidR="00B13302" w:rsidRDefault="00445CDB">
      <w:pPr>
        <w:pStyle w:val="BodyText"/>
        <w:rPr>
          <w:rFonts w:cs="Times New Roman"/>
          <w:szCs w:val="24"/>
        </w:rPr>
      </w:pPr>
      <w:r>
        <w:rPr>
          <w:rFonts w:cs="Times New Roman"/>
          <w:b/>
          <w:bCs/>
          <w:szCs w:val="24"/>
        </w:rPr>
        <w:t xml:space="preserve">Supplementary Figure 6. </w:t>
      </w:r>
      <w:r>
        <w:rPr>
          <w:rFonts w:cs="Times New Roman"/>
          <w:szCs w:val="24"/>
        </w:rPr>
        <w:t>Seasonal changes in cellular components. Enriched components are shown for each population with positive -log10(p-values) for genes upregulated in summer (or</w:t>
      </w:r>
      <w:r>
        <w:rPr>
          <w:rFonts w:cs="Times New Roman"/>
          <w:szCs w:val="24"/>
        </w:rPr>
        <w:t>ange) and with negative -log10(p-values) for genes upregulated in winter (cyan).</w:t>
      </w:r>
      <w:r>
        <w:br w:type="page"/>
      </w:r>
    </w:p>
    <w:p w14:paraId="4EC5A274" w14:textId="77777777" w:rsidR="00B13302" w:rsidRDefault="00445CDB">
      <w:pPr>
        <w:pStyle w:val="BodyText"/>
        <w:rPr>
          <w:rFonts w:cs="Times New Roman"/>
          <w:szCs w:val="24"/>
        </w:rPr>
      </w:pPr>
      <w:r>
        <w:rPr>
          <w:rFonts w:cs="Times New Roman"/>
          <w:noProof/>
          <w:szCs w:val="24"/>
        </w:rPr>
        <w:lastRenderedPageBreak/>
        <w:drawing>
          <wp:anchor distT="0" distB="0" distL="0" distR="0" simplePos="0" relativeHeight="21" behindDoc="0" locked="0" layoutInCell="1" allowOverlap="1" wp14:anchorId="194CAC14" wp14:editId="2D724D3D">
            <wp:simplePos x="0" y="0"/>
            <wp:positionH relativeFrom="column">
              <wp:align>center</wp:align>
            </wp:positionH>
            <wp:positionV relativeFrom="paragraph">
              <wp:posOffset>635</wp:posOffset>
            </wp:positionV>
            <wp:extent cx="5946140" cy="6405880"/>
            <wp:effectExtent l="0" t="0" r="0" b="0"/>
            <wp:wrapSquare wrapText="largest"/>
            <wp:docPr id="7"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4"/>
                    <pic:cNvPicPr>
                      <a:picLocks noChangeAspect="1" noChangeArrowheads="1"/>
                    </pic:cNvPicPr>
                  </pic:nvPicPr>
                  <pic:blipFill>
                    <a:blip r:embed="rId22"/>
                    <a:stretch>
                      <a:fillRect/>
                    </a:stretch>
                  </pic:blipFill>
                  <pic:spPr bwMode="auto">
                    <a:xfrm>
                      <a:off x="0" y="0"/>
                      <a:ext cx="5946140" cy="6405880"/>
                    </a:xfrm>
                    <a:prstGeom prst="rect">
                      <a:avLst/>
                    </a:prstGeom>
                  </pic:spPr>
                </pic:pic>
              </a:graphicData>
            </a:graphic>
          </wp:anchor>
        </w:drawing>
      </w:r>
    </w:p>
    <w:p w14:paraId="0EF6116A" w14:textId="77777777" w:rsidR="00B13302" w:rsidRDefault="00445CDB">
      <w:pPr>
        <w:pStyle w:val="BodyText"/>
        <w:rPr>
          <w:rFonts w:cs="Times New Roman"/>
          <w:szCs w:val="24"/>
        </w:rPr>
      </w:pPr>
      <w:r>
        <w:rPr>
          <w:rFonts w:cs="Times New Roman"/>
          <w:b/>
          <w:bCs/>
          <w:szCs w:val="24"/>
        </w:rPr>
        <w:t>Supplementary Figure 7.</w:t>
      </w:r>
      <w:r>
        <w:rPr>
          <w:rFonts w:cs="Times New Roman"/>
          <w:szCs w:val="24"/>
        </w:rPr>
        <w:t xml:space="preserve"> Diurnal changes in molecular functions. Enriched functions are shown for each population x season with positive -log10(p-values) for genes upregulat</w:t>
      </w:r>
      <w:r>
        <w:rPr>
          <w:rFonts w:cs="Times New Roman"/>
          <w:szCs w:val="24"/>
        </w:rPr>
        <w:t>ed at day (yellow) and with negative -log10(p-values) for genes upregulated at night (violet).</w:t>
      </w:r>
      <w:r>
        <w:br w:type="page"/>
      </w:r>
    </w:p>
    <w:p w14:paraId="1106B7BF" w14:textId="77777777" w:rsidR="00B13302" w:rsidRDefault="00445CDB">
      <w:pPr>
        <w:rPr>
          <w:rFonts w:cs="Times New Roman"/>
          <w:szCs w:val="24"/>
        </w:rPr>
      </w:pPr>
      <w:r>
        <w:rPr>
          <w:rFonts w:cs="Times New Roman"/>
          <w:noProof/>
          <w:szCs w:val="24"/>
        </w:rPr>
        <w:lastRenderedPageBreak/>
        <w:drawing>
          <wp:anchor distT="0" distB="0" distL="0" distR="0" simplePos="0" relativeHeight="22" behindDoc="0" locked="0" layoutInCell="1" allowOverlap="1" wp14:anchorId="1509EC10" wp14:editId="38B1DF8E">
            <wp:simplePos x="0" y="0"/>
            <wp:positionH relativeFrom="column">
              <wp:align>center</wp:align>
            </wp:positionH>
            <wp:positionV relativeFrom="paragraph">
              <wp:posOffset>635</wp:posOffset>
            </wp:positionV>
            <wp:extent cx="6092190" cy="6468745"/>
            <wp:effectExtent l="0" t="0" r="0" b="0"/>
            <wp:wrapSquare wrapText="largest"/>
            <wp:docPr id="8"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
                    <pic:cNvPicPr>
                      <a:picLocks noChangeAspect="1" noChangeArrowheads="1"/>
                    </pic:cNvPicPr>
                  </pic:nvPicPr>
                  <pic:blipFill>
                    <a:blip r:embed="rId23"/>
                    <a:stretch>
                      <a:fillRect/>
                    </a:stretch>
                  </pic:blipFill>
                  <pic:spPr bwMode="auto">
                    <a:xfrm>
                      <a:off x="0" y="0"/>
                      <a:ext cx="6092190" cy="6468745"/>
                    </a:xfrm>
                    <a:prstGeom prst="rect">
                      <a:avLst/>
                    </a:prstGeom>
                  </pic:spPr>
                </pic:pic>
              </a:graphicData>
            </a:graphic>
          </wp:anchor>
        </w:drawing>
      </w:r>
    </w:p>
    <w:p w14:paraId="49C3E29E" w14:textId="77777777" w:rsidR="00B13302" w:rsidRDefault="00445CDB">
      <w:pPr>
        <w:pStyle w:val="BodyText"/>
        <w:rPr>
          <w:rFonts w:cs="Times New Roman"/>
          <w:szCs w:val="24"/>
        </w:rPr>
      </w:pPr>
      <w:r>
        <w:rPr>
          <w:rFonts w:cs="Times New Roman"/>
          <w:b/>
          <w:bCs/>
          <w:szCs w:val="24"/>
        </w:rPr>
        <w:t>Supplementary Figure 8.</w:t>
      </w:r>
      <w:r>
        <w:rPr>
          <w:rFonts w:cs="Times New Roman"/>
          <w:szCs w:val="24"/>
        </w:rPr>
        <w:t xml:space="preserve"> Diurnal changes in cellular components. Enriched components are shown for each population x season with positive -log10(p-values) for </w:t>
      </w:r>
      <w:r>
        <w:rPr>
          <w:rFonts w:cs="Times New Roman"/>
          <w:szCs w:val="24"/>
        </w:rPr>
        <w:t>genes upregulated at day (yellow) and with negative -log10(p-values) for genes upregulated at night (violet).</w:t>
      </w:r>
      <w:r>
        <w:br w:type="page"/>
      </w:r>
    </w:p>
    <w:p w14:paraId="7AD9A521" w14:textId="77777777" w:rsidR="00B13302" w:rsidRDefault="00445CDB">
      <w:pPr>
        <w:pStyle w:val="BodyText"/>
      </w:pPr>
      <w:r>
        <w:rPr>
          <w:noProof/>
        </w:rPr>
        <w:lastRenderedPageBreak/>
        <w:drawing>
          <wp:anchor distT="0" distB="0" distL="0" distR="0" simplePos="0" relativeHeight="23" behindDoc="0" locked="0" layoutInCell="1" allowOverlap="1" wp14:anchorId="1ADA17D7" wp14:editId="3BD150FF">
            <wp:simplePos x="0" y="0"/>
            <wp:positionH relativeFrom="column">
              <wp:posOffset>-12065</wp:posOffset>
            </wp:positionH>
            <wp:positionV relativeFrom="paragraph">
              <wp:posOffset>635</wp:posOffset>
            </wp:positionV>
            <wp:extent cx="6041390" cy="4300220"/>
            <wp:effectExtent l="0" t="0" r="0" b="0"/>
            <wp:wrapTopAndBottom/>
            <wp:docPr id="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
                    <pic:cNvPicPr>
                      <a:picLocks noChangeAspect="1" noChangeArrowheads="1"/>
                    </pic:cNvPicPr>
                  </pic:nvPicPr>
                  <pic:blipFill>
                    <a:blip r:embed="rId24"/>
                    <a:stretch>
                      <a:fillRect/>
                    </a:stretch>
                  </pic:blipFill>
                  <pic:spPr bwMode="auto">
                    <a:xfrm>
                      <a:off x="0" y="0"/>
                      <a:ext cx="6041390" cy="4300220"/>
                    </a:xfrm>
                    <a:prstGeom prst="rect">
                      <a:avLst/>
                    </a:prstGeom>
                  </pic:spPr>
                </pic:pic>
              </a:graphicData>
            </a:graphic>
          </wp:anchor>
        </w:drawing>
      </w:r>
    </w:p>
    <w:p w14:paraId="0AA0EC1C" w14:textId="77777777" w:rsidR="00B13302" w:rsidRDefault="00445CDB">
      <w:pPr>
        <w:pStyle w:val="BodyText"/>
        <w:rPr>
          <w:rFonts w:cs="Times New Roman"/>
          <w:szCs w:val="24"/>
        </w:rPr>
      </w:pPr>
      <w:r>
        <w:rPr>
          <w:rFonts w:cs="Times New Roman"/>
          <w:b/>
          <w:bCs/>
          <w:szCs w:val="24"/>
        </w:rPr>
        <w:t>Supplementary Figure 9.</w:t>
      </w:r>
      <w:r>
        <w:rPr>
          <w:rFonts w:cs="Times New Roman"/>
          <w:szCs w:val="24"/>
        </w:rPr>
        <w:t xml:space="preserve"> Pentose phosphate pathway showing diurnal expression changes (log2-fold, values &lt;-1 or &gt;1 are set to these limits) in g</w:t>
      </w:r>
      <w:r>
        <w:rPr>
          <w:rFonts w:cs="Times New Roman"/>
          <w:szCs w:val="24"/>
        </w:rPr>
        <w:t xml:space="preserve">ene functions (KEGG </w:t>
      </w:r>
      <w:proofErr w:type="spellStart"/>
      <w:r>
        <w:rPr>
          <w:rFonts w:cs="Times New Roman"/>
          <w:szCs w:val="24"/>
        </w:rPr>
        <w:t>orthologies</w:t>
      </w:r>
      <w:proofErr w:type="spellEnd"/>
      <w:r>
        <w:rPr>
          <w:rFonts w:cs="Times New Roman"/>
          <w:szCs w:val="24"/>
        </w:rPr>
        <w:t xml:space="preserve">) that were significantly higher expressed in day (yellow) or night (violet) samples. Insignificant expression differences between day and night are shown in white. If several genes referred to the same KEGG </w:t>
      </w:r>
      <w:proofErr w:type="spellStart"/>
      <w:r>
        <w:rPr>
          <w:rFonts w:cs="Times New Roman"/>
          <w:szCs w:val="24"/>
        </w:rPr>
        <w:t>orthology</w:t>
      </w:r>
      <w:proofErr w:type="spellEnd"/>
      <w:r>
        <w:rPr>
          <w:rFonts w:cs="Times New Roman"/>
          <w:szCs w:val="24"/>
        </w:rPr>
        <w:t xml:space="preserve"> (KO) te</w:t>
      </w:r>
      <w:r>
        <w:rPr>
          <w:rFonts w:cs="Times New Roman"/>
          <w:szCs w:val="24"/>
        </w:rPr>
        <w:t>rm, their average diurnal log2 fold change is shown. Each KO-term is sliced into four pieces corresponding to 1) French winter samples, 2) Norwegian winter samples, 3) French summer samples, and 4) Norwegian summer samples.</w:t>
      </w:r>
      <w:r>
        <w:br w:type="page"/>
      </w:r>
    </w:p>
    <w:p w14:paraId="5A8EB13B" w14:textId="77777777" w:rsidR="00B13302" w:rsidRDefault="00445CDB">
      <w:pPr>
        <w:pStyle w:val="BodyText"/>
        <w:rPr>
          <w:rFonts w:cs="Times New Roman"/>
          <w:szCs w:val="24"/>
        </w:rPr>
      </w:pPr>
      <w:r>
        <w:rPr>
          <w:rFonts w:cs="Times New Roman"/>
          <w:noProof/>
          <w:szCs w:val="24"/>
        </w:rPr>
        <w:lastRenderedPageBreak/>
        <w:drawing>
          <wp:anchor distT="0" distB="0" distL="0" distR="0" simplePos="0" relativeHeight="19" behindDoc="0" locked="0" layoutInCell="1" allowOverlap="1" wp14:anchorId="681D21D3" wp14:editId="40A777AA">
            <wp:simplePos x="0" y="0"/>
            <wp:positionH relativeFrom="column">
              <wp:posOffset>518795</wp:posOffset>
            </wp:positionH>
            <wp:positionV relativeFrom="paragraph">
              <wp:posOffset>46990</wp:posOffset>
            </wp:positionV>
            <wp:extent cx="4806950" cy="6199505"/>
            <wp:effectExtent l="0" t="0" r="0" b="0"/>
            <wp:wrapTopAndBottom/>
            <wp:docPr id="10"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
                    <pic:cNvPicPr>
                      <a:picLocks noChangeAspect="1" noChangeArrowheads="1"/>
                    </pic:cNvPicPr>
                  </pic:nvPicPr>
                  <pic:blipFill>
                    <a:blip r:embed="rId25"/>
                    <a:stretch>
                      <a:fillRect/>
                    </a:stretch>
                  </pic:blipFill>
                  <pic:spPr bwMode="auto">
                    <a:xfrm>
                      <a:off x="0" y="0"/>
                      <a:ext cx="4806950" cy="6199505"/>
                    </a:xfrm>
                    <a:prstGeom prst="rect">
                      <a:avLst/>
                    </a:prstGeom>
                  </pic:spPr>
                </pic:pic>
              </a:graphicData>
            </a:graphic>
          </wp:anchor>
        </w:drawing>
      </w:r>
      <w:bookmarkStart w:id="3" w:name="x1-37011"/>
      <w:bookmarkEnd w:id="3"/>
    </w:p>
    <w:p w14:paraId="2F321414" w14:textId="77777777" w:rsidR="00B13302" w:rsidRDefault="00445CDB">
      <w:pPr>
        <w:pStyle w:val="BodyText"/>
        <w:rPr>
          <w:rFonts w:cs="Times New Roman"/>
          <w:szCs w:val="24"/>
        </w:rPr>
      </w:pPr>
      <w:r>
        <w:rPr>
          <w:rFonts w:cs="Times New Roman"/>
          <w:b/>
          <w:bCs/>
          <w:szCs w:val="24"/>
        </w:rPr>
        <w:t xml:space="preserve">Supplementary Figure 10. </w:t>
      </w:r>
      <w:r>
        <w:rPr>
          <w:rFonts w:cs="Times New Roman"/>
          <w:szCs w:val="24"/>
        </w:rPr>
        <w:t>Seas</w:t>
      </w:r>
      <w:r>
        <w:rPr>
          <w:rFonts w:cs="Times New Roman"/>
          <w:szCs w:val="24"/>
        </w:rPr>
        <w:t>onal changes in molecular functions. Enriched functions are shown for each population with positive -log10(p-values) for genes upregulated in summer (orange) and with negative -log10(p-values) for genes upregulated in winter (cyan).</w:t>
      </w:r>
      <w:r>
        <w:br w:type="page"/>
      </w:r>
    </w:p>
    <w:p w14:paraId="2F390F78" w14:textId="77777777" w:rsidR="00B13302" w:rsidRDefault="00445CDB">
      <w:pPr>
        <w:pStyle w:val="BodyText"/>
      </w:pPr>
      <w:r>
        <w:rPr>
          <w:noProof/>
        </w:rPr>
        <w:lastRenderedPageBreak/>
        <w:drawing>
          <wp:anchor distT="0" distB="0" distL="0" distR="0" simplePos="0" relativeHeight="24" behindDoc="0" locked="0" layoutInCell="1" allowOverlap="1" wp14:anchorId="73A690B1" wp14:editId="5809D1A2">
            <wp:simplePos x="0" y="0"/>
            <wp:positionH relativeFrom="column">
              <wp:align>center</wp:align>
            </wp:positionH>
            <wp:positionV relativeFrom="paragraph">
              <wp:posOffset>635</wp:posOffset>
            </wp:positionV>
            <wp:extent cx="6208395" cy="4656455"/>
            <wp:effectExtent l="0" t="0" r="0" b="0"/>
            <wp:wrapSquare wrapText="largest"/>
            <wp:docPr id="1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pic:cNvPicPr>
                      <a:picLocks noChangeAspect="1" noChangeArrowheads="1"/>
                    </pic:cNvPicPr>
                  </pic:nvPicPr>
                  <pic:blipFill>
                    <a:blip r:embed="rId26"/>
                    <a:stretch>
                      <a:fillRect/>
                    </a:stretch>
                  </pic:blipFill>
                  <pic:spPr bwMode="auto">
                    <a:xfrm>
                      <a:off x="0" y="0"/>
                      <a:ext cx="6208395" cy="4656455"/>
                    </a:xfrm>
                    <a:prstGeom prst="rect">
                      <a:avLst/>
                    </a:prstGeom>
                  </pic:spPr>
                </pic:pic>
              </a:graphicData>
            </a:graphic>
          </wp:anchor>
        </w:drawing>
      </w:r>
    </w:p>
    <w:p w14:paraId="3B133E05" w14:textId="77777777" w:rsidR="00B13302" w:rsidRDefault="00445CDB">
      <w:pPr>
        <w:spacing w:before="0" w:after="140"/>
      </w:pPr>
      <w:r>
        <w:rPr>
          <w:rFonts w:cs="Times New Roman"/>
          <w:b/>
          <w:bCs/>
          <w:color w:val="000000"/>
          <w:szCs w:val="24"/>
        </w:rPr>
        <w:t>Supplementary Figure</w:t>
      </w:r>
      <w:r>
        <w:rPr>
          <w:rFonts w:cs="Times New Roman"/>
          <w:b/>
          <w:bCs/>
          <w:color w:val="000000"/>
          <w:szCs w:val="24"/>
        </w:rPr>
        <w:t xml:space="preserve"> 11. </w:t>
      </w:r>
      <w:r>
        <w:rPr>
          <w:rFonts w:cs="Times New Roman"/>
          <w:color w:val="000000"/>
          <w:szCs w:val="24"/>
        </w:rPr>
        <w:br/>
        <w:t>Eelgrass (Zostera marina) plants at our Norwegian sampling site (</w:t>
      </w:r>
      <w:proofErr w:type="spellStart"/>
      <w:r>
        <w:rPr>
          <w:rFonts w:cs="Times New Roman"/>
          <w:color w:val="000000"/>
          <w:szCs w:val="24"/>
        </w:rPr>
        <w:t>Røvik</w:t>
      </w:r>
      <w:proofErr w:type="spellEnd"/>
      <w:r>
        <w:rPr>
          <w:rFonts w:cs="Times New Roman"/>
          <w:color w:val="000000"/>
          <w:szCs w:val="24"/>
        </w:rPr>
        <w:t>, 67°16’06.2" N, 15°15’38.4" E). The picture was taken on February 12</w:t>
      </w:r>
      <w:r>
        <w:rPr>
          <w:rFonts w:cs="Times New Roman"/>
          <w:color w:val="000000"/>
          <w:szCs w:val="24"/>
          <w:vertAlign w:val="superscript"/>
        </w:rPr>
        <w:t>th</w:t>
      </w:r>
      <w:r>
        <w:rPr>
          <w:rFonts w:cs="Times New Roman"/>
          <w:color w:val="000000"/>
          <w:szCs w:val="24"/>
        </w:rPr>
        <w:t xml:space="preserve">, 2016. The presence of fresh green leaves suggests that the plants had grown new shoots during the dark </w:t>
      </w:r>
      <w:r>
        <w:rPr>
          <w:rFonts w:cs="Times New Roman"/>
          <w:color w:val="000000"/>
          <w:szCs w:val="24"/>
        </w:rPr>
        <w:t>winter period.</w:t>
      </w:r>
    </w:p>
    <w:sectPr w:rsidR="00B13302">
      <w:headerReference w:type="even" r:id="rId27"/>
      <w:headerReference w:type="default" r:id="rId28"/>
      <w:footerReference w:type="even" r:id="rId29"/>
      <w:footerReference w:type="default" r:id="rId30"/>
      <w:headerReference w:type="first" r:id="rId31"/>
      <w:pgSz w:w="12240" w:h="15840"/>
      <w:pgMar w:top="1138" w:right="1181" w:bottom="1138" w:left="1282" w:header="720" w:footer="72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FC9CB" w14:textId="77777777" w:rsidR="00445CDB" w:rsidRDefault="00445CDB">
      <w:pPr>
        <w:spacing w:before="0" w:after="0"/>
      </w:pPr>
      <w:r>
        <w:separator/>
      </w:r>
    </w:p>
  </w:endnote>
  <w:endnote w:type="continuationSeparator" w:id="0">
    <w:p w14:paraId="39693EC6" w14:textId="77777777" w:rsidR="00445CDB" w:rsidRDefault="00445CD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Arial;Helvetica;Open Sans;sans-">
    <w:altName w:val="Arial"/>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ABF1F" w14:textId="77777777" w:rsidR="00B13302" w:rsidRDefault="00445CDB">
    <w:pPr>
      <w:rPr>
        <w:color w:val="C00000"/>
        <w:szCs w:val="24"/>
      </w:rPr>
    </w:pPr>
    <w:r>
      <w:rPr>
        <w:noProof/>
        <w:color w:val="C00000"/>
        <w:szCs w:val="24"/>
      </w:rPr>
      <mc:AlternateContent>
        <mc:Choice Requires="wps">
          <w:drawing>
            <wp:anchor distT="0" distB="0" distL="0" distR="0" simplePos="0" relativeHeight="13" behindDoc="1" locked="0" layoutInCell="1" allowOverlap="1" wp14:anchorId="6E5001F3" wp14:editId="0E67B128">
              <wp:simplePos x="0" y="0"/>
              <wp:positionH relativeFrom="margin">
                <wp:align>right</wp:align>
              </wp:positionH>
              <wp:positionV relativeFrom="paragraph">
                <wp:posOffset>635</wp:posOffset>
              </wp:positionV>
              <wp:extent cx="1518285" cy="433705"/>
              <wp:effectExtent l="0" t="0" r="0" b="0"/>
              <wp:wrapNone/>
              <wp:docPr id="13" name="Text Box 1"/>
              <wp:cNvGraphicFramePr/>
              <a:graphic xmlns:a="http://schemas.openxmlformats.org/drawingml/2006/main">
                <a:graphicData uri="http://schemas.microsoft.com/office/word/2010/wordprocessingShape">
                  <wps:wsp>
                    <wps:cNvSpPr/>
                    <wps:spPr>
                      <a:xfrm>
                        <a:off x="0" y="0"/>
                        <a:ext cx="1517760" cy="433080"/>
                      </a:xfrm>
                      <a:prstGeom prst="rect">
                        <a:avLst/>
                      </a:prstGeom>
                      <a:noFill/>
                      <a:ln w="6480">
                        <a:noFill/>
                      </a:ln>
                    </wps:spPr>
                    <wps:style>
                      <a:lnRef idx="0">
                        <a:scrgbClr r="0" g="0" b="0"/>
                      </a:lnRef>
                      <a:fillRef idx="0">
                        <a:scrgbClr r="0" g="0" b="0"/>
                      </a:fillRef>
                      <a:effectRef idx="0">
                        <a:scrgbClr r="0" g="0" b="0"/>
                      </a:effectRef>
                      <a:fontRef idx="minor"/>
                    </wps:style>
                    <wps:txbx>
                      <w:txbxContent>
                        <w:p w14:paraId="7A1EEB46" w14:textId="77777777" w:rsidR="00B13302" w:rsidRDefault="00445CDB">
                          <w:pPr>
                            <w:pStyle w:val="FrameContents"/>
                            <w:jc w:val="right"/>
                            <w:rPr>
                              <w:color w:val="000000" w:themeColor="text1"/>
                              <w:szCs w:val="40"/>
                            </w:rPr>
                          </w:pPr>
                          <w:r>
                            <w:rPr>
                              <w:color w:val="000000"/>
                              <w:szCs w:val="40"/>
                            </w:rPr>
                            <w:fldChar w:fldCharType="begin"/>
                          </w:r>
                          <w:r>
                            <w:rPr>
                              <w:color w:val="000000"/>
                              <w:szCs w:val="40"/>
                            </w:rPr>
                            <w:instrText>PAGE</w:instrText>
                          </w:r>
                          <w:r>
                            <w:rPr>
                              <w:color w:val="000000"/>
                              <w:szCs w:val="40"/>
                            </w:rPr>
                            <w:fldChar w:fldCharType="separate"/>
                          </w:r>
                          <w:r>
                            <w:rPr>
                              <w:color w:val="000000"/>
                              <w:szCs w:val="40"/>
                            </w:rPr>
                            <w:t>12</w:t>
                          </w:r>
                          <w:r>
                            <w:rPr>
                              <w:color w:val="000000"/>
                              <w:szCs w:val="40"/>
                            </w:rPr>
                            <w:fldChar w:fldCharType="end"/>
                          </w:r>
                        </w:p>
                      </w:txbxContent>
                    </wps:txbx>
                    <wps:bodyPr>
                      <a:spAutoFit/>
                    </wps:bodyPr>
                  </wps:wsp>
                </a:graphicData>
              </a:graphic>
            </wp:anchor>
          </w:drawing>
        </mc:Choice>
        <mc:Fallback>
          <w:pict>
            <v:rect w14:anchorId="6E5001F3" id="Text Box 1" o:spid="_x0000_s1026" style="position:absolute;margin-left:68.35pt;margin-top:.05pt;width:119.55pt;height:34.15pt;z-index:-503316467;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" filled="f" stroked="f" strokeweight=".18mm">
              <v:textbox style="mso-fit-shape-to-text:t">
                <w:txbxContent>
                  <w:p w14:paraId="7A1EEB46" w14:textId="77777777" w:rsidR="00B13302" w:rsidRDefault="00445CDB">
                    <w:pPr>
                      <w:pStyle w:val="FrameContents"/>
                      <w:jc w:val="right"/>
                      <w:rPr>
                        <w:color w:val="000000" w:themeColor="text1"/>
                        <w:szCs w:val="40"/>
                      </w:rPr>
                    </w:pPr>
                    <w:r>
                      <w:rPr>
                        <w:color w:val="000000"/>
                        <w:szCs w:val="40"/>
                      </w:rPr>
                      <w:fldChar w:fldCharType="begin"/>
                    </w:r>
                    <w:r>
                      <w:rPr>
                        <w:color w:val="000000"/>
                        <w:szCs w:val="40"/>
                      </w:rPr>
                      <w:instrText>PAGE</w:instrText>
                    </w:r>
                    <w:r>
                      <w:rPr>
                        <w:color w:val="000000"/>
                        <w:szCs w:val="40"/>
                      </w:rPr>
                      <w:fldChar w:fldCharType="separate"/>
                    </w:r>
                    <w:r>
                      <w:rPr>
                        <w:color w:val="000000"/>
                        <w:szCs w:val="40"/>
                      </w:rPr>
                      <w:t>12</w:t>
                    </w:r>
                    <w:r>
                      <w:rPr>
                        <w:color w:val="000000"/>
                        <w:szCs w:val="40"/>
                      </w:rPr>
                      <w:fldChar w:fldCharType="end"/>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51DDA" w14:textId="77777777" w:rsidR="00B13302" w:rsidRDefault="00445CDB">
    <w:pPr>
      <w:rPr>
        <w:b/>
        <w:sz w:val="20"/>
        <w:szCs w:val="24"/>
      </w:rPr>
    </w:pPr>
    <w:r>
      <w:rPr>
        <w:b/>
        <w:noProof/>
        <w:sz w:val="20"/>
        <w:szCs w:val="24"/>
      </w:rPr>
      <mc:AlternateContent>
        <mc:Choice Requires="wps">
          <w:drawing>
            <wp:anchor distT="0" distB="0" distL="0" distR="0" simplePos="0" relativeHeight="7" behindDoc="1" locked="0" layoutInCell="1" allowOverlap="1" wp14:anchorId="3B03F1F8" wp14:editId="216697E7">
              <wp:simplePos x="0" y="0"/>
              <wp:positionH relativeFrom="margin">
                <wp:align>right</wp:align>
              </wp:positionH>
              <wp:positionV relativeFrom="paragraph">
                <wp:posOffset>635</wp:posOffset>
              </wp:positionV>
              <wp:extent cx="1518285" cy="433705"/>
              <wp:effectExtent l="0" t="0" r="0" b="0"/>
              <wp:wrapNone/>
              <wp:docPr id="15" name="Text Box 56"/>
              <wp:cNvGraphicFramePr/>
              <a:graphic xmlns:a="http://schemas.openxmlformats.org/drawingml/2006/main">
                <a:graphicData uri="http://schemas.microsoft.com/office/word/2010/wordprocessingShape">
                  <wps:wsp>
                    <wps:cNvSpPr/>
                    <wps:spPr>
                      <a:xfrm>
                        <a:off x="0" y="0"/>
                        <a:ext cx="1517760" cy="433080"/>
                      </a:xfrm>
                      <a:prstGeom prst="rect">
                        <a:avLst/>
                      </a:prstGeom>
                      <a:noFill/>
                      <a:ln w="6480">
                        <a:noFill/>
                      </a:ln>
                    </wps:spPr>
                    <wps:style>
                      <a:lnRef idx="0">
                        <a:scrgbClr r="0" g="0" b="0"/>
                      </a:lnRef>
                      <a:fillRef idx="0">
                        <a:scrgbClr r="0" g="0" b="0"/>
                      </a:fillRef>
                      <a:effectRef idx="0">
                        <a:scrgbClr r="0" g="0" b="0"/>
                      </a:effectRef>
                      <a:fontRef idx="minor"/>
                    </wps:style>
                    <wps:txbx>
                      <w:txbxContent>
                        <w:p w14:paraId="76E4C87E" w14:textId="77777777" w:rsidR="00B13302" w:rsidRDefault="00445CDB">
                          <w:pPr>
                            <w:pStyle w:val="FrameContents"/>
                            <w:jc w:val="right"/>
                            <w:rPr>
                              <w:color w:val="000000" w:themeColor="text1"/>
                              <w:szCs w:val="40"/>
                            </w:rPr>
                          </w:pPr>
                          <w:r>
                            <w:rPr>
                              <w:color w:val="000000"/>
                              <w:szCs w:val="40"/>
                            </w:rPr>
                            <w:fldChar w:fldCharType="begin"/>
                          </w:r>
                          <w:r>
                            <w:rPr>
                              <w:color w:val="000000"/>
                              <w:szCs w:val="40"/>
                            </w:rPr>
                            <w:instrText>PAGE</w:instrText>
                          </w:r>
                          <w:r>
                            <w:rPr>
                              <w:color w:val="000000"/>
                              <w:szCs w:val="40"/>
                            </w:rPr>
                            <w:fldChar w:fldCharType="separate"/>
                          </w:r>
                          <w:r>
                            <w:rPr>
                              <w:color w:val="000000"/>
                              <w:szCs w:val="40"/>
                            </w:rPr>
                            <w:t>13</w:t>
                          </w:r>
                          <w:r>
                            <w:rPr>
                              <w:color w:val="000000"/>
                              <w:szCs w:val="40"/>
                            </w:rPr>
                            <w:fldChar w:fldCharType="end"/>
                          </w:r>
                        </w:p>
                      </w:txbxContent>
                    </wps:txbx>
                    <wps:bodyPr>
                      <a:spAutoFit/>
                    </wps:bodyPr>
                  </wps:wsp>
                </a:graphicData>
              </a:graphic>
            </wp:anchor>
          </w:drawing>
        </mc:Choice>
        <mc:Fallback>
          <w:pict>
            <v:rect w14:anchorId="3B03F1F8" id="Text Box 56" o:spid="_x0000_s1027" style="position:absolute;margin-left:68.35pt;margin-top:.05pt;width:119.55pt;height:34.15pt;z-index:-503316473;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" filled="f" stroked="f" strokeweight=".18mm">
              <v:textbox style="mso-fit-shape-to-text:t">
                <w:txbxContent>
                  <w:p w14:paraId="76E4C87E" w14:textId="77777777" w:rsidR="00B13302" w:rsidRDefault="00445CDB">
                    <w:pPr>
                      <w:pStyle w:val="FrameContents"/>
                      <w:jc w:val="right"/>
                      <w:rPr>
                        <w:color w:val="000000" w:themeColor="text1"/>
                        <w:szCs w:val="40"/>
                      </w:rPr>
                    </w:pPr>
                    <w:r>
                      <w:rPr>
                        <w:color w:val="000000"/>
                        <w:szCs w:val="40"/>
                      </w:rPr>
                      <w:fldChar w:fldCharType="begin"/>
                    </w:r>
                    <w:r>
                      <w:rPr>
                        <w:color w:val="000000"/>
                        <w:szCs w:val="40"/>
                      </w:rPr>
                      <w:instrText>PAGE</w:instrText>
                    </w:r>
                    <w:r>
                      <w:rPr>
                        <w:color w:val="000000"/>
                        <w:szCs w:val="40"/>
                      </w:rPr>
                      <w:fldChar w:fldCharType="separate"/>
                    </w:r>
                    <w:r>
                      <w:rPr>
                        <w:color w:val="000000"/>
                        <w:szCs w:val="40"/>
                      </w:rPr>
                      <w:t>13</w:t>
                    </w:r>
                    <w:r>
                      <w:rPr>
                        <w:color w:val="000000"/>
                        <w:szCs w:val="40"/>
                      </w:rPr>
                      <w:fldChar w:fldCharType="end"/>
                    </w:r>
                  </w:p>
                </w:txbxContent>
              </v:textbox>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8ADE09" w14:textId="77777777" w:rsidR="00445CDB" w:rsidRDefault="00445CDB">
      <w:pPr>
        <w:spacing w:before="0" w:after="0"/>
      </w:pPr>
      <w:r>
        <w:separator/>
      </w:r>
    </w:p>
  </w:footnote>
  <w:footnote w:type="continuationSeparator" w:id="0">
    <w:p w14:paraId="736FF5C1" w14:textId="77777777" w:rsidR="00445CDB" w:rsidRDefault="00445CDB">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ADAA2" w14:textId="77777777" w:rsidR="00B13302" w:rsidRDefault="00445CDB">
    <w:pPr>
      <w:rPr>
        <w:rFonts w:cs="Times New Roman"/>
      </w:rPr>
    </w:pPr>
    <w:r>
      <w:rPr>
        <w:rFonts w:cs="Times New Roman"/>
      </w:rPr>
      <w:tab/>
    </w:r>
    <w:r>
      <w:rPr>
        <w:rFonts w:cs="Times New Roman"/>
      </w:rPr>
      <w:tab/>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DD02E" w14:textId="77777777" w:rsidR="00B13302" w:rsidRDefault="00B1330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8A451" w14:textId="77777777" w:rsidR="00B13302" w:rsidRDefault="00445CDB">
    <w:r>
      <w:rPr>
        <w:noProof/>
      </w:rPr>
      <w:drawing>
        <wp:inline distT="0" distB="0" distL="0" distR="0" wp14:anchorId="77DE4677" wp14:editId="2542435C">
          <wp:extent cx="1382395" cy="497205"/>
          <wp:effectExtent l="0" t="0" r="0" b="0"/>
          <wp:docPr id="12"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stretch>
                    <a:fillRect/>
                  </a:stretch>
                </pic:blipFill>
                <pic:spPr bwMode="auto">
                  <a:xfrm>
                    <a:off x="0" y="0"/>
                    <a:ext cx="1382395" cy="497205"/>
                  </a:xfrm>
                  <a:prstGeom prst="rect">
                    <a:avLst/>
                  </a:prstGeom>
                </pic:spPr>
              </pic:pic>
            </a:graphicData>
          </a:graphic>
        </wp:inline>
      </w:drawing>
    </w:r>
    <w:r>
      <w:rPr>
        <w:b/>
      </w:rP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7570D"/>
    <w:multiLevelType w:val="multilevel"/>
    <w:tmpl w:val="B4F4A650"/>
    <w:lvl w:ilvl="0">
      <w:start w:val="1"/>
      <w:numFmt w:val="decimal"/>
      <w:pStyle w:val="Heading1"/>
      <w:lvlText w:val="%1"/>
      <w:lvlJc w:val="left"/>
      <w:pPr>
        <w:tabs>
          <w:tab w:val="num" w:pos="567"/>
        </w:tabs>
        <w:ind w:left="567" w:hanging="567"/>
      </w:pPr>
    </w:lvl>
    <w:lvl w:ilvl="1">
      <w:start w:val="1"/>
      <w:numFmt w:val="decimal"/>
      <w:pStyle w:val="Heading2"/>
      <w:lvlText w:val="%1.%2"/>
      <w:lvlJc w:val="left"/>
      <w:pPr>
        <w:tabs>
          <w:tab w:val="num" w:pos="567"/>
        </w:tabs>
        <w:ind w:left="567" w:hanging="567"/>
      </w:pPr>
    </w:lvl>
    <w:lvl w:ilvl="2">
      <w:start w:val="1"/>
      <w:numFmt w:val="decimal"/>
      <w:pStyle w:val="Heading3"/>
      <w:lvlText w:val="%1.%2.%3"/>
      <w:lvlJc w:val="left"/>
      <w:pPr>
        <w:tabs>
          <w:tab w:val="num" w:pos="567"/>
        </w:tabs>
        <w:ind w:left="567" w:hanging="567"/>
      </w:pPr>
    </w:lvl>
    <w:lvl w:ilvl="3">
      <w:start w:val="1"/>
      <w:numFmt w:val="decimal"/>
      <w:pStyle w:val="Heading4"/>
      <w:lvlText w:val="%1.%2.%3.%4"/>
      <w:lvlJc w:val="left"/>
      <w:pPr>
        <w:tabs>
          <w:tab w:val="num" w:pos="567"/>
        </w:tabs>
        <w:ind w:left="567" w:hanging="567"/>
      </w:pPr>
    </w:lvl>
    <w:lvl w:ilvl="4">
      <w:start w:val="1"/>
      <w:numFmt w:val="decimal"/>
      <w:pStyle w:val="Heading5"/>
      <w:lvlText w:val="%1.%2.%3.%4.%5"/>
      <w:lvlJc w:val="left"/>
      <w:pPr>
        <w:tabs>
          <w:tab w:val="num" w:pos="567"/>
        </w:tabs>
        <w:ind w:left="567" w:hanging="567"/>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62DB49D8"/>
    <w:multiLevelType w:val="multilevel"/>
    <w:tmpl w:val="4FE433F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567"/>
        </w:tabs>
        <w:ind w:left="567" w:hanging="567"/>
      </w:pPr>
    </w:lvl>
    <w:lvl w:ilvl="3">
      <w:start w:val="1"/>
      <w:numFmt w:val="decimal"/>
      <w:lvlText w:val="%1.%2.%3.%4"/>
      <w:lvlJc w:val="left"/>
      <w:pPr>
        <w:tabs>
          <w:tab w:val="num" w:pos="567"/>
        </w:tabs>
        <w:ind w:left="567" w:hanging="567"/>
      </w:pPr>
    </w:lvl>
    <w:lvl w:ilvl="4">
      <w:start w:val="1"/>
      <w:numFmt w:val="decimal"/>
      <w:lvlText w:val="%1.%2.%3.%4.%5"/>
      <w:lvlJc w:val="left"/>
      <w:pPr>
        <w:tabs>
          <w:tab w:val="num" w:pos="567"/>
        </w:tabs>
        <w:ind w:left="567" w:hanging="567"/>
      </w:pPr>
    </w:lvl>
    <w:lvl w:ilvl="5">
      <w:start w:val="1"/>
      <w:numFmt w:val="lowerRoman"/>
      <w:lvlText w:val="%6."/>
      <w:lvlJc w:val="right"/>
      <w:pPr>
        <w:tabs>
          <w:tab w:val="num" w:pos="567"/>
        </w:tabs>
        <w:ind w:left="567" w:hanging="567"/>
      </w:pPr>
    </w:lvl>
    <w:lvl w:ilvl="6">
      <w:start w:val="1"/>
      <w:numFmt w:val="decimal"/>
      <w:lvlText w:val="%7."/>
      <w:lvlJc w:val="left"/>
      <w:pPr>
        <w:tabs>
          <w:tab w:val="num" w:pos="567"/>
        </w:tabs>
        <w:ind w:left="567" w:hanging="567"/>
      </w:pPr>
    </w:lvl>
    <w:lvl w:ilvl="7">
      <w:start w:val="1"/>
      <w:numFmt w:val="lowerLetter"/>
      <w:lvlText w:val="%8."/>
      <w:lvlJc w:val="left"/>
      <w:pPr>
        <w:tabs>
          <w:tab w:val="num" w:pos="567"/>
        </w:tabs>
        <w:ind w:left="567" w:hanging="567"/>
      </w:pPr>
    </w:lvl>
    <w:lvl w:ilvl="8">
      <w:start w:val="1"/>
      <w:numFmt w:val="lowerRoman"/>
      <w:lvlText w:val="%9."/>
      <w:lvlJc w:val="right"/>
      <w:pPr>
        <w:tabs>
          <w:tab w:val="num" w:pos="567"/>
        </w:tabs>
        <w:ind w:left="567" w:hanging="567"/>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autoHyphenation/>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302"/>
    <w:rsid w:val="00445CDB"/>
    <w:rsid w:val="00B13302"/>
    <w:rsid w:val="00D32E49"/>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974C6A"/>
  <w15:docId w15:val="{7EC81C10-B0BA-4773-9A65-1211820A1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
      </w:numPr>
      <w:spacing w:before="240" w:after="12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qFormat/>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qFormat/>
    <w:rsid w:val="00AB6715"/>
    <w:rPr>
      <w:rFonts w:ascii="Times New Roman" w:eastAsia="Cambria" w:hAnsi="Times New Roman" w:cs="Times New Roman"/>
      <w:b/>
      <w:sz w:val="24"/>
      <w:szCs w:val="24"/>
    </w:rPr>
  </w:style>
  <w:style w:type="character" w:customStyle="1" w:styleId="SubtitleChar">
    <w:name w:val="Subtitle Char"/>
    <w:basedOn w:val="DefaultParagraphFont"/>
    <w:link w:val="Subtitle"/>
    <w:uiPriority w:val="99"/>
    <w:qFormat/>
    <w:rsid w:val="00AB6715"/>
    <w:rPr>
      <w:rFonts w:ascii="Times New Roman" w:hAnsi="Times New Roman" w:cs="Times New Roman"/>
      <w:b/>
      <w:sz w:val="24"/>
      <w:szCs w:val="24"/>
    </w:rPr>
  </w:style>
  <w:style w:type="character" w:customStyle="1" w:styleId="BalloonTextChar">
    <w:name w:val="Balloon Text Char"/>
    <w:basedOn w:val="DefaultParagraphFont"/>
    <w:link w:val="BalloonText"/>
    <w:uiPriority w:val="99"/>
    <w:semiHidden/>
    <w:qFormat/>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character" w:styleId="CommentReference">
    <w:name w:val="annotation reference"/>
    <w:basedOn w:val="DefaultParagraphFont"/>
    <w:uiPriority w:val="99"/>
    <w:semiHidden/>
    <w:unhideWhenUsed/>
    <w:qFormat/>
    <w:rsid w:val="00AB6715"/>
    <w:rPr>
      <w:sz w:val="16"/>
      <w:szCs w:val="16"/>
    </w:rPr>
  </w:style>
  <w:style w:type="character" w:customStyle="1" w:styleId="CommentTextChar">
    <w:name w:val="Comment Text Char"/>
    <w:basedOn w:val="DefaultParagraphFont"/>
    <w:link w:val="CommentText"/>
    <w:uiPriority w:val="99"/>
    <w:semiHidden/>
    <w:qFormat/>
    <w:rsid w:val="00AB6715"/>
    <w:rPr>
      <w:rFonts w:ascii="Times New Roman" w:hAnsi="Times New Roman"/>
      <w:sz w:val="20"/>
      <w:szCs w:val="20"/>
    </w:rPr>
  </w:style>
  <w:style w:type="character" w:customStyle="1" w:styleId="CommentSubjectChar">
    <w:name w:val="Comment Subject Char"/>
    <w:basedOn w:val="CommentTextChar"/>
    <w:link w:val="CommentSubject"/>
    <w:uiPriority w:val="99"/>
    <w:semiHidden/>
    <w:qFormat/>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customStyle="1" w:styleId="EndnoteCharacters">
    <w:name w:val="Endnote Characters"/>
    <w:basedOn w:val="DefaultParagraphFont"/>
    <w:uiPriority w:val="99"/>
    <w:semiHidden/>
    <w:unhideWhenUsed/>
    <w:qFormat/>
    <w:rsid w:val="00AB6715"/>
    <w:rPr>
      <w:vertAlign w:val="superscript"/>
    </w:rPr>
  </w:style>
  <w:style w:type="character" w:customStyle="1" w:styleId="EndnoteAnchor">
    <w:name w:val="Endnote Anchor"/>
    <w:rPr>
      <w:vertAlign w:val="superscript"/>
    </w:rPr>
  </w:style>
  <w:style w:type="character" w:customStyle="1" w:styleId="EndnoteTextChar">
    <w:name w:val="Endnote Text Char"/>
    <w:basedOn w:val="DefaultParagraphFont"/>
    <w:link w:val="EndnoteText"/>
    <w:uiPriority w:val="99"/>
    <w:semiHidden/>
    <w:qFormat/>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character" w:customStyle="1" w:styleId="FooterChar">
    <w:name w:val="Footer Char"/>
    <w:basedOn w:val="DefaultParagraphFont"/>
    <w:link w:val="Footer"/>
    <w:uiPriority w:val="99"/>
    <w:qFormat/>
    <w:rsid w:val="00AB6715"/>
    <w:rPr>
      <w:rFonts w:ascii="Times New Roman" w:hAnsi="Times New Roman"/>
      <w:sz w:val="24"/>
    </w:rPr>
  </w:style>
  <w:style w:type="character" w:customStyle="1" w:styleId="FootnoteCharacters">
    <w:name w:val="Footnote Characters"/>
    <w:basedOn w:val="DefaultParagraphFont"/>
    <w:uiPriority w:val="99"/>
    <w:semiHidden/>
    <w:unhideWhenUsed/>
    <w:qFormat/>
    <w:rsid w:val="00AB6715"/>
    <w:rPr>
      <w:vertAlign w:val="superscript"/>
    </w:rPr>
  </w:style>
  <w:style w:type="character" w:customStyle="1" w:styleId="FootnoteAnchor">
    <w:name w:val="Footnote Anchor"/>
    <w:rPr>
      <w:vertAlign w:val="superscript"/>
    </w:rPr>
  </w:style>
  <w:style w:type="character" w:customStyle="1" w:styleId="FootnoteTextChar">
    <w:name w:val="Footnote Text Char"/>
    <w:basedOn w:val="DefaultParagraphFont"/>
    <w:link w:val="FootnoteText"/>
    <w:uiPriority w:val="99"/>
    <w:semiHidden/>
    <w:qFormat/>
    <w:rsid w:val="00AB6715"/>
    <w:rPr>
      <w:rFonts w:ascii="Times New Roman" w:hAnsi="Times New Roman"/>
      <w:sz w:val="20"/>
      <w:szCs w:val="20"/>
    </w:rPr>
  </w:style>
  <w:style w:type="character" w:customStyle="1" w:styleId="HeaderChar">
    <w:name w:val="Header Char"/>
    <w:basedOn w:val="DefaultParagraphFont"/>
    <w:link w:val="Header"/>
    <w:uiPriority w:val="99"/>
    <w:qFormat/>
    <w:rsid w:val="00AB6715"/>
    <w:rPr>
      <w:rFonts w:ascii="Times New Roman" w:hAnsi="Times New Roman"/>
      <w:b/>
      <w:sz w:val="24"/>
    </w:r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qFormat/>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qFormat/>
    <w:rsid w:val="00AB6715"/>
  </w:style>
  <w:style w:type="character" w:customStyle="1" w:styleId="Heading3Char">
    <w:name w:val="Heading 3 Char"/>
    <w:basedOn w:val="DefaultParagraphFont"/>
    <w:link w:val="Heading3"/>
    <w:uiPriority w:val="2"/>
    <w:qFormat/>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qFormat/>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qFormat/>
    <w:rsid w:val="00AB6715"/>
    <w:rPr>
      <w:rFonts w:ascii="Times New Roman" w:eastAsiaTheme="majorEastAsia" w:hAnsi="Times New Roman" w:cstheme="majorBidi"/>
      <w:b/>
      <w:iCs/>
      <w:sz w:val="24"/>
      <w:szCs w:val="24"/>
    </w:rPr>
  </w:style>
  <w:style w:type="character" w:customStyle="1" w:styleId="QuoteChar">
    <w:name w:val="Quote Char"/>
    <w:basedOn w:val="DefaultParagraphFont"/>
    <w:link w:val="Quote"/>
    <w:uiPriority w:val="29"/>
    <w:qFormat/>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character" w:customStyle="1" w:styleId="TitleChar">
    <w:name w:val="Title Char"/>
    <w:basedOn w:val="DefaultParagraphFont"/>
    <w:link w:val="Title"/>
    <w:qFormat/>
    <w:rsid w:val="00AB6715"/>
    <w:rPr>
      <w:rFonts w:ascii="Times New Roman" w:hAnsi="Times New Roman" w:cs="Times New Roman"/>
      <w:b/>
      <w:sz w:val="32"/>
      <w:szCs w:val="32"/>
    </w:rPr>
  </w:style>
  <w:style w:type="character" w:styleId="PlaceholderText">
    <w:name w:val="Placeholder Text"/>
    <w:basedOn w:val="DefaultParagraphFont"/>
    <w:qFormat/>
    <w:rPr>
      <w:color w:val="808080"/>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spacing w:before="0" w:after="140" w:line="276" w:lineRule="auto"/>
    </w:pPr>
  </w:style>
  <w:style w:type="paragraph" w:styleId="List">
    <w:name w:val="List"/>
    <w:basedOn w:val="BodyText"/>
    <w:rPr>
      <w:rFonts w:cs="Lohit Devanagari"/>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customStyle="1" w:styleId="Index">
    <w:name w:val="Index"/>
    <w:basedOn w:val="Normal"/>
    <w:qFormat/>
    <w:pPr>
      <w:suppressLineNumbers/>
    </w:pPr>
    <w:rPr>
      <w:rFonts w:cs="Lohit Devanagari"/>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paragraph" w:customStyle="1" w:styleId="AuthorList">
    <w:name w:val="Author List"/>
    <w:basedOn w:val="Subtitle"/>
    <w:next w:val="Normal"/>
    <w:uiPriority w:val="1"/>
    <w:qFormat/>
    <w:rsid w:val="00AB6715"/>
  </w:style>
  <w:style w:type="paragraph" w:styleId="BalloonText">
    <w:name w:val="Balloon Text"/>
    <w:basedOn w:val="Normal"/>
    <w:link w:val="BalloonTextChar"/>
    <w:uiPriority w:val="99"/>
    <w:semiHidden/>
    <w:unhideWhenUsed/>
    <w:qFormat/>
    <w:rsid w:val="00AB6715"/>
    <w:pPr>
      <w:spacing w:after="0"/>
    </w:pPr>
    <w:rPr>
      <w:rFonts w:ascii="Tahoma" w:hAnsi="Tahoma" w:cs="Tahoma"/>
      <w:sz w:val="16"/>
      <w:szCs w:val="16"/>
    </w:rPr>
  </w:style>
  <w:style w:type="paragraph" w:styleId="NoSpacing">
    <w:name w:val="No Spacing"/>
    <w:uiPriority w:val="99"/>
    <w:unhideWhenUsed/>
    <w:qFormat/>
    <w:rsid w:val="00AB6715"/>
    <w:rPr>
      <w:rFonts w:ascii="Times New Roman" w:hAnsi="Times New Roman"/>
      <w:sz w:val="24"/>
    </w:rPr>
  </w:style>
  <w:style w:type="paragraph" w:styleId="CommentText">
    <w:name w:val="annotation text"/>
    <w:basedOn w:val="Normal"/>
    <w:link w:val="CommentTextChar"/>
    <w:uiPriority w:val="99"/>
    <w:semiHidden/>
    <w:unhideWhenUsed/>
    <w:qFormat/>
    <w:rsid w:val="00AB6715"/>
    <w:rPr>
      <w:sz w:val="20"/>
      <w:szCs w:val="20"/>
    </w:rPr>
  </w:style>
  <w:style w:type="paragraph" w:styleId="CommentSubject">
    <w:name w:val="annotation subject"/>
    <w:basedOn w:val="CommentText"/>
    <w:next w:val="CommentText"/>
    <w:link w:val="CommentSubjectChar"/>
    <w:uiPriority w:val="99"/>
    <w:semiHidden/>
    <w:unhideWhenUsed/>
    <w:qFormat/>
    <w:rsid w:val="00AB6715"/>
    <w:rPr>
      <w:b/>
      <w:bCs/>
    </w:rPr>
  </w:style>
  <w:style w:type="paragraph" w:styleId="EndnoteText">
    <w:name w:val="endnote text"/>
    <w:basedOn w:val="Normal"/>
    <w:link w:val="EndnoteTextChar"/>
    <w:uiPriority w:val="99"/>
    <w:semiHidden/>
    <w:unhideWhenUsed/>
    <w:rsid w:val="00AB6715"/>
    <w:pPr>
      <w:spacing w:after="0"/>
    </w:pPr>
    <w:rPr>
      <w:sz w:val="20"/>
      <w:szCs w:val="20"/>
    </w:rPr>
  </w:style>
  <w:style w:type="paragraph" w:customStyle="1" w:styleId="HeaderandFooter">
    <w:name w:val="Header and Footer"/>
    <w:basedOn w:val="Normal"/>
    <w:qFormat/>
  </w:style>
  <w:style w:type="paragraph" w:styleId="Footer">
    <w:name w:val="footer"/>
    <w:basedOn w:val="Normal"/>
    <w:link w:val="FooterChar"/>
    <w:uiPriority w:val="99"/>
    <w:unhideWhenUsed/>
    <w:rsid w:val="00AB6715"/>
    <w:pPr>
      <w:tabs>
        <w:tab w:val="center" w:pos="4844"/>
        <w:tab w:val="right" w:pos="9689"/>
      </w:tabs>
      <w:spacing w:after="0"/>
    </w:pPr>
  </w:style>
  <w:style w:type="paragraph" w:styleId="FootnoteText">
    <w:name w:val="footnote text"/>
    <w:basedOn w:val="Normal"/>
    <w:link w:val="FootnoteTextChar"/>
    <w:uiPriority w:val="99"/>
    <w:semiHidden/>
    <w:unhideWhenUsed/>
    <w:rsid w:val="00AB6715"/>
    <w:pPr>
      <w:spacing w:after="0"/>
    </w:pPr>
    <w:rPr>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paragraph" w:styleId="ListParagraph">
    <w:name w:val="List Paragraph"/>
    <w:basedOn w:val="Normal"/>
    <w:uiPriority w:val="3"/>
    <w:qFormat/>
    <w:rsid w:val="00AB6715"/>
    <w:pPr>
      <w:contextualSpacing/>
    </w:pPr>
    <w:rPr>
      <w:rFonts w:eastAsia="Cambria" w:cs="Times New Roman"/>
      <w:szCs w:val="24"/>
    </w:rPr>
  </w:style>
  <w:style w:type="paragraph" w:styleId="NormalWeb">
    <w:name w:val="Normal (Web)"/>
    <w:basedOn w:val="Normal"/>
    <w:uiPriority w:val="99"/>
    <w:unhideWhenUsed/>
    <w:qFormat/>
    <w:rsid w:val="00AB6715"/>
    <w:pPr>
      <w:spacing w:beforeAutospacing="1"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customStyle="1" w:styleId="FrameContents">
    <w:name w:val="Frame Contents"/>
    <w:basedOn w:val="Normal"/>
    <w:qFormat/>
  </w:style>
  <w:style w:type="numbering" w:customStyle="1" w:styleId="Headings">
    <w:name w:val="Headings"/>
    <w:uiPriority w:val="99"/>
    <w:qFormat/>
    <w:rsid w:val="00AB6715"/>
  </w:style>
  <w:style w:type="table" w:styleId="TableGrid">
    <w:name w:val="Table Grid"/>
    <w:basedOn w:val="TableNormal"/>
    <w:uiPriority w:val="59"/>
    <w:rsid w:val="00AB6715"/>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doi.org/10.6084/m9.figshare.14958957" TargetMode="External"/><Relationship Id="rId18" Type="http://schemas.openxmlformats.org/officeDocument/2006/relationships/image" Target="media/image3.pn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s://doi.org/10.6084/m9.figshare.14958936"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i.org/10.6084/m9.figshare.14958867" TargetMode="External"/><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i.org/10.6084/m9.figshare.14959008" TargetMode="External"/><Relationship Id="rId23" Type="http://schemas.openxmlformats.org/officeDocument/2006/relationships/image" Target="media/image8.png"/><Relationship Id="rId28" Type="http://schemas.openxmlformats.org/officeDocument/2006/relationships/header" Target="header2.xml"/><Relationship Id="rId10" Type="http://schemas.openxmlformats.org/officeDocument/2006/relationships/hyperlink" Target="https://doi.org/10.6084/m9.figshare.14958837" TargetMode="External"/><Relationship Id="rId19" Type="http://schemas.openxmlformats.org/officeDocument/2006/relationships/image" Target="media/image4.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doi.org/10.6084/m9.figshare.14958810" TargetMode="External"/><Relationship Id="rId14" Type="http://schemas.openxmlformats.org/officeDocument/2006/relationships/hyperlink" Target="https://doi.org/10.6084/m9.figshare.14958990" TargetMode="External"/><Relationship Id="rId22" Type="http://schemas.openxmlformats.org/officeDocument/2006/relationships/image" Target="media/image7.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hyperlink" Target="https://doi.org/10.6084/m9.figshare.14955492"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1421</Words>
  <Characters>8105</Characters>
  <Application>Microsoft Office Word</Application>
  <DocSecurity>0</DocSecurity>
  <Lines>67</Lines>
  <Paragraphs>19</Paragraphs>
  <ScaleCrop>false</ScaleCrop>
  <Company/>
  <LinksUpToDate>false</LinksUpToDate>
  <CharactersWithSpaces>9507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Frontiers Media SA</dc:creator>
  <dc:description/>
  <cp:lastModifiedBy>Michael Cunningham</cp:lastModifiedBy>
  <cp:revision>46</cp:revision>
  <cp:lastPrinted>2013-10-03T12:51:00Z</cp:lastPrinted>
  <dcterms:created xsi:type="dcterms:W3CDTF">2018-11-23T08:58:00Z</dcterms:created>
  <dcterms:modified xsi:type="dcterms:W3CDTF">2021-10-29T07:03:00Z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