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textAlignment w:val="baseline"/>
        <w:rPr>
          <w:rFonts w:hint="default" w:ascii="Times New Roman" w:hAnsi="Times New Roman" w:eastAsia="宋体" w:cs="Times New Roman"/>
          <w:b/>
          <w:bCs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u w:val="none"/>
          <w:lang w:val="en-US" w:eastAsia="zh-CN"/>
        </w:rPr>
        <w:t>Supplementary material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Table 1. Results of pictures evaluation data in Experiment 1 (Mean ± SEM).</w:t>
      </w:r>
    </w:p>
    <w:tbl>
      <w:tblPr>
        <w:tblStyle w:val="4"/>
        <w:tblW w:w="939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1260"/>
        <w:gridCol w:w="1260"/>
        <w:gridCol w:w="1260"/>
        <w:gridCol w:w="1260"/>
        <w:gridCol w:w="1260"/>
        <w:gridCol w:w="12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28" w:type="dxa"/>
            <w:vMerge w:val="restart"/>
            <w:tcBorders>
              <w:top w:val="single" w:color="auto" w:sz="12" w:space="0"/>
              <w:left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80" w:type="dxa"/>
            <w:gridSpan w:val="3"/>
            <w:tcBorders>
              <w:top w:val="single" w:color="auto" w:sz="12" w:space="0"/>
              <w:left w:val="single" w:color="FFFFFF" w:sz="24" w:space="0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Social pictures</w:t>
            </w:r>
          </w:p>
        </w:tc>
        <w:tc>
          <w:tcPr>
            <w:tcW w:w="3784" w:type="dxa"/>
            <w:gridSpan w:val="3"/>
            <w:tcBorders>
              <w:top w:val="single" w:color="auto" w:sz="12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Nonsocial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pictures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28" w:type="dxa"/>
            <w:vMerge w:val="continue"/>
            <w:tcBorders>
              <w:left w:val="nil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Positive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Neutral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Negative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Positive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Neutral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Negative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28" w:type="dxa"/>
            <w:tcBorders>
              <w:top w:val="single" w:color="auto" w:sz="4" w:space="0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Emotional Valence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7.35 </w:t>
            </w:r>
            <w:r>
              <w:rPr>
                <w:rFonts w:hint="default" w:ascii="Times New Roman" w:hAnsi="Times New Roman" w:cs="Times New Roman"/>
                <w:szCs w:val="21"/>
              </w:rPr>
              <w:t>± 0.24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4.99 </w:t>
            </w:r>
            <w:r>
              <w:rPr>
                <w:rFonts w:hint="default" w:ascii="Times New Roman" w:hAnsi="Times New Roman" w:cs="Times New Roman"/>
                <w:szCs w:val="21"/>
              </w:rPr>
              <w:t>± 0.47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2.19 </w:t>
            </w:r>
            <w:r>
              <w:rPr>
                <w:rFonts w:hint="default" w:ascii="Times New Roman" w:hAnsi="Times New Roman" w:cs="Times New Roman"/>
                <w:szCs w:val="21"/>
              </w:rPr>
              <w:t>± 0.44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7.27 </w:t>
            </w:r>
            <w:r>
              <w:rPr>
                <w:rFonts w:hint="default" w:ascii="Times New Roman" w:hAnsi="Times New Roman" w:cs="Times New Roman"/>
                <w:szCs w:val="21"/>
              </w:rPr>
              <w:t>± 0.28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5.11 </w:t>
            </w:r>
            <w:r>
              <w:rPr>
                <w:rFonts w:hint="default" w:ascii="Times New Roman" w:hAnsi="Times New Roman" w:cs="Times New Roman"/>
                <w:szCs w:val="21"/>
              </w:rPr>
              <w:t>± 0.38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2.14 </w:t>
            </w:r>
            <w:r>
              <w:rPr>
                <w:rFonts w:hint="default" w:ascii="Times New Roman" w:hAnsi="Times New Roman" w:cs="Times New Roman"/>
                <w:szCs w:val="21"/>
              </w:rPr>
              <w:t>± 0.27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28" w:type="dxa"/>
            <w:tcBorders>
              <w:top w:val="nil"/>
              <w:left w:val="nil"/>
              <w:bottom w:val="single" w:color="auto" w:sz="12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Arousal</w:t>
            </w:r>
          </w:p>
        </w:tc>
        <w:tc>
          <w:tcPr>
            <w:tcW w:w="1260" w:type="dxa"/>
            <w:tcBorders>
              <w:top w:val="nil"/>
              <w:left w:val="single" w:color="FFFFFF" w:sz="24" w:space="0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4.98 </w:t>
            </w:r>
            <w:r>
              <w:rPr>
                <w:rFonts w:hint="default" w:ascii="Times New Roman" w:hAnsi="Times New Roman" w:cs="Times New Roman"/>
                <w:szCs w:val="21"/>
              </w:rPr>
              <w:t>± 0.19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4.83 </w:t>
            </w:r>
            <w:r>
              <w:rPr>
                <w:rFonts w:hint="default" w:ascii="Times New Roman" w:hAnsi="Times New Roman" w:cs="Times New Roman"/>
                <w:szCs w:val="21"/>
              </w:rPr>
              <w:t>± 0.63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12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5.01 </w:t>
            </w:r>
            <w:r>
              <w:rPr>
                <w:rFonts w:hint="default" w:ascii="Times New Roman" w:hAnsi="Times New Roman" w:cs="Times New Roman"/>
                <w:szCs w:val="21"/>
              </w:rPr>
              <w:t>± 0.43</w:t>
            </w:r>
          </w:p>
        </w:tc>
        <w:tc>
          <w:tcPr>
            <w:tcW w:w="1260" w:type="dxa"/>
            <w:tcBorders>
              <w:top w:val="nil"/>
              <w:left w:val="single" w:color="FFFFFF" w:sz="24" w:space="0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4.95 </w:t>
            </w:r>
            <w:r>
              <w:rPr>
                <w:rFonts w:hint="default" w:ascii="Times New Roman" w:hAnsi="Times New Roman" w:cs="Times New Roman"/>
                <w:szCs w:val="21"/>
              </w:rPr>
              <w:t>± 0.29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4.81 </w:t>
            </w:r>
            <w:r>
              <w:rPr>
                <w:rFonts w:hint="default" w:ascii="Times New Roman" w:hAnsi="Times New Roman" w:cs="Times New Roman"/>
                <w:szCs w:val="21"/>
              </w:rPr>
              <w:t>± 1.00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5.04 </w:t>
            </w:r>
            <w:r>
              <w:rPr>
                <w:rFonts w:hint="default" w:ascii="Times New Roman" w:hAnsi="Times New Roman" w:cs="Times New Roman"/>
                <w:szCs w:val="21"/>
              </w:rPr>
              <w:t>± 0.28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Note: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Total stimulus material of pictures evaluation data (Mean ± SEM).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spacing w:line="240" w:lineRule="auto"/>
        <w:ind w:firstLine="241" w:firstLineChars="100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</w:rPr>
        <w:t>S.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</w:rPr>
        <w:t>Table 2. Summary of statistical analyses of evaluation data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  <w:lang w:val="en-US" w:eastAsia="zh-CN"/>
        </w:rPr>
        <w:t xml:space="preserve"> of pictures in Experiment 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</w:rPr>
        <w:t>.</w:t>
      </w:r>
    </w:p>
    <w:tbl>
      <w:tblPr>
        <w:tblStyle w:val="4"/>
        <w:tblpPr w:leftFromText="180" w:rightFromText="180" w:vertAnchor="text" w:horzAnchor="page" w:tblpX="1792" w:tblpY="246"/>
        <w:tblOverlap w:val="never"/>
        <w:tblW w:w="80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1827"/>
        <w:gridCol w:w="1096"/>
        <w:gridCol w:w="1096"/>
        <w:gridCol w:w="1096"/>
        <w:gridCol w:w="10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27" w:type="dxa"/>
            <w:vMerge w:val="restart"/>
            <w:tcBorders>
              <w:top w:val="single" w:color="auto" w:sz="12" w:space="0"/>
              <w:left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12" w:space="0"/>
              <w:left w:val="single" w:color="FFFFFF" w:sz="2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gridSpan w:val="2"/>
            <w:tcBorders>
              <w:top w:val="single" w:color="auto" w:sz="12" w:space="0"/>
              <w:left w:val="single" w:color="FFFFFF" w:sz="24" w:space="0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motional valence</w:t>
            </w:r>
          </w:p>
        </w:tc>
        <w:tc>
          <w:tcPr>
            <w:tcW w:w="2192" w:type="dxa"/>
            <w:gridSpan w:val="2"/>
            <w:tcBorders>
              <w:top w:val="single" w:color="auto" w:sz="12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Arousal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27" w:type="dxa"/>
            <w:vMerge w:val="continue"/>
            <w:tcBorders>
              <w:left w:val="nil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vMerge w:val="continue"/>
            <w:tcBorders>
              <w:left w:val="single" w:color="FFFFFF" w:sz="24" w:space="0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27" w:type="dxa"/>
            <w:vMerge w:val="restart"/>
            <w:tcBorders>
              <w:top w:val="single" w:color="auto" w:sz="4" w:space="0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Positive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Social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-1.15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0.258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-0.41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27" w:type="dxa"/>
            <w:vMerge w:val="continue"/>
            <w:tcBorders>
              <w:top w:val="nil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tcBorders>
              <w:top w:val="nil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Nonsocial</w:t>
            </w:r>
          </w:p>
        </w:tc>
        <w:tc>
          <w:tcPr>
            <w:tcW w:w="1096" w:type="dxa"/>
            <w:vMerge w:val="continue"/>
            <w:tcBorders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Neutral</w:t>
            </w:r>
          </w:p>
        </w:tc>
        <w:tc>
          <w:tcPr>
            <w:tcW w:w="1827" w:type="dxa"/>
            <w:tcBorders>
              <w:top w:val="nil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Social</w:t>
            </w:r>
          </w:p>
        </w:tc>
        <w:tc>
          <w:tcPr>
            <w:tcW w:w="1096" w:type="dxa"/>
            <w:vMerge w:val="restart"/>
            <w:tcBorders>
              <w:top w:val="nil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0.98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0.334</w:t>
            </w:r>
          </w:p>
        </w:tc>
        <w:tc>
          <w:tcPr>
            <w:tcW w:w="1096" w:type="dxa"/>
            <w:vMerge w:val="restart"/>
            <w:tcBorders>
              <w:top w:val="nil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-0.09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0.931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27" w:type="dxa"/>
            <w:vMerge w:val="continue"/>
            <w:tcBorders>
              <w:top w:val="nil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tcBorders>
              <w:top w:val="nil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Nonsocial</w:t>
            </w:r>
          </w:p>
        </w:tc>
        <w:tc>
          <w:tcPr>
            <w:tcW w:w="1096" w:type="dxa"/>
            <w:vMerge w:val="continue"/>
            <w:tcBorders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Negative</w:t>
            </w:r>
          </w:p>
        </w:tc>
        <w:tc>
          <w:tcPr>
            <w:tcW w:w="1827" w:type="dxa"/>
            <w:tcBorders>
              <w:top w:val="nil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Social</w:t>
            </w:r>
          </w:p>
        </w:tc>
        <w:tc>
          <w:tcPr>
            <w:tcW w:w="1096" w:type="dxa"/>
            <w:vMerge w:val="restart"/>
            <w:tcBorders>
              <w:top w:val="nil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-0.38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0.703</w:t>
            </w:r>
          </w:p>
        </w:tc>
        <w:tc>
          <w:tcPr>
            <w:tcW w:w="1096" w:type="dxa"/>
            <w:vMerge w:val="restart"/>
            <w:tcBorders>
              <w:top w:val="nil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0.769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27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tcBorders>
              <w:top w:val="nil"/>
              <w:left w:val="single" w:color="FFFFFF" w:sz="24" w:space="0"/>
              <w:bottom w:val="single" w:color="auto" w:sz="12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Nonsocial</w:t>
            </w:r>
          </w:p>
        </w:tc>
        <w:tc>
          <w:tcPr>
            <w:tcW w:w="1096" w:type="dxa"/>
            <w:vMerge w:val="continue"/>
            <w:tcBorders>
              <w:left w:val="single" w:color="FFFFFF" w:sz="24" w:space="0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12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left w:val="single" w:color="FFFFFF" w:sz="24" w:space="0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Note: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Total stimulus material of pictures evaluation data by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-test.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-values associated with a single sample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-test on the differences of emotional valence and arousal between social or nonsocial pictures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Stimuli were assessed by 43 participants who are not in the formal experiment.</w:t>
      </w: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S. Table 3. Results of audio recordings evaluation data in Experiment 2 (Mean ± SEM).</w:t>
      </w:r>
    </w:p>
    <w:tbl>
      <w:tblPr>
        <w:tblStyle w:val="4"/>
        <w:tblpPr w:leftFromText="180" w:rightFromText="180" w:vertAnchor="text" w:horzAnchor="page" w:tblpX="1746" w:tblpY="155"/>
        <w:tblOverlap w:val="never"/>
        <w:tblW w:w="939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1077"/>
        <w:gridCol w:w="1077"/>
        <w:gridCol w:w="1267"/>
        <w:gridCol w:w="1380"/>
        <w:gridCol w:w="1404"/>
        <w:gridCol w:w="1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28" w:type="dxa"/>
            <w:vMerge w:val="restart"/>
            <w:tcBorders>
              <w:top w:val="single" w:color="auto" w:sz="12" w:space="0"/>
              <w:left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21" w:type="dxa"/>
            <w:gridSpan w:val="3"/>
            <w:tcBorders>
              <w:top w:val="single" w:color="auto" w:sz="12" w:space="0"/>
              <w:left w:val="single" w:color="FFFFFF" w:sz="24" w:space="0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Social pictures</w:t>
            </w:r>
          </w:p>
        </w:tc>
        <w:tc>
          <w:tcPr>
            <w:tcW w:w="4143" w:type="dxa"/>
            <w:gridSpan w:val="3"/>
            <w:tcBorders>
              <w:top w:val="single" w:color="auto" w:sz="12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Nonsocial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pictures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28" w:type="dxa"/>
            <w:vMerge w:val="continue"/>
            <w:tcBorders>
              <w:left w:val="nil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Neutral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Negative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Positive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Neutral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Negative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8" w:type="dxa"/>
            <w:tcBorders>
              <w:top w:val="single" w:color="auto" w:sz="4" w:space="0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Emotional Valence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6.95±0.19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4.62±0.16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2.91±0.41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6.80±0.24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4.72±0.41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3.19±0.39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28" w:type="dxa"/>
            <w:tcBorders>
              <w:top w:val="nil"/>
              <w:left w:val="nil"/>
              <w:bottom w:val="single" w:color="auto" w:sz="12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Arousal</w:t>
            </w:r>
          </w:p>
        </w:tc>
        <w:tc>
          <w:tcPr>
            <w:tcW w:w="1077" w:type="dxa"/>
            <w:tcBorders>
              <w:top w:val="nil"/>
              <w:left w:val="single" w:color="FFFFFF" w:sz="24" w:space="0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6.46±0.31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4.01±0.14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12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5.02±0.44</w:t>
            </w:r>
          </w:p>
        </w:tc>
        <w:tc>
          <w:tcPr>
            <w:tcW w:w="1380" w:type="dxa"/>
            <w:tcBorders>
              <w:top w:val="nil"/>
              <w:left w:val="single" w:color="FFFFFF" w:sz="24" w:space="0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6.48±0.86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4.07±0.14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5.13±0.41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Note: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Total stimulus material of sounds evaluation data (Mean ± SEM).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br w:type="page"/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</w:rPr>
        <w:t>S.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</w:rPr>
        <w:t xml:space="preserve">Table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</w:rPr>
        <w:t>. Summary of statistical analyses of evaluation data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  <w:lang w:val="en-US" w:eastAsia="zh-CN"/>
        </w:rPr>
        <w:t xml:space="preserve"> of audio recordings in Experiment 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</w:rPr>
        <w:t>.</w:t>
      </w:r>
    </w:p>
    <w:tbl>
      <w:tblPr>
        <w:tblStyle w:val="4"/>
        <w:tblpPr w:leftFromText="180" w:rightFromText="180" w:vertAnchor="text" w:horzAnchor="page" w:tblpX="1810" w:tblpY="191"/>
        <w:tblOverlap w:val="never"/>
        <w:tblW w:w="7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814"/>
        <w:gridCol w:w="1088"/>
        <w:gridCol w:w="1088"/>
        <w:gridCol w:w="1088"/>
        <w:gridCol w:w="1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14" w:type="dxa"/>
            <w:vMerge w:val="restart"/>
            <w:tcBorders>
              <w:top w:val="single" w:color="auto" w:sz="12" w:space="0"/>
              <w:left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12" w:space="0"/>
              <w:left w:val="single" w:color="FFFFFF" w:sz="2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gridSpan w:val="2"/>
            <w:tcBorders>
              <w:top w:val="single" w:color="auto" w:sz="12" w:space="0"/>
              <w:left w:val="single" w:color="FFFFFF" w:sz="24" w:space="0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motional valence</w:t>
            </w:r>
          </w:p>
        </w:tc>
        <w:tc>
          <w:tcPr>
            <w:tcW w:w="2176" w:type="dxa"/>
            <w:gridSpan w:val="2"/>
            <w:tcBorders>
              <w:top w:val="single" w:color="auto" w:sz="12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Arousal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814" w:type="dxa"/>
            <w:vMerge w:val="continue"/>
            <w:tcBorders>
              <w:left w:val="nil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vMerge w:val="continue"/>
            <w:tcBorders>
              <w:left w:val="single" w:color="FFFFFF" w:sz="24" w:space="0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FFFFFF" w:sz="2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14" w:type="dxa"/>
            <w:vMerge w:val="restart"/>
            <w:tcBorders>
              <w:top w:val="single" w:color="auto" w:sz="4" w:space="0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Positive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Social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0.128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-0.04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14" w:type="dxa"/>
            <w:vMerge w:val="continue"/>
            <w:tcBorders>
              <w:top w:val="nil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nil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Nonsocial</w:t>
            </w:r>
          </w:p>
        </w:tc>
        <w:tc>
          <w:tcPr>
            <w:tcW w:w="1088" w:type="dxa"/>
            <w:vMerge w:val="continue"/>
            <w:tcBorders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Neutral</w:t>
            </w:r>
          </w:p>
        </w:tc>
        <w:tc>
          <w:tcPr>
            <w:tcW w:w="1814" w:type="dxa"/>
            <w:tcBorders>
              <w:top w:val="nil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Social</w:t>
            </w:r>
          </w:p>
        </w:tc>
        <w:tc>
          <w:tcPr>
            <w:tcW w:w="1088" w:type="dxa"/>
            <w:vMerge w:val="restart"/>
            <w:tcBorders>
              <w:top w:val="nil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-1.51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0.149</w:t>
            </w:r>
          </w:p>
        </w:tc>
        <w:tc>
          <w:tcPr>
            <w:tcW w:w="1088" w:type="dxa"/>
            <w:vMerge w:val="restart"/>
            <w:tcBorders>
              <w:top w:val="nil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-1.00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  <w:tcBorders>
              <w:top w:val="nil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nil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Nonsocial</w:t>
            </w:r>
          </w:p>
        </w:tc>
        <w:tc>
          <w:tcPr>
            <w:tcW w:w="1088" w:type="dxa"/>
            <w:vMerge w:val="continue"/>
            <w:tcBorders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FFFFFF" w:sz="2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Negative</w:t>
            </w:r>
          </w:p>
        </w:tc>
        <w:tc>
          <w:tcPr>
            <w:tcW w:w="1814" w:type="dxa"/>
            <w:tcBorders>
              <w:top w:val="nil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Social</w:t>
            </w:r>
          </w:p>
        </w:tc>
        <w:tc>
          <w:tcPr>
            <w:tcW w:w="1088" w:type="dxa"/>
            <w:vMerge w:val="restart"/>
            <w:tcBorders>
              <w:top w:val="nil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-1.52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0.145</w:t>
            </w:r>
          </w:p>
        </w:tc>
        <w:tc>
          <w:tcPr>
            <w:tcW w:w="1088" w:type="dxa"/>
            <w:vMerge w:val="restart"/>
            <w:tcBorders>
              <w:top w:val="nil"/>
              <w:left w:val="single" w:color="FFFFFF" w:sz="2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-0.54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nil"/>
              <w:left w:val="single" w:color="FFFFFF" w:sz="24" w:space="0"/>
              <w:bottom w:val="single" w:color="auto" w:sz="12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Nonsocial</w:t>
            </w:r>
          </w:p>
        </w:tc>
        <w:tc>
          <w:tcPr>
            <w:tcW w:w="1088" w:type="dxa"/>
            <w:vMerge w:val="continue"/>
            <w:tcBorders>
              <w:left w:val="single" w:color="FFFFFF" w:sz="24" w:space="0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bottom w:val="single" w:color="auto" w:sz="12" w:space="0"/>
              <w:right w:val="single" w:color="FFFFFF" w:sz="2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single" w:color="FFFFFF" w:sz="24" w:space="0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Note: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Total stimulus material of sounds evaluation data by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-test.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-values associated with a single sample t-test on the differences of valence and arousal between social or nonsocial pictures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Stimuli were assessed by 40 participants who are not in the formal experiment.</w:t>
      </w: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S. Results (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Detailed interaction effects in Experiment 1 &amp; 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)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Experiment 1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  <w:t xml:space="preserve">Behavioral data 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RTs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were also modulated by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the interaction of “emotion” × “sociality”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59.89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</w:rPr>
        <w:t xml:space="preserve">p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  <w:t>&lt; 0.001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)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Simple effects analyses indicated that, f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or the positive pictures,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RTs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to the social pictures were shorter than to the nonsocial pictures (social pictures: 893.54 ± 20.11 ms, nonsocial pictures: 992.06 ± 27.64 ms;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24.98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</w:rPr>
        <w:t xml:space="preserve">p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  <w:t>&lt; 0.001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30), whereas for negative pictures,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RTs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to the social pictures (1005.05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24.06 ms) were longer than to the nonsocial pictures (853.92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20.96 ms,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173.45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</w:rPr>
        <w:t xml:space="preserve">p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  <w:t>&lt; 0.001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75). 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ACCs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were modulated by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the interaction of “emotion” × “sociality”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83.04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</w:rPr>
        <w:t xml:space="preserve">p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  <w:t>&lt; 0.001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)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Simple effects analyses indicated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ACCs to nonsocial-positive pictures (65.5 ± 3.5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) were lower than social-positive pictures (96.6 ± 0.7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86.15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</w:rPr>
        <w:t>p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&lt; 0.001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), whereas ACCs to nonsocial-negative (93.6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0.8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) and nonsocial-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neutral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(77.3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2.0 %) pictures were higher than corresponding social-negative (89.4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1.6 %,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10.32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</w:rPr>
        <w:t>p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0.002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) and social-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neutral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(60.1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2.5 %,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48.90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</w:rPr>
        <w:t>p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&lt; 0.001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) pictures.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The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 xml:space="preserve"> participants’ 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emotional responses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were modulated by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the interaction of “sociality” × “group” </w:t>
      </w:r>
      <w:r>
        <w:rPr>
          <w:rFonts w:hint="default" w:ascii="Times New Roman" w:hAnsi="Times New Roman" w:eastAsia="宋体" w:cs="Times New Roman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7.94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</w:rPr>
        <w:t xml:space="preserve">p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0.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007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η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Simple effects analyses indicated that the emotional responses’ differences between Low-AQ and High-AQ groups were larger for social pictures (High-AQ group: 4.93 ± 0.13, Low-AQ group: 4.28 ± 0.12;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13.09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</w:rPr>
        <w:t xml:space="preserve">p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0.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001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η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) than for nonsocial pictures (High-AQ group: 4.36 ± 0.14, Low-AQ group: 4.55 ± 0.13;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0.95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</w:rPr>
        <w:t xml:space="preserve">p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0.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333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η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). </w:t>
      </w:r>
    </w:p>
    <w:p>
      <w:pP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  <w:t>ERP</w:t>
      </w:r>
      <w:r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vertAlign w:val="baseli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  <w:t xml:space="preserve"> data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P2</w:t>
      </w:r>
    </w:p>
    <w:p>
      <w:pP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The P2 amplitudes were significantly modulated by the interaction of “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emotion”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× “sociality” × “group”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(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3.95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</w:rPr>
        <w:t xml:space="preserve">p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 0.0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,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0.06)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Simple effects analyses indicated that for negative pictures, P2 amplitudes of social-negative pictures were smaller than nonsocial-negative pictures in Low AQ group (Social-negative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: 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.66 ± 0.94 μV, nonsocial-negative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: 6.88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± 0.96 μV;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10.30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= 0.002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,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), but not in the High AQ group (Social-negative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: 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.32 ± 0.93 μV, nonsocial-negative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: 7.75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± 0.96,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1.25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= 0.269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,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). </w:t>
      </w:r>
    </w:p>
    <w:p>
      <w:pP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P3</w:t>
      </w:r>
    </w:p>
    <w:p>
      <w:pP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The P3 amplitudes were significantly modulated by the interactions of “emotion” × “sociality” (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4.31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= 0.018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,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0.07)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Simple effects analyses indicated that for social pictures, P3 amplitudes were significantly larger for social-positive pictures (8.85 ± 0.65 μV) than for social-neutral pictures (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7.31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± 0.74 μV,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6.95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= 0.002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,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0.20). However, for nonsocial pictures, P3 amplitudes were not difference between nonsocial-positive (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.30 ± 0.59 μV) and nonsocial-neutral (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7.26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± 0.70 μV,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u w:val="none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0.16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= 0.924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,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0.001) pictures. In addition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, the P3 amplitudes were significantly modulated by the interaction of “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emotion”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× “sociality”× “group”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(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3.89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</w:rPr>
        <w:t xml:space="preserve">p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0.026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,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0.06)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Simple effects analyses indicated that P3 amplitudes in response to social-negative pictures were smaller than social-positive pictures in Low AQ group (Social-positive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: 8.80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± 0.92 μV, Social-negative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: 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.54 ± 0.98 μV,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9.53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&lt; 0.001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,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), but not significant in the High AQ group (Social-positive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: 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.91 ± 0.92 μV, Social-negative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: 8.80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± 0.92 μV;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highlight w:val="none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0.54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= 0.536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, 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). No other main effect or interaction was found (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&gt; 0.05 for all comparisons).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LPP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The LPP amplitudes were significantly modulated by the main effects of “sociality”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(</w:t>
      </w:r>
      <w:r>
        <w:rPr>
          <w:rFonts w:hint="default" w:ascii="Times New Roman" w:hAnsi="Times New Roman" w:eastAsia="宋体" w:cs="Times New Roman"/>
          <w:i/>
          <w:sz w:val="24"/>
          <w:szCs w:val="24"/>
          <w:u w:val="none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sz w:val="24"/>
          <w:szCs w:val="24"/>
          <w:u w:val="none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sz w:val="24"/>
          <w:szCs w:val="24"/>
          <w:u w:val="none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  <w:u w:val="none"/>
          <w:vertAlign w:val="subscript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i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4.34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= 0.042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, η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0.07) and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“emotion” (</w:t>
      </w:r>
      <w:r>
        <w:rPr>
          <w:rFonts w:hint="default" w:ascii="Times New Roman" w:hAnsi="Times New Roman" w:eastAsia="宋体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12.22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= 0.001</w:t>
      </w:r>
      <w:r>
        <w:rPr>
          <w:rFonts w:hint="default" w:ascii="Times New Roman" w:hAnsi="Times New Roman" w:eastAsia="宋体" w:cs="Times New Roman"/>
          <w:sz w:val="24"/>
          <w:szCs w:val="24"/>
        </w:rPr>
        <w:t>, η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0.17). S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ocial pictures elicited larger LPP amplitudes than nonsocial pictures (Social: 6.77 ± 0.72 μV, nonsocial: 6.18 ± 0.69).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Post hoc comparisons showed positive pictures (7.51 ± 0.59 μV) elicited larger LPP amplitudes than negative (6.33 ± 0.76 μV,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= 0.003) and neutral pictures (5.69 ± 0.78 μV,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 xml:space="preserve">p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&lt;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0.001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). However, no significant LPP amplitudes differences were observed between the negative and neutral pictures (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= 0.064).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The LPP amplitudes were significantly modulated by the interactions of “emotion” × “sociality” (</w:t>
      </w:r>
      <w:r>
        <w:rPr>
          <w:rFonts w:hint="default" w:ascii="Times New Roman" w:hAnsi="Times New Roman" w:eastAsia="宋体" w:cs="Times New Roman"/>
          <w:i/>
          <w:sz w:val="24"/>
          <w:szCs w:val="24"/>
          <w:u w:val="none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sz w:val="24"/>
          <w:szCs w:val="24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sz w:val="24"/>
          <w:szCs w:val="24"/>
          <w:u w:val="none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  <w:u w:val="none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6.34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= 0.003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, η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0.10). Simple effects analyses indicated that for social pictures, LPP amplitudes were significantly larger to social-positive pictures (8.45 ± 0.72 μV) than neutral pictures (5.53 ± 0.87 μV, </w:t>
      </w:r>
      <w:r>
        <w:rPr>
          <w:rFonts w:hint="default" w:ascii="Times New Roman" w:hAnsi="Times New Roman" w:eastAsia="宋体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12.54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&lt; 0.001</w:t>
      </w:r>
      <w:r>
        <w:rPr>
          <w:rFonts w:hint="default" w:ascii="Times New Roman" w:hAnsi="Times New Roman" w:eastAsia="宋体" w:cs="Times New Roman"/>
          <w:sz w:val="24"/>
          <w:szCs w:val="24"/>
        </w:rPr>
        <w:t>, η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),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whereas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, for nonsocial pictures, P3 amplitudes not different between nonsocial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-positive pictures (6.35 ± 0.66 μV) and nonsocial-neutral pictures (5.84 ± 0.87 μV, </w:t>
      </w:r>
      <w:r>
        <w:rPr>
          <w:rFonts w:hint="default" w:ascii="Times New Roman" w:hAnsi="Times New Roman" w:eastAsia="宋体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0.75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= 0.475</w:t>
      </w:r>
      <w:r>
        <w:rPr>
          <w:rFonts w:hint="default" w:ascii="Times New Roman" w:hAnsi="Times New Roman" w:eastAsia="宋体" w:cs="Times New Roman"/>
          <w:sz w:val="24"/>
          <w:szCs w:val="24"/>
        </w:rPr>
        <w:t>, η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).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Importantly, the LPP amplitudes were modulated by the interaction of “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emotion”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× “sociality” × “group” </w:t>
      </w:r>
      <w:r>
        <w:rPr>
          <w:rFonts w:hint="default" w:ascii="Times New Roman" w:hAnsi="Times New Roman" w:eastAsia="宋体" w:cs="Times New Roman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3.15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 xml:space="preserve">p </w:t>
      </w:r>
      <w:r>
        <w:rPr>
          <w:rFonts w:hint="default" w:ascii="Times New Roman" w:hAnsi="Times New Roman" w:eastAsia="宋体" w:cs="Times New Roman"/>
          <w:sz w:val="24"/>
          <w:szCs w:val="24"/>
        </w:rPr>
        <w:t>= 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sz w:val="24"/>
          <w:szCs w:val="24"/>
        </w:rPr>
        <w:t>, η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=0.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Simple effects analyses indicated that, for social-negative pictures, LPP amplitudes were smaller in High-AQ group than Low-AQ group (High-AQ group: 4.66 ± 1.07 μV, Low-AQ group: 7.98 ± 1.06 μV;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u w:val="none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vertAlign w:val="subscript"/>
          <w:lang w:val="en-US" w:eastAsia="zh-CN"/>
        </w:rPr>
        <w:t xml:space="preserve">,62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= 4.83,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u w:val="none"/>
          <w:lang w:val="en-US" w:eastAsia="zh-CN"/>
        </w:rPr>
        <w:t xml:space="preserve">p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= 0.032,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η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=0.08). There was no difference in the LPP amplitudes between groups in other conditions (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&gt; 0.05 for all comparisons).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Experiment 2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  <w:t>ERP</w:t>
      </w:r>
      <w:r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vertAlign w:val="baseli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  <w:t xml:space="preserve"> data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N1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N1 amplitudes were significantly modulated by the main effects of “sociality” (</w:t>
      </w:r>
      <w:r>
        <w:rPr>
          <w:rFonts w:hint="default"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63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37.21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</w:rPr>
        <w:t>, η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0.37) and “group” (</w:t>
      </w:r>
      <w:r>
        <w:rPr>
          <w:rFonts w:hint="default"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63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7.92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= 0.007</w:t>
      </w:r>
      <w:r>
        <w:rPr>
          <w:rFonts w:hint="default" w:ascii="Times New Roman" w:hAnsi="Times New Roman" w:cs="Times New Roman"/>
          <w:sz w:val="24"/>
          <w:szCs w:val="24"/>
        </w:rPr>
        <w:t>, η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0.11), social audio recordings elicited larger N1 amplitudes than nonsocial audio recordings (Social: −3.50 ± 0.25 μV, nonsocial: −2.57 ± 0.22 μV), and N1 amplitudes in Low-AQ group were larger than High-AQ group (Low-AQ group: −3.66 ± 0.32 μV, High-AQ group: −2.41 ± 0.31 μV).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N1 amplitudes were significantly modulated by the interaction of “emotion” × “sociality” (</w:t>
      </w:r>
      <w:r>
        <w:rPr>
          <w:rFonts w:hint="default"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108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</w:rPr>
        <w:t>, η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63). Simple effects analyses indicat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ed that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for social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N1 amplitudes were significantly smaller for social-neutral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(−2.44 ± 0.26 μV) than for social-positive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(−4.68 ± 0.30 μV, </w:t>
      </w:r>
      <w:r>
        <w:rPr>
          <w:rFonts w:hint="default"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60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51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</w:rPr>
        <w:t>, η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66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). But,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for nonsocial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N1 amplitudes were significantly larger for nonsocial-neutral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(−3.71 ± 0.29 μV) than for nonsocial-positive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(−1.48 ± 0.23 μV, </w:t>
      </w:r>
      <w:r>
        <w:rPr>
          <w:rFonts w:hint="default"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58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81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</w:rPr>
        <w:t>, η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66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). No significant main effect or interaction between the High-AQ and Low-AQ groups were observed in the N1 amplitude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&gt; 0.05 for all comparisons)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P2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P2 amplitudes were significantly modulated by the main effect of “sociality” (</w:t>
      </w:r>
      <w:r>
        <w:rPr>
          <w:rFonts w:hint="default"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63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29.95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</w:rPr>
        <w:t>, η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0.32) with social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 elicited larger P2 amplitudes than nonsocial audio recordings (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Social: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4.22 ± 0.30 μV, nonsocial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3.14 ± 0.27 μV). The P2 amplitudes were significantly modulated by the interaction of “emotion” × “sociality” (</w:t>
      </w:r>
      <w:r>
        <w:rPr>
          <w:rFonts w:hint="default"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26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82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</w:rPr>
        <w:t>, η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46), simple effects analyses indicat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ed that for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social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, P2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amplitudes were significantly smaller for social-neutral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(4.13 ± 0.31 μV) than for social-positive sounds (4.90 ± 0.35 μV, </w:t>
      </w:r>
      <w:r>
        <w:rPr>
          <w:rFonts w:hint="default"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8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83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</w:rPr>
        <w:t>, η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). But,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for nonsocial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N1 amplitudes were significantly larger for nonsocial-neutral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(3.25 ± 0.34 μV) than for nonsocial-positive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(2.55 ± 0.24 μV, </w:t>
      </w:r>
      <w:r>
        <w:rPr>
          <w:rFonts w:hint="default"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69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= 0.020</w:t>
      </w:r>
      <w:r>
        <w:rPr>
          <w:rFonts w:hint="default" w:ascii="Times New Roman" w:hAnsi="Times New Roman" w:cs="Times New Roman"/>
          <w:sz w:val="24"/>
          <w:szCs w:val="24"/>
        </w:rPr>
        <w:t>, η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82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). No significant main effect or interaction between the High-AQ and Low-AQ groups were observed in the P2 amplitudes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&gt; 0.05 for all comparisons)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LNC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The LNC amplitudes were significantly modulated by the main effect of “sociality”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63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3.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60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, η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0.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18) with 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ocial audio recordings elicited larger LNC amplitudes than nonsocial 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(Social: −2.92 ± 0.23 μV, nonsocial: −2.31 ± 0.18). The LNC amplitudes were significantly modulated by the interaction of “emotion” × “sociality” (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31.41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, η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0.33). Simple effects analyses indicated that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for social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LNC amplitudes were significantly smaller for social-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neutral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(−2.16 ± 0.26 μV) than for social-positive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(−3.06 ± 0.29 μV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, 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13.96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, η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0.18) and social-negative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 −3.52 ± 0.25 μV, 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43.64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, η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0.41). But,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for nonsocial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LNC amplitudes were significantly larger for nonsocial-neutral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(−2.89 ± 0.22 μV) than for nonsocial-positive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(−2.14 ± 0.24 μV,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13.65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, η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0.18) and nonsocial-negative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(−1.85 ± 0.20 μV,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u w:val="none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27.02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&lt; 0.001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, η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=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0.30).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Importantly, the LNC amplitudes were significantly modulated by the interaction of “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emotion”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× “sociality” × “group”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GB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>62</w:t>
      </w:r>
      <w:r>
        <w:rPr>
          <w:rFonts w:hint="default" w:ascii="Times New Roman" w:hAnsi="Times New Roman" w:cs="Times New Roman"/>
          <w:i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hint="default" w:ascii="Times New Roman" w:hAnsi="Times New Roman" w:cs="Times New Roman"/>
          <w:sz w:val="24"/>
          <w:szCs w:val="24"/>
        </w:rPr>
        <w:t>= 0.0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>, η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Simple effects analyses indicated that, for social-negative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audio recordings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, LNC amplitudes were significantly smaller for High-AQ group than Low-AQ group (Low-AQ group: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−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4.12 ± 0.35 μV, High-AQ group: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−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2.93 ± 0.34 μV;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  <w:t>F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bscript"/>
          <w:lang w:val="en-US" w:eastAsia="zh-CN"/>
        </w:rPr>
        <w:t xml:space="preserve">,62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= 5.77,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  <w:t xml:space="preserve">p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= 0.019,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η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bscript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= 0.08). However, there was no difference in the LNC amplitudes between groups in other conditions (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&gt; 0.05 for all comparisons).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E17EC"/>
    <w:multiLevelType w:val="singleLevel"/>
    <w:tmpl w:val="3CBE17EC"/>
    <w:lvl w:ilvl="0" w:tentative="0">
      <w:start w:val="19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7F58"/>
    <w:rsid w:val="00FF5E0F"/>
    <w:rsid w:val="01D47F58"/>
    <w:rsid w:val="05591D5C"/>
    <w:rsid w:val="0EC3208E"/>
    <w:rsid w:val="0F63635D"/>
    <w:rsid w:val="0F970EC2"/>
    <w:rsid w:val="122426D0"/>
    <w:rsid w:val="19AE60BB"/>
    <w:rsid w:val="1B080D05"/>
    <w:rsid w:val="1D1A6A07"/>
    <w:rsid w:val="24683571"/>
    <w:rsid w:val="250E328C"/>
    <w:rsid w:val="26792957"/>
    <w:rsid w:val="28986599"/>
    <w:rsid w:val="2B187678"/>
    <w:rsid w:val="34ED4E58"/>
    <w:rsid w:val="368C3B87"/>
    <w:rsid w:val="37A541FE"/>
    <w:rsid w:val="37EB1F83"/>
    <w:rsid w:val="3AE802A1"/>
    <w:rsid w:val="3FDA78F1"/>
    <w:rsid w:val="40E91450"/>
    <w:rsid w:val="47281B42"/>
    <w:rsid w:val="47695981"/>
    <w:rsid w:val="48932A67"/>
    <w:rsid w:val="4F721ADC"/>
    <w:rsid w:val="52272E31"/>
    <w:rsid w:val="63B70106"/>
    <w:rsid w:val="6B22220C"/>
    <w:rsid w:val="6BA87332"/>
    <w:rsid w:val="6E5537D8"/>
    <w:rsid w:val="72564DA6"/>
    <w:rsid w:val="77CE0A56"/>
    <w:rsid w:val="79E56C9B"/>
    <w:rsid w:val="7BE1077B"/>
    <w:rsid w:val="7F565189"/>
    <w:rsid w:val="7F7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1888</Words>
  <Characters>9169</Characters>
  <Lines>0</Lines>
  <Paragraphs>0</Paragraphs>
  <TotalTime>3</TotalTime>
  <ScaleCrop>false</ScaleCrop>
  <LinksUpToDate>false</LinksUpToDate>
  <CharactersWithSpaces>10813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2021-03-20T06:14:00Z</dcterms:created>
  <dc:creator>CBTOcean</dc:creator>
  <cp:lastModifiedBy>Link_freedom</cp:lastModifiedBy>
  <dcterms:modified xsi:type="dcterms:W3CDTF">2021-07-23T09:31:33Z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440B6E13E91544C0AA40A75770060B7A</vt:lpwstr>
  </property>
</Properties>
</file>