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A8C8" w14:textId="793EB732" w:rsidR="00600370" w:rsidRPr="00312705" w:rsidRDefault="00600370" w:rsidP="00600370">
      <w:pPr>
        <w:widowControl/>
        <w:jc w:val="left"/>
        <w:rPr>
          <w:rFonts w:ascii="Times New Roman" w:hAnsi="Times New Roman"/>
          <w:sz w:val="24"/>
          <w:szCs w:val="24"/>
        </w:rPr>
      </w:pPr>
      <w:r w:rsidRPr="00312705">
        <w:rPr>
          <w:rFonts w:ascii="Times New Roman" w:hAnsi="Times New Roman"/>
          <w:b/>
          <w:sz w:val="24"/>
          <w:szCs w:val="24"/>
        </w:rPr>
        <w:t>Supplementary Table 1.</w:t>
      </w:r>
      <w:r w:rsidRPr="00312705">
        <w:rPr>
          <w:rFonts w:ascii="Times New Roman" w:hAnsi="Times New Roman"/>
          <w:sz w:val="24"/>
          <w:szCs w:val="24"/>
        </w:rPr>
        <w:t xml:space="preserve"> </w:t>
      </w:r>
      <w:r w:rsidRPr="00154B96">
        <w:rPr>
          <w:rFonts w:ascii="Times New Roman" w:hAnsi="Times New Roman"/>
          <w:sz w:val="24"/>
          <w:szCs w:val="24"/>
        </w:rPr>
        <w:t>Multi</w:t>
      </w:r>
      <w:r w:rsidR="0062793C" w:rsidRPr="00154B96">
        <w:rPr>
          <w:rFonts w:ascii="Times New Roman" w:hAnsi="Times New Roman"/>
          <w:sz w:val="24"/>
          <w:szCs w:val="24"/>
        </w:rPr>
        <w:t>variable</w:t>
      </w:r>
      <w:r w:rsidRPr="00312705">
        <w:rPr>
          <w:rFonts w:ascii="Times New Roman" w:hAnsi="Times New Roman"/>
          <w:sz w:val="24"/>
          <w:szCs w:val="24"/>
        </w:rPr>
        <w:t xml:space="preserve"> regression analyses for the factors associated with onset-to-door time</w:t>
      </w:r>
      <w:r w:rsidR="005E279A" w:rsidRPr="00312705">
        <w:rPr>
          <w:rFonts w:ascii="Times New Roman" w:hAnsi="Times New Roman"/>
          <w:sz w:val="24"/>
          <w:szCs w:val="24"/>
        </w:rPr>
        <w:t>.</w:t>
      </w:r>
    </w:p>
    <w:tbl>
      <w:tblPr>
        <w:tblW w:w="13890" w:type="dxa"/>
        <w:tblBorders>
          <w:top w:val="single" w:sz="4" w:space="0" w:color="auto"/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53"/>
        <w:gridCol w:w="1984"/>
        <w:gridCol w:w="1842"/>
        <w:gridCol w:w="285"/>
        <w:gridCol w:w="1842"/>
        <w:gridCol w:w="1842"/>
        <w:gridCol w:w="1842"/>
      </w:tblGrid>
      <w:tr w:rsidR="00600370" w:rsidRPr="00312705" w14:paraId="7860E44A" w14:textId="77777777" w:rsidTr="000B7B81">
        <w:trPr>
          <w:trHeight w:val="30"/>
        </w:trPr>
        <w:tc>
          <w:tcPr>
            <w:tcW w:w="4253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271F9F61" w14:textId="77777777" w:rsidR="00600370" w:rsidRPr="00312705" w:rsidRDefault="00600370" w:rsidP="000B7B8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46329812"/>
            <w:r w:rsidRPr="00312705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033211DA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Unstandardized</w:t>
            </w:r>
          </w:p>
        </w:tc>
        <w:tc>
          <w:tcPr>
            <w:tcW w:w="285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32E38D5C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5EB2C43F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S</w:t>
            </w:r>
            <w:r w:rsidRPr="00154B96">
              <w:rPr>
                <w:rFonts w:ascii="Times New Roman" w:hAnsi="Times New Roman"/>
                <w:bCs/>
                <w:iCs/>
                <w:sz w:val="24"/>
                <w:szCs w:val="24"/>
              </w:rPr>
              <w:t>tandardized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0B1F9878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i/>
                <w:sz w:val="24"/>
                <w:szCs w:val="24"/>
              </w:rPr>
              <w:t>t</w:t>
            </w:r>
            <w:r w:rsidRPr="00154B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value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5628DADB" w14:textId="7BDD0A89" w:rsidR="00600370" w:rsidRPr="00154B96" w:rsidRDefault="00C260AB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i/>
                <w:sz w:val="24"/>
                <w:szCs w:val="24"/>
              </w:rPr>
              <w:t>p</w:t>
            </w:r>
            <w:r w:rsidR="00154B96" w:rsidRPr="00154B96">
              <w:rPr>
                <w:rFonts w:ascii="Times New Roman" w:hAnsi="Times New Roman" w:hint="eastAsia"/>
                <w:bCs/>
                <w:i/>
                <w:sz w:val="24"/>
                <w:szCs w:val="24"/>
              </w:rPr>
              <w:t>-</w:t>
            </w:r>
            <w:r w:rsidR="00600370" w:rsidRPr="00154B96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</w:p>
        </w:tc>
      </w:tr>
      <w:tr w:rsidR="00600370" w:rsidRPr="00312705" w14:paraId="67C62748" w14:textId="77777777" w:rsidTr="000B7B81">
        <w:trPr>
          <w:trHeight w:val="30"/>
        </w:trPr>
        <w:tc>
          <w:tcPr>
            <w:tcW w:w="4253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3822D7D4" w14:textId="77777777" w:rsidR="00600370" w:rsidRPr="00312705" w:rsidRDefault="00600370" w:rsidP="000B7B8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2BBEBE0D" w14:textId="4F9CBA43" w:rsidR="00600370" w:rsidRPr="00154B96" w:rsidRDefault="0062793C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4F8DD0FD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S</w:t>
            </w:r>
            <w:r w:rsidRPr="00154B96">
              <w:rPr>
                <w:rFonts w:ascii="Times New Roman" w:hAnsi="Times New Roman"/>
                <w:bCs/>
                <w:iCs/>
                <w:sz w:val="24"/>
                <w:szCs w:val="24"/>
              </w:rPr>
              <w:t>E</w:t>
            </w:r>
          </w:p>
        </w:tc>
        <w:tc>
          <w:tcPr>
            <w:tcW w:w="285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0E9752B4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5E4C803B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iCs/>
                <w:sz w:val="24"/>
                <w:szCs w:val="24"/>
              </w:rPr>
              <w:t>β</w:t>
            </w: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bottom"/>
          </w:tcPr>
          <w:p w14:paraId="37E04428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31A37B83" w14:textId="77777777" w:rsidR="00600370" w:rsidRPr="00154B96" w:rsidRDefault="00600370" w:rsidP="000B7B81">
            <w:pPr>
              <w:spacing w:line="36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D47" w:rsidRPr="00312705" w14:paraId="5516A8DC" w14:textId="77777777" w:rsidTr="00B84500">
        <w:trPr>
          <w:trHeight w:val="30"/>
        </w:trPr>
        <w:tc>
          <w:tcPr>
            <w:tcW w:w="4253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514519EE" w14:textId="40FA0B6B" w:rsidR="00B97D47" w:rsidRPr="00312705" w:rsidRDefault="00B84500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Intercept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6300A4FD" w14:textId="50A51C54" w:rsidR="00B97D47" w:rsidRPr="00154B96" w:rsidRDefault="00B84500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324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2.62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2AC65C79" w14:textId="6AB0EFB6" w:rsidR="00B97D47" w:rsidRPr="00154B96" w:rsidRDefault="00B84500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19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285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16D64A47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35EC41BD" w14:textId="5394E109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43A2AF20" w14:textId="63EA664C" w:rsidR="00B97D47" w:rsidRPr="00154B96" w:rsidRDefault="00B84500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16.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532532B2" w14:textId="2C3D426B" w:rsidR="00B97D47" w:rsidRPr="00154B96" w:rsidRDefault="00B84500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B84500" w:rsidRPr="00312705" w14:paraId="3861EB1D" w14:textId="77777777" w:rsidTr="00B84500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3B62F708" w14:textId="7181C16D" w:rsidR="00B84500" w:rsidRPr="00312705" w:rsidRDefault="00B84500" w:rsidP="00B84500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>C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OVID-19 period of admission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5EABCE26" w14:textId="4485F041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0010810B" w14:textId="37F75DD8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29.93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1433326E" w14:textId="77777777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0B22589E" w14:textId="721B736A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FAE5E70" w14:textId="639A419C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1F69C972" w14:textId="146CB1B3" w:rsidR="00B84500" w:rsidRPr="00154B96" w:rsidRDefault="00B84500" w:rsidP="00B8450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97D47" w:rsidRPr="00312705" w14:paraId="33F5DCE5" w14:textId="77777777" w:rsidTr="00B97D47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263DFD68" w14:textId="7176630D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Wake-up stroke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332F382D" w14:textId="4B2EA02A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10.68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58AF56F" w14:textId="57233A5C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33.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2EF66A0F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E4F86E8" w14:textId="38632830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.36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0BF75ABC" w14:textId="1D7E79D6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9.2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B6099B7" w14:textId="3DD6D74B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B97D47" w:rsidRPr="00312705" w14:paraId="2D0BE9A6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443CD06B" w14:textId="77777777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Route of arrival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6C1481B2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9C067EC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155FB60F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13D81174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32244DD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4B8B531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D47" w:rsidRPr="00312705" w14:paraId="22C3E5B3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3D0F5EC5" w14:textId="77777777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Direct walk-in (reference)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11B380C3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E5F8079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20D06E50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724AA0F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49CE7BA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272A22A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D47" w:rsidRPr="00312705" w14:paraId="1E37FDAF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504FBF98" w14:textId="77777777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Direct ambulance transport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1E761392" w14:textId="23A44516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2B23DB"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16.15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2D98A5A" w14:textId="544B8E70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40.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5E9D6F04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8B8E1DD" w14:textId="42B214E1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.2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47BDCD53" w14:textId="284206AE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5.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77AD486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B97D47" w:rsidRPr="00312705" w14:paraId="3D2941F2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650BF6B7" w14:textId="77777777" w:rsidR="00B97D47" w:rsidRPr="00312705" w:rsidRDefault="00B97D47" w:rsidP="00B97D47">
            <w:pPr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Walk-in with a referral from another medical facility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1704CA03" w14:textId="57A7EC1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81</w:t>
            </w:r>
            <w:r w:rsidR="002B23DB" w:rsidRPr="00154B96">
              <w:rPr>
                <w:rFonts w:ascii="Times New Roman" w:hAnsi="Times New Roman"/>
                <w:sz w:val="24"/>
                <w:szCs w:val="24"/>
              </w:rPr>
              <w:t>.1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DC68E69" w14:textId="59B1C7DA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40.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35522A43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C2C1732" w14:textId="655F3234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.2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2829E40" w14:textId="2046C648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7FDC2DB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&lt;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0.001</w:t>
            </w:r>
          </w:p>
        </w:tc>
      </w:tr>
      <w:tr w:rsidR="00B97D47" w:rsidRPr="00312705" w14:paraId="49FDE06F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72D3BA73" w14:textId="77777777" w:rsidR="00B97D47" w:rsidRPr="00312705" w:rsidRDefault="00B97D47" w:rsidP="00B97D47">
            <w:pPr>
              <w:spacing w:line="360" w:lineRule="auto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Transferred from another medical facility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3FA4D04E" w14:textId="4A23AE76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36.34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0D803FF" w14:textId="0E652DB3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5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6A1E284C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21FCE392" w14:textId="0A8B3FD8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0.0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DB32A75" w14:textId="395CE0F4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D70C336" w14:textId="729F49FB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.4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B97D47" w:rsidRPr="00312705" w14:paraId="6794CD4F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2B97D8CB" w14:textId="77777777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IHSS on arrival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7B64AEBF" w14:textId="658FBEBF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090CEC5" w14:textId="409AA19B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27.5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2E593F4C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0DE1762" w14:textId="5FBB0D5E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333DD19" w14:textId="0F65B2B6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07B5E166" w14:textId="6C952E04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0.002</w:t>
            </w:r>
          </w:p>
        </w:tc>
      </w:tr>
      <w:tr w:rsidR="00B97D47" w:rsidRPr="00312705" w14:paraId="27332D96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529545EF" w14:textId="36F8089C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>I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 xml:space="preserve">schemic </w:t>
            </w:r>
            <w:r w:rsidR="00775F6E" w:rsidRPr="00312705">
              <w:rPr>
                <w:rFonts w:ascii="Times New Roman" w:hAnsi="Times New Roman" w:hint="eastAsia"/>
                <w:sz w:val="24"/>
                <w:szCs w:val="24"/>
              </w:rPr>
              <w:t>h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 xml:space="preserve">eart </w:t>
            </w:r>
            <w:r w:rsidR="00775F6E" w:rsidRPr="00312705">
              <w:rPr>
                <w:rFonts w:ascii="Times New Roman" w:hAnsi="Times New Roman"/>
                <w:sz w:val="24"/>
                <w:szCs w:val="24"/>
              </w:rPr>
              <w:t>d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isease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43A8D3CA" w14:textId="2E93A7D3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2B23DB"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1.46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ED1D0CA" w14:textId="3E39F983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45.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12439826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46309736" w14:textId="41F3ADBE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5125CF4E" w14:textId="37070353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.9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28EB143" w14:textId="514D14D3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.00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7D47" w:rsidRPr="00312705" w14:paraId="7827AC46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36A91179" w14:textId="77777777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>D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iabetes mellitus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0F101D56" w14:textId="320A4A80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6.06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8421F91" w14:textId="4EE805AF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34.3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1BC1E7C7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8E5788F" w14:textId="3FD26A1F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164EF9CB" w14:textId="0D5A7E42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ED18D53" w14:textId="0956D0B5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B97D47" w:rsidRPr="00312705" w14:paraId="2D5D219D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2C6622C7" w14:textId="36390AFC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lastRenderedPageBreak/>
              <w:t>H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ypertension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6550E709" w14:textId="270FFD9D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BBC2DB1" w14:textId="15F401FB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35.7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2D31CEF2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ADCE644" w14:textId="053086F1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77A9C11" w14:textId="143EB26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.8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5C1F83D" w14:textId="5F341AC1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97D47" w:rsidRPr="00312705" w14:paraId="22DF2AEC" w14:textId="77777777" w:rsidTr="000B7B81">
        <w:trPr>
          <w:trHeight w:val="511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FFFFFF"/>
          </w:tcPr>
          <w:p w14:paraId="2508F4D7" w14:textId="67B50F00" w:rsidR="00B97D47" w:rsidRPr="00312705" w:rsidRDefault="00B97D47" w:rsidP="00B97D4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Age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</w:tcPr>
          <w:p w14:paraId="63A595E0" w14:textId="1B6793CD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2B23DB" w:rsidRPr="00154B96">
              <w:rPr>
                <w:rFonts w:ascii="Times New Roman" w:hAnsi="Times New Roman"/>
                <w:sz w:val="24"/>
                <w:szCs w:val="24"/>
              </w:rPr>
              <w:t>2.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2738DF0" w14:textId="16E30CBC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2.4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FFFFFF"/>
          </w:tcPr>
          <w:p w14:paraId="061908AF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096EC28C" w14:textId="167D29C2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.0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92A2556" w14:textId="51504777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60E74216" w14:textId="609C0AF4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.3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B97D47" w:rsidRPr="00312705" w14:paraId="1447ABAA" w14:textId="77777777" w:rsidTr="000B7B81">
        <w:trPr>
          <w:trHeight w:val="30"/>
        </w:trPr>
        <w:tc>
          <w:tcPr>
            <w:tcW w:w="4253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667E6CE9" w14:textId="77777777" w:rsidR="00B97D47" w:rsidRPr="00312705" w:rsidRDefault="00B97D47" w:rsidP="00B97D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Sex, male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1B2503EF" w14:textId="564D46E1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2B23DB"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7614A0C4" w14:textId="6F82F033" w:rsidR="00B97D47" w:rsidRPr="00154B96" w:rsidRDefault="002B23DB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31.7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10688135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1431876D" w14:textId="58ACF82C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4B252AC7" w14:textId="4A18E607" w:rsidR="00B97D47" w:rsidRPr="00154B96" w:rsidRDefault="005E279A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−</w:t>
            </w:r>
            <w:r w:rsidR="00B97D47" w:rsidRPr="00154B96">
              <w:rPr>
                <w:rFonts w:ascii="Times New Roman" w:hAnsi="Times New Roman"/>
                <w:sz w:val="24"/>
                <w:szCs w:val="24"/>
              </w:rPr>
              <w:t>0.9</w:t>
            </w:r>
            <w:r w:rsidR="004B2830" w:rsidRPr="00154B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  <w:shd w:val="clear" w:color="auto" w:fill="FFFFFF"/>
          </w:tcPr>
          <w:p w14:paraId="6BE6E763" w14:textId="7E6C7AB9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.3</w:t>
            </w:r>
            <w:r w:rsidR="00E4134B" w:rsidRPr="00154B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97D47" w:rsidRPr="00312705" w14:paraId="46F4E87E" w14:textId="77777777" w:rsidTr="000B7B81">
        <w:trPr>
          <w:trHeight w:val="30"/>
        </w:trPr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C916569" w14:textId="77777777" w:rsidR="00B97D47" w:rsidRPr="00312705" w:rsidRDefault="00B97D47" w:rsidP="00B97D4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 xml:space="preserve">Adjusted </w:t>
            </w:r>
            <w:r w:rsidRPr="00312705">
              <w:rPr>
                <w:rFonts w:ascii="Times New Roman" w:hAnsi="Times New Roman" w:hint="eastAsia"/>
                <w:sz w:val="24"/>
                <w:szCs w:val="24"/>
              </w:rPr>
              <w:t>R</w:t>
            </w:r>
            <w:r w:rsidRPr="0031270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0EC4005" w14:textId="14CAD966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.40</w:t>
            </w:r>
            <w:r w:rsidR="004B2830" w:rsidRPr="00154B96">
              <w:rPr>
                <w:rFonts w:ascii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5260AF3F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622FDCE6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613A5BAA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16DB691E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7A5C6E00" w14:textId="77777777" w:rsidR="00B97D47" w:rsidRPr="00154B96" w:rsidRDefault="00B97D47" w:rsidP="00B97D4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14:paraId="3C87F23B" w14:textId="5DC3967F" w:rsidR="00600370" w:rsidRPr="00312705" w:rsidRDefault="00600370" w:rsidP="00600370">
      <w:pPr>
        <w:rPr>
          <w:rFonts w:ascii="Times New Roman" w:hAnsi="Times New Roman"/>
          <w:sz w:val="24"/>
          <w:szCs w:val="24"/>
        </w:rPr>
      </w:pPr>
      <w:r w:rsidRPr="00312705">
        <w:rPr>
          <w:rFonts w:ascii="Times New Roman" w:hAnsi="Times New Roman"/>
          <w:sz w:val="24"/>
          <w:szCs w:val="24"/>
        </w:rPr>
        <w:t xml:space="preserve">Onset-to-door time values were transformed </w:t>
      </w:r>
      <w:r w:rsidR="005E279A" w:rsidRPr="00312705">
        <w:rPr>
          <w:rFonts w:ascii="Times New Roman" w:hAnsi="Times New Roman"/>
          <w:sz w:val="24"/>
          <w:szCs w:val="24"/>
        </w:rPr>
        <w:t>by</w:t>
      </w:r>
      <w:r w:rsidRPr="00312705">
        <w:rPr>
          <w:rFonts w:ascii="Times New Roman" w:hAnsi="Times New Roman"/>
          <w:sz w:val="24"/>
          <w:szCs w:val="24"/>
        </w:rPr>
        <w:t xml:space="preserve"> Box-Cox transformation</w:t>
      </w:r>
      <w:r w:rsidRPr="00535C3E">
        <w:rPr>
          <w:rFonts w:ascii="Times New Roman" w:hAnsi="Times New Roman"/>
          <w:sz w:val="24"/>
          <w:szCs w:val="24"/>
        </w:rPr>
        <w:t xml:space="preserve"> </w:t>
      </w:r>
      <w:r w:rsidR="00ED0255" w:rsidRPr="00154B96">
        <w:rPr>
          <w:rFonts w:ascii="Times New Roman" w:hAnsi="Times New Roman"/>
          <w:sz w:val="24"/>
          <w:szCs w:val="24"/>
        </w:rPr>
        <w:t>(λ = 0)</w:t>
      </w:r>
      <w:r w:rsidR="00ED0255" w:rsidRPr="00535C3E">
        <w:rPr>
          <w:rFonts w:ascii="Times New Roman" w:hAnsi="Times New Roman"/>
          <w:sz w:val="24"/>
          <w:szCs w:val="24"/>
        </w:rPr>
        <w:t xml:space="preserve"> </w:t>
      </w:r>
      <w:r w:rsidRPr="00535C3E">
        <w:rPr>
          <w:rFonts w:ascii="Times New Roman" w:hAnsi="Times New Roman"/>
          <w:sz w:val="24"/>
          <w:szCs w:val="24"/>
        </w:rPr>
        <w:t>to b</w:t>
      </w:r>
      <w:r w:rsidRPr="00312705">
        <w:rPr>
          <w:rFonts w:ascii="Times New Roman" w:hAnsi="Times New Roman"/>
          <w:sz w:val="24"/>
          <w:szCs w:val="24"/>
        </w:rPr>
        <w:t xml:space="preserve">etter approximate a normal distribution. </w:t>
      </w:r>
    </w:p>
    <w:p w14:paraId="46648DB6" w14:textId="780177A0" w:rsidR="00600370" w:rsidRPr="00312705" w:rsidRDefault="00600370" w:rsidP="00600370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12705">
        <w:rPr>
          <w:rFonts w:ascii="Times New Roman" w:hAnsi="Times New Roman"/>
          <w:bCs/>
          <w:sz w:val="24"/>
          <w:szCs w:val="24"/>
        </w:rPr>
        <w:t>Abbreviations: NIHSS, National Institutes of Health Stroke Scale</w:t>
      </w:r>
      <w:r w:rsidR="005E279A" w:rsidRPr="00312705">
        <w:rPr>
          <w:rFonts w:ascii="Times New Roman" w:hAnsi="Times New Roman"/>
          <w:bCs/>
          <w:sz w:val="24"/>
          <w:szCs w:val="24"/>
        </w:rPr>
        <w:t>; B</w:t>
      </w:r>
      <w:r w:rsidR="00290092">
        <w:rPr>
          <w:rFonts w:ascii="Times New Roman" w:hAnsi="Times New Roman" w:hint="eastAsia"/>
          <w:bCs/>
          <w:sz w:val="24"/>
          <w:szCs w:val="24"/>
        </w:rPr>
        <w:t>,</w:t>
      </w:r>
      <w:r w:rsidR="00290092">
        <w:rPr>
          <w:rFonts w:ascii="Times New Roman" w:hAnsi="Times New Roman"/>
          <w:bCs/>
          <w:sz w:val="24"/>
          <w:szCs w:val="24"/>
        </w:rPr>
        <w:t xml:space="preserve"> </w:t>
      </w:r>
      <w:r w:rsidR="00424BD4">
        <w:rPr>
          <w:rFonts w:ascii="Times New Roman" w:hAnsi="Times New Roman" w:hint="eastAsia"/>
          <w:bCs/>
          <w:sz w:val="24"/>
          <w:szCs w:val="24"/>
        </w:rPr>
        <w:t>p</w:t>
      </w:r>
      <w:r w:rsidR="00424BD4">
        <w:rPr>
          <w:rFonts w:ascii="Times New Roman" w:hAnsi="Times New Roman"/>
          <w:bCs/>
          <w:sz w:val="24"/>
          <w:szCs w:val="24"/>
        </w:rPr>
        <w:t xml:space="preserve">artial </w:t>
      </w:r>
      <w:r w:rsidR="0062793C">
        <w:rPr>
          <w:rFonts w:ascii="Times New Roman" w:hAnsi="Times New Roman"/>
          <w:bCs/>
          <w:sz w:val="24"/>
          <w:szCs w:val="24"/>
        </w:rPr>
        <w:t>regression</w:t>
      </w:r>
      <w:r w:rsidR="00290092">
        <w:rPr>
          <w:rFonts w:ascii="Times New Roman" w:hAnsi="Times New Roman"/>
          <w:bCs/>
          <w:sz w:val="24"/>
          <w:szCs w:val="24"/>
        </w:rPr>
        <w:t xml:space="preserve"> coefficient</w:t>
      </w:r>
      <w:r w:rsidR="005E279A" w:rsidRPr="00312705">
        <w:rPr>
          <w:rFonts w:ascii="Times New Roman" w:hAnsi="Times New Roman"/>
          <w:bCs/>
          <w:sz w:val="24"/>
          <w:szCs w:val="24"/>
        </w:rPr>
        <w:t>; SE</w:t>
      </w:r>
      <w:r w:rsidR="00290092">
        <w:rPr>
          <w:rFonts w:ascii="Times New Roman" w:hAnsi="Times New Roman"/>
          <w:bCs/>
          <w:sz w:val="24"/>
          <w:szCs w:val="24"/>
        </w:rPr>
        <w:t>, standard error</w:t>
      </w:r>
      <w:r w:rsidRPr="00312705">
        <w:rPr>
          <w:rFonts w:ascii="Times New Roman" w:hAnsi="Times New Roman"/>
          <w:bCs/>
          <w:sz w:val="24"/>
          <w:szCs w:val="24"/>
        </w:rPr>
        <w:t>.</w:t>
      </w:r>
    </w:p>
    <w:p w14:paraId="63E157CB" w14:textId="09CDCEBF" w:rsidR="00600370" w:rsidRPr="00312705" w:rsidRDefault="00600370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312705">
        <w:rPr>
          <w:rFonts w:ascii="Times New Roman" w:hAnsi="Times New Roman"/>
          <w:b/>
          <w:sz w:val="24"/>
          <w:szCs w:val="24"/>
        </w:rPr>
        <w:br w:type="page"/>
      </w:r>
    </w:p>
    <w:p w14:paraId="3EA1A874" w14:textId="0EC51D0D" w:rsidR="0046608E" w:rsidRPr="00312705" w:rsidRDefault="003D21A5" w:rsidP="00E848A5">
      <w:pPr>
        <w:spacing w:line="360" w:lineRule="auto"/>
        <w:jc w:val="left"/>
        <w:rPr>
          <w:rFonts w:ascii="Times New Roman" w:hAnsi="Times New Roman"/>
          <w:iCs/>
          <w:sz w:val="24"/>
          <w:szCs w:val="24"/>
        </w:rPr>
      </w:pPr>
      <w:r w:rsidRPr="00312705">
        <w:rPr>
          <w:rFonts w:ascii="Times New Roman" w:hAnsi="Times New Roman"/>
          <w:b/>
          <w:sz w:val="24"/>
          <w:szCs w:val="24"/>
        </w:rPr>
        <w:lastRenderedPageBreak/>
        <w:t xml:space="preserve">Supplementary </w:t>
      </w:r>
      <w:r w:rsidR="0046608E" w:rsidRPr="00312705">
        <w:rPr>
          <w:rFonts w:ascii="Times New Roman" w:hAnsi="Times New Roman"/>
          <w:b/>
          <w:sz w:val="24"/>
          <w:szCs w:val="24"/>
        </w:rPr>
        <w:t xml:space="preserve">Table </w:t>
      </w:r>
      <w:r w:rsidR="00600370" w:rsidRPr="00312705">
        <w:rPr>
          <w:rFonts w:ascii="Times New Roman" w:hAnsi="Times New Roman" w:hint="eastAsia"/>
          <w:b/>
          <w:sz w:val="24"/>
          <w:szCs w:val="24"/>
        </w:rPr>
        <w:t>2</w:t>
      </w:r>
      <w:r w:rsidR="0046608E" w:rsidRPr="00312705">
        <w:rPr>
          <w:rFonts w:ascii="Times New Roman" w:hAnsi="Times New Roman"/>
          <w:b/>
          <w:sz w:val="24"/>
          <w:szCs w:val="24"/>
        </w:rPr>
        <w:t>.</w:t>
      </w:r>
      <w:r w:rsidR="0046608E" w:rsidRPr="00312705">
        <w:rPr>
          <w:rFonts w:ascii="Times New Roman" w:hAnsi="Times New Roman"/>
          <w:sz w:val="24"/>
          <w:szCs w:val="24"/>
        </w:rPr>
        <w:t xml:space="preserve"> </w:t>
      </w:r>
      <w:r w:rsidR="001A5709" w:rsidRPr="00312705">
        <w:rPr>
          <w:rFonts w:ascii="Times New Roman" w:hAnsi="Times New Roman"/>
          <w:iCs/>
          <w:sz w:val="24"/>
          <w:szCs w:val="24"/>
        </w:rPr>
        <w:t>C</w:t>
      </w:r>
      <w:r w:rsidR="00E848A5" w:rsidRPr="00312705">
        <w:rPr>
          <w:rFonts w:ascii="Times New Roman" w:hAnsi="Times New Roman"/>
          <w:iCs/>
          <w:sz w:val="24"/>
          <w:szCs w:val="24"/>
        </w:rPr>
        <w:t>haracteristics</w:t>
      </w:r>
      <w:r w:rsidR="008B41F4" w:rsidRPr="00312705">
        <w:rPr>
          <w:rFonts w:ascii="Times New Roman" w:hAnsi="Times New Roman"/>
          <w:iCs/>
          <w:sz w:val="24"/>
          <w:szCs w:val="24"/>
        </w:rPr>
        <w:t xml:space="preserve"> of patients with </w:t>
      </w:r>
      <w:r w:rsidR="006E24D1" w:rsidRPr="00312705">
        <w:rPr>
          <w:rFonts w:ascii="Times New Roman" w:hAnsi="Times New Roman" w:hint="eastAsia"/>
          <w:iCs/>
          <w:sz w:val="24"/>
          <w:szCs w:val="24"/>
        </w:rPr>
        <w:t>moderate</w:t>
      </w:r>
      <w:r w:rsidR="001A5709" w:rsidRPr="00312705">
        <w:rPr>
          <w:rFonts w:ascii="Times New Roman" w:hAnsi="Times New Roman"/>
          <w:iCs/>
          <w:sz w:val="24"/>
          <w:szCs w:val="24"/>
        </w:rPr>
        <w:t>/</w:t>
      </w:r>
      <w:r w:rsidR="006E24D1" w:rsidRPr="00312705">
        <w:rPr>
          <w:rFonts w:ascii="Times New Roman" w:hAnsi="Times New Roman"/>
          <w:iCs/>
          <w:sz w:val="24"/>
          <w:szCs w:val="24"/>
        </w:rPr>
        <w:t>severe</w:t>
      </w:r>
      <w:r w:rsidR="001A5709" w:rsidRPr="00312705">
        <w:rPr>
          <w:rFonts w:ascii="Times New Roman" w:hAnsi="Times New Roman"/>
          <w:iCs/>
          <w:sz w:val="24"/>
          <w:szCs w:val="24"/>
        </w:rPr>
        <w:t xml:space="preserve"> stroke</w:t>
      </w:r>
      <w:r w:rsidR="005E279A" w:rsidRPr="00312705">
        <w:rPr>
          <w:rFonts w:ascii="Times New Roman" w:hAnsi="Times New Roman"/>
          <w:iCs/>
          <w:sz w:val="24"/>
          <w:szCs w:val="24"/>
        </w:rPr>
        <w:t>.</w:t>
      </w:r>
    </w:p>
    <w:tbl>
      <w:tblPr>
        <w:tblW w:w="12757" w:type="dxa"/>
        <w:tblBorders>
          <w:top w:val="single" w:sz="4" w:space="0" w:color="auto"/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95"/>
        <w:gridCol w:w="2409"/>
        <w:gridCol w:w="2409"/>
        <w:gridCol w:w="2410"/>
        <w:gridCol w:w="1134"/>
      </w:tblGrid>
      <w:tr w:rsidR="00D02CAB" w:rsidRPr="00312705" w14:paraId="43DF95BA" w14:textId="77777777" w:rsidTr="001A5709">
        <w:trPr>
          <w:trHeight w:val="284"/>
        </w:trPr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EB1BD7" w14:textId="52031CB9" w:rsidR="00D02CAB" w:rsidRPr="00312705" w:rsidRDefault="001A5709" w:rsidP="00E52A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 w:hint="eastAsia"/>
                <w:sz w:val="24"/>
                <w:szCs w:val="24"/>
              </w:rPr>
              <w:t>V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ariables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B9B626D" w14:textId="77777777" w:rsidR="00D02CAB" w:rsidRPr="00154B96" w:rsidRDefault="001A5709" w:rsidP="00E52A4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bCs/>
                <w:sz w:val="24"/>
                <w:szCs w:val="24"/>
              </w:rPr>
              <w:t>Total</w:t>
            </w:r>
          </w:p>
          <w:p w14:paraId="4C97E9EF" w14:textId="7AAA01A3" w:rsidR="001A5709" w:rsidRPr="00154B96" w:rsidRDefault="001A5709" w:rsidP="00E52A4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bCs/>
                <w:sz w:val="24"/>
                <w:szCs w:val="24"/>
              </w:rPr>
              <w:t>(</w:t>
            </w:r>
            <w:r w:rsidRPr="00E1117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24D1" w:rsidRPr="00154B96">
              <w:rPr>
                <w:rFonts w:ascii="Times New Roman" w:hAnsi="Times New Roman"/>
                <w:bCs/>
                <w:sz w:val="24"/>
                <w:szCs w:val="24"/>
              </w:rPr>
              <w:t>420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AF66623" w14:textId="78BA0F6E" w:rsidR="00D02CAB" w:rsidRPr="00154B96" w:rsidRDefault="001A5709" w:rsidP="00E52A4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Pre-COVID-19 period</w:t>
            </w:r>
          </w:p>
          <w:p w14:paraId="59B957A1" w14:textId="0BE5A19D" w:rsidR="00D02CAB" w:rsidRPr="00154B96" w:rsidRDefault="00D02CAB" w:rsidP="00DD2AE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D2AE0" w:rsidRPr="00E1117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24D1" w:rsidRPr="00154B96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</w:tcPr>
          <w:p w14:paraId="3663B2B3" w14:textId="2E732E62" w:rsidR="00D02CAB" w:rsidRPr="00154B96" w:rsidRDefault="001A5709" w:rsidP="00E52A4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COVID-19 period</w:t>
            </w:r>
          </w:p>
          <w:p w14:paraId="29CB567E" w14:textId="73F9E5D9" w:rsidR="00D02CAB" w:rsidRPr="00154B96" w:rsidRDefault="00D02CAB" w:rsidP="00DD2AE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DD2AE0" w:rsidRPr="00E1117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n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=</w:t>
            </w:r>
            <w:r w:rsidR="008F7F46" w:rsidRPr="00154B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E24D1" w:rsidRPr="00154B96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  <w:r w:rsidRPr="00154B9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8C1F4F7" w14:textId="56E60C60" w:rsidR="00D02CAB" w:rsidRPr="00154B96" w:rsidRDefault="0062793C" w:rsidP="00E52A4C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B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</w:t>
            </w:r>
            <w:r w:rsidR="00154B96" w:rsidRPr="00154B9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A5709" w:rsidRPr="00154B96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</w:p>
        </w:tc>
      </w:tr>
      <w:tr w:rsidR="00DA3995" w:rsidRPr="00312705" w14:paraId="6A2DD975" w14:textId="77777777" w:rsidTr="001A5709">
        <w:trPr>
          <w:trHeight w:val="30"/>
        </w:trPr>
        <w:tc>
          <w:tcPr>
            <w:tcW w:w="4395" w:type="dxa"/>
            <w:tcBorders>
              <w:top w:val="single" w:sz="8" w:space="0" w:color="auto"/>
            </w:tcBorders>
            <w:shd w:val="clear" w:color="auto" w:fill="FFFFFF"/>
          </w:tcPr>
          <w:p w14:paraId="737FCCEB" w14:textId="77777777" w:rsidR="00DA3995" w:rsidRPr="00312705" w:rsidRDefault="00DA3995" w:rsidP="00DA3995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Sex, male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FFFFFF"/>
          </w:tcPr>
          <w:p w14:paraId="08E55719" w14:textId="3CE0C411" w:rsidR="00DA3995" w:rsidRPr="00154B96" w:rsidRDefault="006E24D1" w:rsidP="00DA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 xml:space="preserve">280 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(66.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shd w:val="clear" w:color="auto" w:fill="FFFFFF"/>
          </w:tcPr>
          <w:p w14:paraId="614B1A25" w14:textId="2EA39497" w:rsidR="00DA3995" w:rsidRPr="00154B96" w:rsidRDefault="006E24D1" w:rsidP="00DA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193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6.6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/>
          </w:tcPr>
          <w:p w14:paraId="1936E2E6" w14:textId="4BA5170B" w:rsidR="00DA3995" w:rsidRPr="00154B96" w:rsidRDefault="006E24D1" w:rsidP="00DA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87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.9)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FFFFFF"/>
          </w:tcPr>
          <w:p w14:paraId="69AB42C8" w14:textId="408DDBE2" w:rsidR="00DA3995" w:rsidRPr="00154B96" w:rsidRDefault="00DA3995" w:rsidP="00DA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E24D1" w:rsidRPr="00154B96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</w:tr>
      <w:tr w:rsidR="00FB5FE3" w:rsidRPr="00312705" w14:paraId="66126B97" w14:textId="77777777" w:rsidTr="001A5709">
        <w:trPr>
          <w:trHeight w:val="30"/>
        </w:trPr>
        <w:tc>
          <w:tcPr>
            <w:tcW w:w="4395" w:type="dxa"/>
            <w:tcBorders>
              <w:top w:val="nil"/>
            </w:tcBorders>
            <w:shd w:val="clear" w:color="auto" w:fill="FFFFFF"/>
          </w:tcPr>
          <w:p w14:paraId="7BFC3F6F" w14:textId="4D69FD32" w:rsidR="00FB5FE3" w:rsidRPr="00312705" w:rsidRDefault="00FB5FE3" w:rsidP="00D02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Age</w:t>
            </w:r>
            <w:r w:rsidR="00BB4071" w:rsidRPr="003127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2705">
              <w:rPr>
                <w:rFonts w:ascii="Times New Roman" w:hAnsi="Times New Roman"/>
                <w:sz w:val="24"/>
                <w:szCs w:val="24"/>
              </w:rPr>
              <w:t>years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14:paraId="171A6EAD" w14:textId="61A18122" w:rsidR="00FB5FE3" w:rsidRPr="00154B96" w:rsidRDefault="003D21A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76</w:t>
            </w:r>
            <w:r w:rsidR="00660CDD" w:rsidRPr="00154B96">
              <w:rPr>
                <w:rFonts w:ascii="Times New Roman" w:hAnsi="Times New Roman"/>
                <w:sz w:val="24"/>
                <w:szCs w:val="24"/>
              </w:rPr>
              <w:t xml:space="preserve"> (6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82</w:t>
            </w:r>
            <w:r w:rsidR="00660CDD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14:paraId="6C14A54F" w14:textId="3EE66D15" w:rsidR="00FB5FE3" w:rsidRPr="00154B96" w:rsidRDefault="006E24D1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77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6F16A5F5" w14:textId="255AD7B0" w:rsidR="00FB5FE3" w:rsidRPr="00154B96" w:rsidRDefault="006E24D1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75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82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52E99553" w14:textId="77BB7C75" w:rsidR="00FB5FE3" w:rsidRPr="00154B96" w:rsidRDefault="00DA399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E24D1" w:rsidRPr="00154B96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6740E2" w:rsidRPr="00312705" w14:paraId="2A989C95" w14:textId="77777777" w:rsidTr="001A5709">
        <w:trPr>
          <w:trHeight w:val="30"/>
        </w:trPr>
        <w:tc>
          <w:tcPr>
            <w:tcW w:w="4395" w:type="dxa"/>
            <w:tcBorders>
              <w:top w:val="nil"/>
            </w:tcBorders>
            <w:shd w:val="clear" w:color="auto" w:fill="FFFFFF"/>
          </w:tcPr>
          <w:p w14:paraId="12B8A245" w14:textId="5E670764" w:rsidR="006740E2" w:rsidRPr="00312705" w:rsidRDefault="005E279A" w:rsidP="00D02CAB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12705">
              <w:rPr>
                <w:rFonts w:ascii="Times New Roman" w:hAnsi="Times New Roman"/>
                <w:sz w:val="24"/>
                <w:szCs w:val="24"/>
              </w:rPr>
              <w:t>H</w:t>
            </w:r>
            <w:r w:rsidR="006740E2" w:rsidRPr="00312705">
              <w:rPr>
                <w:rFonts w:ascii="Times New Roman" w:hAnsi="Times New Roman"/>
                <w:sz w:val="24"/>
                <w:szCs w:val="24"/>
              </w:rPr>
              <w:t>istory of stroke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14:paraId="5035E8E3" w14:textId="352AEFFB" w:rsidR="006740E2" w:rsidRPr="00154B96" w:rsidRDefault="006E24D1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92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21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FFFFFF"/>
          </w:tcPr>
          <w:p w14:paraId="3F3432AB" w14:textId="576944D0" w:rsidR="006740E2" w:rsidRPr="00154B96" w:rsidRDefault="006E24D1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63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21.7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</w:tcPr>
          <w:p w14:paraId="50889AAB" w14:textId="0148D25D" w:rsidR="006740E2" w:rsidRPr="00154B96" w:rsidRDefault="006E24D1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22.3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14:paraId="23A27614" w14:textId="1FF91D9D" w:rsidR="006740E2" w:rsidRPr="00154B96" w:rsidRDefault="00DA399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.8</w:t>
            </w:r>
            <w:r w:rsidR="006E24D1" w:rsidRPr="00154B9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DA43C4" w:rsidRPr="00312705" w14:paraId="7CC2D066" w14:textId="77777777" w:rsidTr="001A5709">
        <w:trPr>
          <w:trHeight w:val="216"/>
        </w:trPr>
        <w:tc>
          <w:tcPr>
            <w:tcW w:w="4395" w:type="dxa"/>
            <w:shd w:val="clear" w:color="auto" w:fill="FFFFFF"/>
          </w:tcPr>
          <w:p w14:paraId="63C6D97E" w14:textId="77777777" w:rsidR="00DA43C4" w:rsidRPr="00312705" w:rsidRDefault="00DA43C4" w:rsidP="000E5B6F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Hypertension</w:t>
            </w:r>
          </w:p>
        </w:tc>
        <w:tc>
          <w:tcPr>
            <w:tcW w:w="2409" w:type="dxa"/>
            <w:shd w:val="clear" w:color="auto" w:fill="FFFFFF"/>
          </w:tcPr>
          <w:p w14:paraId="5E92AC56" w14:textId="1A5E738F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294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(7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FFFFFF"/>
          </w:tcPr>
          <w:p w14:paraId="3BEA38DB" w14:textId="75E1059D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203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70.0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14:paraId="23940CB1" w14:textId="43267114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91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0.0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14:paraId="01B7A1B2" w14:textId="4CA58A8E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</w:tr>
      <w:tr w:rsidR="00DA43C4" w:rsidRPr="00312705" w14:paraId="7FF76427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58C1D5BD" w14:textId="5C9D71F2" w:rsidR="00DA43C4" w:rsidRPr="00312705" w:rsidRDefault="00DA43C4" w:rsidP="000E5B6F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Dyslipidemia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F3187CF" w14:textId="3BC3ACD1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170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39.0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4A33C300" w14:textId="4A72A60F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113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981622" w:rsidRPr="00154B96">
              <w:rPr>
                <w:rFonts w:ascii="Times New Roman" w:hAnsi="Times New Roman"/>
                <w:sz w:val="24"/>
                <w:szCs w:val="24"/>
              </w:rPr>
              <w:t>9.0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3ECCB6AF" w14:textId="213DE3A6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57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43.</w:t>
            </w:r>
            <w:r w:rsidR="00981622"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E892FB0" w14:textId="29624AA5" w:rsidR="00DA43C4" w:rsidRPr="00154B96" w:rsidRDefault="00EA0F38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  <w:tr w:rsidR="00DA43C4" w:rsidRPr="00312705" w14:paraId="7BD6EA63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50CA179D" w14:textId="77777777" w:rsidR="00DA43C4" w:rsidRPr="00312705" w:rsidRDefault="00DA43C4" w:rsidP="000E5B6F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Diabetes mellitus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73F8CE27" w14:textId="0D351C9C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114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27.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2B09B27E" w14:textId="6991D365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78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6.9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2E115D39" w14:textId="0F060418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36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7.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B321830" w14:textId="6CC99821" w:rsidR="00DA43C4" w:rsidRPr="00154B96" w:rsidRDefault="00EA0F38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</w:tr>
      <w:tr w:rsidR="00DA43C4" w:rsidRPr="00312705" w14:paraId="14FC0549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7EEAC907" w14:textId="73B74B1F" w:rsidR="00DA43C4" w:rsidRPr="00312705" w:rsidRDefault="00DA43C4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Atrial fibrillation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02F157F" w14:textId="01C9283A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121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28.8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795857AA" w14:textId="550289C7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89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30.7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4D280D3E" w14:textId="28707959" w:rsidR="00DA43C4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32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24.6</w:t>
            </w:r>
            <w:r w:rsidR="00DA43C4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1490E05D" w14:textId="6461EC21" w:rsidR="00DA43C4" w:rsidRPr="00154B96" w:rsidRDefault="00F6093A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6740E2" w:rsidRPr="00312705" w14:paraId="610A842D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33A6CD24" w14:textId="6B7D9F4B" w:rsidR="006740E2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>I</w:t>
            </w:r>
            <w:r w:rsidRPr="00312705">
              <w:rPr>
                <w:rFonts w:ascii="Times New Roman" w:hAnsi="Times New Roman" w:cs="Times New Roman"/>
                <w:kern w:val="24"/>
              </w:rPr>
              <w:t>schemic heart disease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2118B020" w14:textId="1E10BD52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50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11.9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4B29917E" w14:textId="3E57ACF5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33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1.4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14BF6EC2" w14:textId="4275CC6E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17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3.1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0F08D61B" w14:textId="27B60C3A" w:rsidR="006740E2" w:rsidRPr="00154B96" w:rsidRDefault="00EA0F38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.61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E7185" w:rsidRPr="00312705" w14:paraId="7F2E7264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17C1B2A9" w14:textId="0F2BE897" w:rsidR="000E7185" w:rsidRPr="00312705" w:rsidRDefault="000E7185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>C</w:t>
            </w:r>
            <w:r w:rsidR="006740E2" w:rsidRPr="00312705">
              <w:rPr>
                <w:rFonts w:ascii="Times New Roman" w:hAnsi="Times New Roman" w:cs="Times New Roman"/>
                <w:kern w:val="24"/>
              </w:rPr>
              <w:t>ongestive heart failure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7CEFB2AA" w14:textId="3E85FA65" w:rsidR="000E7185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37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.8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2A62995" w14:textId="3F0F857B" w:rsidR="000E7185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9.0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0B95FC7E" w14:textId="35048F7D" w:rsidR="000E7185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>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8.5</w:t>
            </w:r>
            <w:r w:rsidR="00F6093A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14042C91" w14:textId="38DDD8A1" w:rsidR="000E7185" w:rsidRPr="00154B96" w:rsidRDefault="00F6093A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</w:tr>
      <w:tr w:rsidR="00EA0F38" w:rsidRPr="00312705" w14:paraId="0080305B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7CAAE17E" w14:textId="700AA84A" w:rsidR="00EA0F38" w:rsidRPr="00312705" w:rsidRDefault="00EA0F38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Maintenance hemodialysis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4299AA37" w14:textId="7D2D8B4A" w:rsidR="00EA0F38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16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3.8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C23DB2C" w14:textId="611D2191" w:rsidR="00EA0F38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2.8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269BDCA3" w14:textId="73D1FF7E" w:rsidR="00EA0F38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.2)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46C0ECA" w14:textId="0B6BABB1" w:rsidR="00EA0F38" w:rsidRPr="00154B96" w:rsidRDefault="00EA0F38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0E7185" w:rsidRPr="00312705" w14:paraId="64D900FD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60435395" w14:textId="7D0C16C9" w:rsidR="000E7185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/>
                <w:kern w:val="24"/>
              </w:rPr>
              <w:t>Route of arrival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1EA74D1" w14:textId="0AF2AD8D" w:rsidR="000E7185" w:rsidRPr="00154B96" w:rsidRDefault="000E718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6A9028CD" w14:textId="08ED195D" w:rsidR="000E7185" w:rsidRPr="00154B96" w:rsidRDefault="000E718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377A2720" w14:textId="05C59B8D" w:rsidR="000E7185" w:rsidRPr="00154B96" w:rsidRDefault="000E718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43BCA9E" w14:textId="61D891D2" w:rsidR="000E7185" w:rsidRPr="00154B96" w:rsidRDefault="00DA399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0.</w:t>
            </w:r>
            <w:r w:rsidR="006E24D1" w:rsidRPr="00154B96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</w:tr>
      <w:tr w:rsidR="006740E2" w:rsidRPr="00312705" w14:paraId="1F7F2008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2886617A" w14:textId="64F3EC26" w:rsidR="006740E2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 xml:space="preserve"> </w:t>
            </w:r>
            <w:r w:rsidRPr="00312705">
              <w:rPr>
                <w:rFonts w:ascii="Times New Roman" w:hAnsi="Times New Roman" w:cs="Times New Roman"/>
                <w:kern w:val="24"/>
              </w:rPr>
              <w:t>Direct walk-in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465650B3" w14:textId="187854F4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31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7.4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7862B286" w14:textId="2DEB9C43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21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7.2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7D67B42A" w14:textId="5756AAAA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10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7.7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0E77A845" w14:textId="77777777" w:rsidR="006740E2" w:rsidRPr="00154B96" w:rsidRDefault="006740E2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E2" w:rsidRPr="00312705" w14:paraId="3D459A39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790F1633" w14:textId="63AC7265" w:rsidR="006740E2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 xml:space="preserve"> </w:t>
            </w:r>
            <w:r w:rsidRPr="00312705">
              <w:rPr>
                <w:rFonts w:ascii="Times New Roman" w:hAnsi="Times New Roman" w:cs="Times New Roman"/>
                <w:kern w:val="24"/>
              </w:rPr>
              <w:t>Direct ambulance transport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52D39039" w14:textId="3FA2F76C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264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62.9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1950B18D" w14:textId="1C5DE5EE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188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64.8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47B835B4" w14:textId="73AAB9C2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76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58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.5)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00F11F2C" w14:textId="77777777" w:rsidR="006740E2" w:rsidRPr="00154B96" w:rsidRDefault="006740E2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5B6F" w:rsidRPr="00312705" w14:paraId="531894EA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1964C14F" w14:textId="22C42AA5" w:rsidR="000E5B6F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lastRenderedPageBreak/>
              <w:t xml:space="preserve"> </w:t>
            </w:r>
            <w:r w:rsidRPr="00312705">
              <w:rPr>
                <w:rFonts w:ascii="Times New Roman" w:hAnsi="Times New Roman" w:cs="Times New Roman"/>
                <w:kern w:val="24"/>
              </w:rPr>
              <w:t>Walk-in with a referral from another medical facility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4958B57C" w14:textId="6ECD3FE1" w:rsidR="000E5B6F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54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12.9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6B374251" w14:textId="6BC5139D" w:rsidR="000E5B6F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29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10.0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41F80953" w14:textId="020DBC33" w:rsidR="000E5B6F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25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19.2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638A7E35" w14:textId="521B60EB" w:rsidR="00FB2F23" w:rsidRPr="00154B96" w:rsidRDefault="00FB2F23" w:rsidP="00FB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E2" w:rsidRPr="00312705" w14:paraId="5FB435F4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62D79DC6" w14:textId="4D8684CA" w:rsidR="006740E2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 xml:space="preserve"> </w:t>
            </w:r>
            <w:r w:rsidRPr="00312705">
              <w:rPr>
                <w:rFonts w:ascii="Times New Roman" w:hAnsi="Times New Roman" w:cs="Times New Roman"/>
                <w:kern w:val="24"/>
              </w:rPr>
              <w:t>Transferred from another medical facility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04CCA3FA" w14:textId="66760D4B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71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6.9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39BB68A4" w14:textId="7B916376" w:rsidR="006740E2" w:rsidRPr="00154B96" w:rsidRDefault="00DA399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612177" w:rsidRPr="00154B96">
              <w:rPr>
                <w:rFonts w:ascii="Times New Roman" w:hAnsi="Times New Roman"/>
                <w:sz w:val="24"/>
                <w:szCs w:val="24"/>
              </w:rPr>
              <w:t>7.9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65AA259B" w14:textId="2ECE6C8D" w:rsidR="006740E2" w:rsidRPr="00154B96" w:rsidRDefault="00612177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19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4.6</w:t>
            </w:r>
            <w:r w:rsidR="00DA399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B7196D5" w14:textId="77777777" w:rsidR="006740E2" w:rsidRPr="00154B96" w:rsidRDefault="006740E2" w:rsidP="00FB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0E2" w:rsidRPr="00312705" w14:paraId="6A7EC0E1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667631DB" w14:textId="5CA9504E" w:rsidR="006740E2" w:rsidRPr="00312705" w:rsidRDefault="006740E2" w:rsidP="00E52A4C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kern w:val="24"/>
              </w:rPr>
              <w:t>W</w:t>
            </w:r>
            <w:r w:rsidRPr="00312705">
              <w:rPr>
                <w:rFonts w:ascii="Times New Roman" w:hAnsi="Times New Roman" w:cs="Times New Roman"/>
                <w:kern w:val="24"/>
              </w:rPr>
              <w:t>ake-up stroke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5F638150" w14:textId="712C8DB6" w:rsidR="006740E2" w:rsidRPr="00154B96" w:rsidRDefault="003D21A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145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34.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5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0764C357" w14:textId="6C9FFB04" w:rsidR="006740E2" w:rsidRPr="00154B96" w:rsidRDefault="003D21A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106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36.6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3FA69BF3" w14:textId="520B0610" w:rsidR="006740E2" w:rsidRPr="00154B96" w:rsidRDefault="003D21A5" w:rsidP="00846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39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DB7D85"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.0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75B98DB8" w14:textId="75FDD55F" w:rsidR="006740E2" w:rsidRPr="00154B96" w:rsidRDefault="00EA0F38" w:rsidP="00FB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0E7185" w:rsidRPr="00312705" w14:paraId="6D64DCAC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63026A45" w14:textId="24EEE12F" w:rsidR="000E7185" w:rsidRPr="00312705" w:rsidRDefault="000E7185" w:rsidP="000E7185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312705">
              <w:rPr>
                <w:rFonts w:ascii="Times New Roman" w:hAnsi="Times New Roman"/>
              </w:rPr>
              <w:t>Onset</w:t>
            </w:r>
            <w:r w:rsidR="006740E2" w:rsidRPr="00312705">
              <w:rPr>
                <w:rFonts w:ascii="Times New Roman" w:hAnsi="Times New Roman"/>
              </w:rPr>
              <w:t>-</w:t>
            </w:r>
            <w:r w:rsidRPr="00312705">
              <w:rPr>
                <w:rFonts w:ascii="Times New Roman" w:hAnsi="Times New Roman"/>
              </w:rPr>
              <w:t>to</w:t>
            </w:r>
            <w:r w:rsidR="006740E2" w:rsidRPr="00312705">
              <w:rPr>
                <w:rFonts w:ascii="Times New Roman" w:hAnsi="Times New Roman"/>
              </w:rPr>
              <w:t>-door</w:t>
            </w:r>
            <w:r w:rsidRPr="00312705">
              <w:rPr>
                <w:rFonts w:ascii="Times New Roman" w:hAnsi="Times New Roman"/>
              </w:rPr>
              <w:t xml:space="preserve"> time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6EB3D48C" w14:textId="5F099868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441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88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964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03EDE5E4" w14:textId="24CDEBF5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434</w:t>
            </w:r>
            <w:r w:rsidR="00794272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96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967</w:t>
            </w:r>
            <w:r w:rsidR="00794272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58990603" w14:textId="151D6CC9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471</w:t>
            </w:r>
            <w:r w:rsidR="00794272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74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982</w:t>
            </w:r>
            <w:r w:rsidR="00794272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0188850C" w14:textId="1667624F" w:rsidR="000E7185" w:rsidRPr="00154B96" w:rsidRDefault="00FB2F23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</w:tr>
      <w:tr w:rsidR="000E7185" w:rsidRPr="00312705" w14:paraId="336C1950" w14:textId="77777777" w:rsidTr="001A5709">
        <w:trPr>
          <w:trHeight w:val="216"/>
        </w:trPr>
        <w:tc>
          <w:tcPr>
            <w:tcW w:w="4395" w:type="dxa"/>
            <w:tcBorders>
              <w:bottom w:val="nil"/>
            </w:tcBorders>
            <w:shd w:val="clear" w:color="auto" w:fill="FFFFFF"/>
          </w:tcPr>
          <w:p w14:paraId="1DCD3A7E" w14:textId="143BF564" w:rsidR="000E7185" w:rsidRPr="00312705" w:rsidRDefault="006740E2" w:rsidP="00B97D47">
            <w:pPr>
              <w:pStyle w:val="Web"/>
              <w:spacing w:before="0" w:beforeAutospacing="0" w:after="0" w:afterAutospacing="0" w:line="360" w:lineRule="auto"/>
              <w:ind w:firstLineChars="50" w:firstLine="120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312705">
              <w:rPr>
                <w:rFonts w:ascii="Times New Roman" w:hAnsi="Times New Roman"/>
              </w:rPr>
              <w:t>Onset-to-door time</w:t>
            </w:r>
            <w:r w:rsidRPr="00312705">
              <w:rPr>
                <w:rFonts w:ascii="Times New Roman" w:hAnsi="Times New Roman" w:cs="Times New Roman"/>
              </w:rPr>
              <w:t xml:space="preserve"> ≤</w:t>
            </w:r>
            <w:r w:rsidRPr="00312705">
              <w:rPr>
                <w:rFonts w:ascii="Times New Roman" w:hAnsi="Times New Roman"/>
              </w:rPr>
              <w:t>4.5 h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6549C1EC" w14:textId="08903EBC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179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42.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14:paraId="59A165E1" w14:textId="00FF274F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120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41.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4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14:paraId="1FCE5F34" w14:textId="06EA6EBF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59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45.4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14:paraId="4B270809" w14:textId="378C6B55" w:rsidR="000E7185" w:rsidRPr="00154B96" w:rsidRDefault="00794272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4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0E7185" w:rsidRPr="00312705" w14:paraId="2E9D9A05" w14:textId="77777777" w:rsidTr="001A5709">
        <w:trPr>
          <w:trHeight w:val="216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FFFFFF"/>
          </w:tcPr>
          <w:p w14:paraId="35B79BAF" w14:textId="4B9AC860" w:rsidR="000E7185" w:rsidRPr="00312705" w:rsidRDefault="006740E2" w:rsidP="006740E2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312705">
              <w:rPr>
                <w:rFonts w:ascii="Times New Roman" w:hAnsi="Times New Roman" w:cs="Times New Roman" w:hint="eastAsia"/>
                <w:color w:val="000000"/>
                <w:kern w:val="24"/>
              </w:rPr>
              <w:t>N</w:t>
            </w:r>
            <w:r w:rsidRPr="00312705">
              <w:rPr>
                <w:rFonts w:ascii="Times New Roman" w:hAnsi="Times New Roman" w:cs="Times New Roman"/>
                <w:color w:val="000000"/>
                <w:kern w:val="24"/>
              </w:rPr>
              <w:t>IHSS score on admission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/>
          </w:tcPr>
          <w:p w14:paraId="5FDC5A3F" w14:textId="3902C987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5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15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/>
          </w:tcPr>
          <w:p w14:paraId="237EFC47" w14:textId="28D9781A" w:rsidR="000E7185" w:rsidRPr="00154B96" w:rsidRDefault="00612177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5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15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14:paraId="59A0FE04" w14:textId="11C500E3" w:rsidR="000E7185" w:rsidRPr="00154B96" w:rsidRDefault="00612177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6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4</w:t>
            </w:r>
            <w:r w:rsidR="00505FB0" w:rsidRPr="00505FB0">
              <w:rPr>
                <w:rFonts w:ascii="Times New Roman" w:hAnsi="Times New Roman"/>
                <w:sz w:val="24"/>
                <w:szCs w:val="24"/>
              </w:rPr>
              <w:t>–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14</w:t>
            </w:r>
            <w:r w:rsidR="00EA0F38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103DD192" w14:textId="00917BAD" w:rsidR="000E7185" w:rsidRPr="00154B96" w:rsidRDefault="00EA0F38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.909</w:t>
            </w:r>
          </w:p>
        </w:tc>
      </w:tr>
      <w:tr w:rsidR="000E7185" w:rsidRPr="00312705" w14:paraId="4D682BCD" w14:textId="77777777" w:rsidTr="001A5709">
        <w:trPr>
          <w:trHeight w:val="216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FFFFFF"/>
          </w:tcPr>
          <w:p w14:paraId="1BAD2D02" w14:textId="4ADB496B" w:rsidR="000E7185" w:rsidRPr="00312705" w:rsidRDefault="006740E2" w:rsidP="000E7185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312705">
              <w:rPr>
                <w:rFonts w:ascii="Times New Roman" w:hAnsi="Times New Roman" w:cs="Times New Roman"/>
                <w:color w:val="000000"/>
                <w:kern w:val="24"/>
              </w:rPr>
              <w:t>Intravenous thrombolysis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/>
          </w:tcPr>
          <w:p w14:paraId="5DA47047" w14:textId="61EB0FE2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122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29.</w:t>
            </w:r>
            <w:r w:rsidR="00DB7D85" w:rsidRPr="00154B96">
              <w:rPr>
                <w:rFonts w:ascii="Times New Roman" w:hAnsi="Times New Roman"/>
                <w:sz w:val="24"/>
                <w:szCs w:val="24"/>
              </w:rPr>
              <w:t>0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FFFFFF"/>
          </w:tcPr>
          <w:p w14:paraId="087449BC" w14:textId="1DF68C0E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82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8.3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FFFFFF"/>
          </w:tcPr>
          <w:p w14:paraId="703D6106" w14:textId="35219833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40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3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0.8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14:paraId="7DC01810" w14:textId="43DEAA6C" w:rsidR="000E7185" w:rsidRPr="00154B96" w:rsidRDefault="00FB2F23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</w:tr>
      <w:tr w:rsidR="000E7185" w:rsidRPr="00312705" w14:paraId="5AC595F6" w14:textId="77777777" w:rsidTr="001A5709">
        <w:trPr>
          <w:trHeight w:val="216"/>
        </w:trPr>
        <w:tc>
          <w:tcPr>
            <w:tcW w:w="4395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30653968" w14:textId="1DEBCAF5" w:rsidR="000E7185" w:rsidRPr="00312705" w:rsidRDefault="006740E2" w:rsidP="000E7185">
            <w:pPr>
              <w:pStyle w:val="Web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312705">
              <w:rPr>
                <w:rFonts w:ascii="Times New Roman" w:hAnsi="Times New Roman" w:cs="Times New Roman"/>
                <w:color w:val="000000"/>
                <w:kern w:val="24"/>
              </w:rPr>
              <w:t>Endovascular therapy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36580DC5" w14:textId="0032945A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107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25.5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6B1500E0" w14:textId="3728915F" w:rsidR="000E7185" w:rsidRPr="00154B96" w:rsidRDefault="00FB2F23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7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8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26.9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1FCF8810" w14:textId="12BD0C0B" w:rsidR="000E7185" w:rsidRPr="00154B96" w:rsidRDefault="003D21A5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/>
                <w:sz w:val="24"/>
                <w:szCs w:val="24"/>
              </w:rPr>
              <w:t>29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B2F23" w:rsidRPr="00154B96">
              <w:rPr>
                <w:rFonts w:ascii="Times New Roman" w:hAnsi="Times New Roman"/>
                <w:sz w:val="24"/>
                <w:szCs w:val="24"/>
              </w:rPr>
              <w:t>2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2.3</w:t>
            </w:r>
            <w:r w:rsidR="000E7185" w:rsidRPr="00154B9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14:paraId="77A39CDC" w14:textId="4629467A" w:rsidR="000E7185" w:rsidRPr="00154B96" w:rsidRDefault="00FB2F23" w:rsidP="000E7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B96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154B96">
              <w:rPr>
                <w:rFonts w:ascii="Times New Roman" w:hAnsi="Times New Roman"/>
                <w:sz w:val="24"/>
                <w:szCs w:val="24"/>
              </w:rPr>
              <w:t>.</w:t>
            </w:r>
            <w:r w:rsidR="003D21A5" w:rsidRPr="00154B96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</w:tbl>
    <w:p w14:paraId="6916E9E3" w14:textId="7516FAAF" w:rsidR="0046608E" w:rsidRPr="00312705" w:rsidRDefault="0046608E" w:rsidP="0046608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12705">
        <w:rPr>
          <w:rFonts w:ascii="Times New Roman" w:hAnsi="Times New Roman"/>
          <w:bCs/>
          <w:sz w:val="24"/>
          <w:szCs w:val="24"/>
        </w:rPr>
        <w:t xml:space="preserve">Data are presented as </w:t>
      </w:r>
      <w:r w:rsidR="005E279A" w:rsidRPr="00312705">
        <w:rPr>
          <w:rFonts w:ascii="Times New Roman" w:hAnsi="Times New Roman"/>
          <w:bCs/>
          <w:sz w:val="24"/>
          <w:szCs w:val="24"/>
        </w:rPr>
        <w:t xml:space="preserve">the </w:t>
      </w:r>
      <w:r w:rsidRPr="00312705">
        <w:rPr>
          <w:rFonts w:ascii="Times New Roman" w:hAnsi="Times New Roman"/>
          <w:bCs/>
          <w:sz w:val="24"/>
          <w:szCs w:val="24"/>
        </w:rPr>
        <w:t>n (%) or median (interquartile range).</w:t>
      </w:r>
    </w:p>
    <w:p w14:paraId="2F179C68" w14:textId="31936092" w:rsidR="0046608E" w:rsidRPr="00312705" w:rsidRDefault="0046608E" w:rsidP="0046608E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312705">
        <w:rPr>
          <w:rFonts w:ascii="Times New Roman" w:hAnsi="Times New Roman"/>
          <w:bCs/>
          <w:sz w:val="24"/>
          <w:szCs w:val="24"/>
        </w:rPr>
        <w:t xml:space="preserve">Abbreviation: </w:t>
      </w:r>
      <w:r w:rsidR="006740E2" w:rsidRPr="00312705">
        <w:rPr>
          <w:rFonts w:ascii="Times New Roman" w:hAnsi="Times New Roman"/>
          <w:bCs/>
          <w:sz w:val="24"/>
          <w:szCs w:val="24"/>
        </w:rPr>
        <w:t>NIHSS, National Institutes of Health Stroke Scale</w:t>
      </w:r>
      <w:r w:rsidRPr="00312705">
        <w:rPr>
          <w:rFonts w:ascii="Times New Roman" w:hAnsi="Times New Roman"/>
          <w:bCs/>
          <w:sz w:val="24"/>
          <w:szCs w:val="24"/>
        </w:rPr>
        <w:t>.</w:t>
      </w:r>
    </w:p>
    <w:p w14:paraId="1CB6E5B8" w14:textId="304477E1" w:rsidR="007E3578" w:rsidRPr="00312705" w:rsidRDefault="007E3578" w:rsidP="00BB4071">
      <w:pPr>
        <w:widowControl/>
        <w:jc w:val="left"/>
        <w:rPr>
          <w:rFonts w:ascii="Times New Roman" w:hAnsi="Times New Roman"/>
          <w:bCs/>
          <w:sz w:val="24"/>
          <w:szCs w:val="24"/>
        </w:rPr>
      </w:pPr>
    </w:p>
    <w:sectPr w:rsidR="007E3578" w:rsidRPr="00312705" w:rsidSect="00FA4CBD">
      <w:pgSz w:w="16817" w:h="11901" w:orient="landscape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7C9E" w14:textId="77777777" w:rsidR="005B7D0E" w:rsidRDefault="005B7D0E" w:rsidP="002D2EC7">
      <w:r>
        <w:separator/>
      </w:r>
    </w:p>
  </w:endnote>
  <w:endnote w:type="continuationSeparator" w:id="0">
    <w:p w14:paraId="6B5D4A65" w14:textId="77777777" w:rsidR="005B7D0E" w:rsidRDefault="005B7D0E" w:rsidP="002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F9FD" w14:textId="77777777" w:rsidR="005B7D0E" w:rsidRDefault="005B7D0E" w:rsidP="002D2EC7">
      <w:r>
        <w:separator/>
      </w:r>
    </w:p>
  </w:footnote>
  <w:footnote w:type="continuationSeparator" w:id="0">
    <w:p w14:paraId="0385AC10" w14:textId="77777777" w:rsidR="005B7D0E" w:rsidRDefault="005B7D0E" w:rsidP="002D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8E"/>
    <w:rsid w:val="00033FB0"/>
    <w:rsid w:val="000937D2"/>
    <w:rsid w:val="000A4F97"/>
    <w:rsid w:val="000E5B6F"/>
    <w:rsid w:val="000E7185"/>
    <w:rsid w:val="001165BB"/>
    <w:rsid w:val="001405DF"/>
    <w:rsid w:val="00154B96"/>
    <w:rsid w:val="001650E7"/>
    <w:rsid w:val="001A5709"/>
    <w:rsid w:val="001F2712"/>
    <w:rsid w:val="001F452B"/>
    <w:rsid w:val="0020020D"/>
    <w:rsid w:val="00241AD8"/>
    <w:rsid w:val="00245BE6"/>
    <w:rsid w:val="00271F7D"/>
    <w:rsid w:val="002800AC"/>
    <w:rsid w:val="00286BCC"/>
    <w:rsid w:val="00290092"/>
    <w:rsid w:val="00292110"/>
    <w:rsid w:val="002B088D"/>
    <w:rsid w:val="002B23DB"/>
    <w:rsid w:val="002B7748"/>
    <w:rsid w:val="002D2EC7"/>
    <w:rsid w:val="00312705"/>
    <w:rsid w:val="00356D1B"/>
    <w:rsid w:val="003579E2"/>
    <w:rsid w:val="00360770"/>
    <w:rsid w:val="0036176A"/>
    <w:rsid w:val="003730DD"/>
    <w:rsid w:val="0038337D"/>
    <w:rsid w:val="003A2D8A"/>
    <w:rsid w:val="003B77F0"/>
    <w:rsid w:val="003D21A5"/>
    <w:rsid w:val="003F06A3"/>
    <w:rsid w:val="003F3DCC"/>
    <w:rsid w:val="00424BD4"/>
    <w:rsid w:val="00426B39"/>
    <w:rsid w:val="004432A4"/>
    <w:rsid w:val="004513A2"/>
    <w:rsid w:val="0046608E"/>
    <w:rsid w:val="004923CC"/>
    <w:rsid w:val="00496B9C"/>
    <w:rsid w:val="004B2830"/>
    <w:rsid w:val="004C3EDA"/>
    <w:rsid w:val="004E0E2F"/>
    <w:rsid w:val="005056A8"/>
    <w:rsid w:val="00505FB0"/>
    <w:rsid w:val="00535C3E"/>
    <w:rsid w:val="00536920"/>
    <w:rsid w:val="00541506"/>
    <w:rsid w:val="00547CF2"/>
    <w:rsid w:val="005520EF"/>
    <w:rsid w:val="005530A3"/>
    <w:rsid w:val="00581F66"/>
    <w:rsid w:val="005A1858"/>
    <w:rsid w:val="005B7D0E"/>
    <w:rsid w:val="005B7E13"/>
    <w:rsid w:val="005E279A"/>
    <w:rsid w:val="005E7991"/>
    <w:rsid w:val="00600370"/>
    <w:rsid w:val="00612177"/>
    <w:rsid w:val="0062793C"/>
    <w:rsid w:val="006425D6"/>
    <w:rsid w:val="006431DC"/>
    <w:rsid w:val="00660CDD"/>
    <w:rsid w:val="006740E2"/>
    <w:rsid w:val="006824E8"/>
    <w:rsid w:val="006C3C78"/>
    <w:rsid w:val="006E1C67"/>
    <w:rsid w:val="006E24D1"/>
    <w:rsid w:val="007175F7"/>
    <w:rsid w:val="007271F4"/>
    <w:rsid w:val="00775F6E"/>
    <w:rsid w:val="00794272"/>
    <w:rsid w:val="007B0D98"/>
    <w:rsid w:val="007E3578"/>
    <w:rsid w:val="007F0F2D"/>
    <w:rsid w:val="007F1B36"/>
    <w:rsid w:val="00804712"/>
    <w:rsid w:val="008334C9"/>
    <w:rsid w:val="00846EB5"/>
    <w:rsid w:val="00863AC3"/>
    <w:rsid w:val="008827C0"/>
    <w:rsid w:val="00897564"/>
    <w:rsid w:val="008A51FE"/>
    <w:rsid w:val="008B41F4"/>
    <w:rsid w:val="008F7F46"/>
    <w:rsid w:val="00954C31"/>
    <w:rsid w:val="0096272F"/>
    <w:rsid w:val="00971876"/>
    <w:rsid w:val="00980508"/>
    <w:rsid w:val="00981622"/>
    <w:rsid w:val="009D6EC8"/>
    <w:rsid w:val="00A545B5"/>
    <w:rsid w:val="00A6090E"/>
    <w:rsid w:val="00A76DAD"/>
    <w:rsid w:val="00A76ED2"/>
    <w:rsid w:val="00A868C8"/>
    <w:rsid w:val="00A9352E"/>
    <w:rsid w:val="00AA3021"/>
    <w:rsid w:val="00AB5393"/>
    <w:rsid w:val="00B60B76"/>
    <w:rsid w:val="00B757F3"/>
    <w:rsid w:val="00B84500"/>
    <w:rsid w:val="00B97D47"/>
    <w:rsid w:val="00BA669F"/>
    <w:rsid w:val="00BB3EC1"/>
    <w:rsid w:val="00BB4071"/>
    <w:rsid w:val="00BC3E2A"/>
    <w:rsid w:val="00C03A2D"/>
    <w:rsid w:val="00C2207A"/>
    <w:rsid w:val="00C260AB"/>
    <w:rsid w:val="00C60C25"/>
    <w:rsid w:val="00C66C99"/>
    <w:rsid w:val="00CB1AE4"/>
    <w:rsid w:val="00D02CAB"/>
    <w:rsid w:val="00D438BE"/>
    <w:rsid w:val="00D51D65"/>
    <w:rsid w:val="00D91E1C"/>
    <w:rsid w:val="00D97A44"/>
    <w:rsid w:val="00DA3995"/>
    <w:rsid w:val="00DA43C4"/>
    <w:rsid w:val="00DB29C5"/>
    <w:rsid w:val="00DB5BA2"/>
    <w:rsid w:val="00DB7ABC"/>
    <w:rsid w:val="00DB7D85"/>
    <w:rsid w:val="00DD2AE0"/>
    <w:rsid w:val="00DE03AE"/>
    <w:rsid w:val="00DF54D0"/>
    <w:rsid w:val="00E11171"/>
    <w:rsid w:val="00E4134B"/>
    <w:rsid w:val="00E416F7"/>
    <w:rsid w:val="00E5738E"/>
    <w:rsid w:val="00E848A5"/>
    <w:rsid w:val="00EA0F38"/>
    <w:rsid w:val="00EB7B1C"/>
    <w:rsid w:val="00ED0255"/>
    <w:rsid w:val="00ED4395"/>
    <w:rsid w:val="00F03294"/>
    <w:rsid w:val="00F25C1F"/>
    <w:rsid w:val="00F41637"/>
    <w:rsid w:val="00F6093A"/>
    <w:rsid w:val="00FB0BD9"/>
    <w:rsid w:val="00FB2F23"/>
    <w:rsid w:val="00FB5FE3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6212C"/>
  <w15:docId w15:val="{515B50C1-D2AA-440A-8F4D-CBFD2827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0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660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2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D2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7"/>
    <w:rPr>
      <w:rFonts w:ascii="Century" w:eastAsia="ＭＳ 明朝" w:hAnsi="Century" w:cs="Times New Roman"/>
    </w:rPr>
  </w:style>
  <w:style w:type="paragraph" w:styleId="a7">
    <w:name w:val="annotation subject"/>
    <w:basedOn w:val="a8"/>
    <w:next w:val="a8"/>
    <w:link w:val="a9"/>
    <w:uiPriority w:val="99"/>
    <w:semiHidden/>
    <w:unhideWhenUsed/>
    <w:rsid w:val="001F452B"/>
    <w:rPr>
      <w:rFonts w:ascii="Century" w:hAnsi="Century"/>
      <w:b/>
      <w:bCs/>
      <w:sz w:val="20"/>
    </w:rPr>
  </w:style>
  <w:style w:type="character" w:styleId="aa">
    <w:name w:val="annotation reference"/>
    <w:basedOn w:val="a0"/>
    <w:uiPriority w:val="99"/>
    <w:semiHidden/>
    <w:unhideWhenUsed/>
    <w:rsid w:val="00A545B5"/>
    <w:rPr>
      <w:rFonts w:ascii="Times New Roman" w:hAnsi="Times New Roman"/>
      <w:sz w:val="16"/>
      <w:szCs w:val="16"/>
    </w:rPr>
  </w:style>
  <w:style w:type="paragraph" w:styleId="a8">
    <w:name w:val="annotation text"/>
    <w:basedOn w:val="a"/>
    <w:link w:val="ab"/>
    <w:uiPriority w:val="99"/>
    <w:semiHidden/>
    <w:unhideWhenUsed/>
    <w:rsid w:val="00A545B5"/>
    <w:rPr>
      <w:rFonts w:ascii="Times New Roman" w:hAnsi="Times New Roman"/>
      <w:szCs w:val="20"/>
    </w:rPr>
  </w:style>
  <w:style w:type="character" w:customStyle="1" w:styleId="ab">
    <w:name w:val="コメント文字列 (文字)"/>
    <w:basedOn w:val="a0"/>
    <w:link w:val="a8"/>
    <w:uiPriority w:val="99"/>
    <w:semiHidden/>
    <w:rsid w:val="00A545B5"/>
    <w:rPr>
      <w:rFonts w:ascii="Times New Roman" w:eastAsia="ＭＳ 明朝" w:hAnsi="Times New Roman" w:cs="Times New Roman"/>
      <w:szCs w:val="20"/>
    </w:rPr>
  </w:style>
  <w:style w:type="character" w:customStyle="1" w:styleId="a9">
    <w:name w:val="コメント内容 (文字)"/>
    <w:basedOn w:val="ab"/>
    <w:link w:val="a7"/>
    <w:uiPriority w:val="99"/>
    <w:semiHidden/>
    <w:rsid w:val="001F452B"/>
    <w:rPr>
      <w:rFonts w:ascii="Century" w:eastAsia="ＭＳ 明朝" w:hAnsi="Century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1F452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F452B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52B"/>
    <w:rPr>
      <w:rFonts w:ascii="Segoe UI" w:eastAsia="ＭＳ 明朝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Tanaka</dc:creator>
  <cp:lastModifiedBy>田中 弘二</cp:lastModifiedBy>
  <cp:revision>6</cp:revision>
  <dcterms:created xsi:type="dcterms:W3CDTF">2021-10-11T22:13:00Z</dcterms:created>
  <dcterms:modified xsi:type="dcterms:W3CDTF">2021-10-12T16:18:00Z</dcterms:modified>
</cp:coreProperties>
</file>