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77777777" w:rsidR="00EA3D3C" w:rsidRPr="00994A3D" w:rsidRDefault="00654E8F" w:rsidP="0001436A">
      <w:pPr>
        <w:pStyle w:val="Ttulo1"/>
      </w:pPr>
      <w:r w:rsidRPr="00994A3D">
        <w:t>Supplementary Data</w:t>
      </w:r>
    </w:p>
    <w:p w14:paraId="1BF9F21F" w14:textId="77777777" w:rsidR="000475AB" w:rsidRPr="000475AB" w:rsidRDefault="000475AB" w:rsidP="000475AB">
      <w:pPr>
        <w:rPr>
          <w:rFonts w:cs="Times New Roman"/>
          <w:b/>
          <w:bCs/>
          <w:iCs/>
          <w:lang w:val="ca-ES"/>
        </w:rPr>
      </w:pPr>
      <w:proofErr w:type="spellStart"/>
      <w:r w:rsidRPr="000475AB">
        <w:rPr>
          <w:rFonts w:cs="Times New Roman"/>
          <w:b/>
          <w:bCs/>
          <w:iCs/>
          <w:lang w:val="ca-ES"/>
        </w:rPr>
        <w:t>Synthesis</w:t>
      </w:r>
      <w:proofErr w:type="spellEnd"/>
      <w:r w:rsidRPr="000475AB">
        <w:rPr>
          <w:rFonts w:cs="Times New Roman"/>
          <w:b/>
          <w:bCs/>
          <w:iCs/>
          <w:lang w:val="ca-ES"/>
        </w:rPr>
        <w:t xml:space="preserve"> </w:t>
      </w:r>
      <w:proofErr w:type="spellStart"/>
      <w:r w:rsidRPr="000475AB">
        <w:rPr>
          <w:rFonts w:cs="Times New Roman"/>
          <w:b/>
          <w:bCs/>
          <w:iCs/>
          <w:lang w:val="ca-ES"/>
        </w:rPr>
        <w:t>and</w:t>
      </w:r>
      <w:proofErr w:type="spellEnd"/>
      <w:r w:rsidRPr="000475AB">
        <w:rPr>
          <w:rFonts w:cs="Times New Roman"/>
          <w:b/>
          <w:bCs/>
          <w:iCs/>
          <w:lang w:val="ca-ES"/>
        </w:rPr>
        <w:t xml:space="preserve"> </w:t>
      </w:r>
      <w:proofErr w:type="spellStart"/>
      <w:r w:rsidRPr="000475AB">
        <w:rPr>
          <w:rFonts w:cs="Times New Roman"/>
          <w:b/>
          <w:bCs/>
          <w:iCs/>
          <w:lang w:val="ca-ES"/>
        </w:rPr>
        <w:t>chemical</w:t>
      </w:r>
      <w:proofErr w:type="spellEnd"/>
      <w:r w:rsidRPr="000475AB">
        <w:rPr>
          <w:rFonts w:cs="Times New Roman"/>
          <w:b/>
          <w:bCs/>
          <w:iCs/>
          <w:lang w:val="ca-ES"/>
        </w:rPr>
        <w:t xml:space="preserve"> </w:t>
      </w:r>
      <w:proofErr w:type="spellStart"/>
      <w:r w:rsidRPr="000475AB">
        <w:rPr>
          <w:rFonts w:cs="Times New Roman"/>
          <w:b/>
          <w:bCs/>
          <w:iCs/>
          <w:lang w:val="ca-ES"/>
        </w:rPr>
        <w:t>characterization</w:t>
      </w:r>
      <w:proofErr w:type="spellEnd"/>
    </w:p>
    <w:p w14:paraId="5ECA47C2" w14:textId="598738F9" w:rsidR="000475AB" w:rsidRPr="00BD5391" w:rsidRDefault="000475AB" w:rsidP="000475AB">
      <w:pPr>
        <w:spacing w:line="360" w:lineRule="auto"/>
        <w:jc w:val="both"/>
        <w:rPr>
          <w:rFonts w:cs="Times New Roman"/>
        </w:rPr>
      </w:pPr>
      <w:r w:rsidRPr="00BD5391">
        <w:rPr>
          <w:rFonts w:cs="Times New Roman"/>
        </w:rPr>
        <w:t xml:space="preserve">The synthesis and characterization of the synthetic </w:t>
      </w:r>
      <w:proofErr w:type="spellStart"/>
      <w:r w:rsidRPr="00BD5391">
        <w:rPr>
          <w:rFonts w:cs="Times New Roman"/>
        </w:rPr>
        <w:t>cathinones</w:t>
      </w:r>
      <w:proofErr w:type="spellEnd"/>
      <w:r w:rsidRPr="00BD5391">
        <w:rPr>
          <w:rFonts w:cs="Times New Roman"/>
        </w:rPr>
        <w:t xml:space="preserve"> was carried out through three steps, following the procedure formerly described </w:t>
      </w:r>
      <w:r>
        <w:rPr>
          <w:rFonts w:cs="Times New Roman"/>
        </w:rPr>
        <w:t xml:space="preserve">by </w:t>
      </w:r>
      <w:r w:rsidRPr="00A8608F">
        <w:rPr>
          <w:rFonts w:cs="Times New Roman"/>
        </w:rPr>
        <w:t>Meltzer et al., 2006</w:t>
      </w:r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Duart</w:t>
      </w:r>
      <w:proofErr w:type="spellEnd"/>
      <w:r>
        <w:rPr>
          <w:rFonts w:cs="Times New Roman"/>
        </w:rPr>
        <w:t>-Castells et al., 2021</w:t>
      </w:r>
      <w:r w:rsidRPr="00741CC5">
        <w:rPr>
          <w:rFonts w:cs="Times New Roman"/>
        </w:rPr>
        <w:t>,</w:t>
      </w:r>
      <w:r>
        <w:rPr>
          <w:rFonts w:cs="Times New Roman"/>
        </w:rPr>
        <w:t xml:space="preserve"> with minor modifications</w:t>
      </w:r>
      <w:r w:rsidRPr="00BD5391">
        <w:rPr>
          <w:rFonts w:cs="Times New Roman"/>
        </w:rPr>
        <w:t>. Chemical purity</w:t>
      </w:r>
      <w:r>
        <w:rPr>
          <w:rFonts w:cs="Times New Roman"/>
        </w:rPr>
        <w:t xml:space="preserve"> and identification</w:t>
      </w:r>
      <w:r w:rsidRPr="00BD5391">
        <w:rPr>
          <w:rFonts w:cs="Times New Roman"/>
        </w:rPr>
        <w:t xml:space="preserve"> of the obtained compound was also assessed by </w:t>
      </w:r>
      <w:r>
        <w:rPr>
          <w:rFonts w:cs="Times New Roman"/>
        </w:rPr>
        <w:t xml:space="preserve">TLC, </w:t>
      </w:r>
      <w:r w:rsidRPr="00BD5391">
        <w:rPr>
          <w:rFonts w:cs="Times New Roman"/>
          <w:vertAlign w:val="superscript"/>
        </w:rPr>
        <w:t>1</w:t>
      </w:r>
      <w:r w:rsidRPr="00BD5391">
        <w:rPr>
          <w:rFonts w:cs="Times New Roman"/>
        </w:rPr>
        <w:t xml:space="preserve">H NMR, </w:t>
      </w:r>
      <w:r w:rsidRPr="00BD5391">
        <w:rPr>
          <w:rFonts w:cs="Times New Roman"/>
          <w:vertAlign w:val="superscript"/>
        </w:rPr>
        <w:t>13</w:t>
      </w:r>
      <w:r w:rsidRPr="00BD5391">
        <w:rPr>
          <w:rFonts w:cs="Times New Roman"/>
        </w:rPr>
        <w:t>C NMR</w:t>
      </w:r>
      <w:r>
        <w:rPr>
          <w:rFonts w:cs="Times New Roman"/>
        </w:rPr>
        <w:t>, IR</w:t>
      </w:r>
      <w:r w:rsidRPr="00BD5391">
        <w:rPr>
          <w:rFonts w:cs="Times New Roman"/>
        </w:rPr>
        <w:t xml:space="preserve"> and </w:t>
      </w:r>
      <w:r>
        <w:rPr>
          <w:rFonts w:cs="Times New Roman"/>
        </w:rPr>
        <w:t>MS</w:t>
      </w:r>
      <w:r w:rsidRPr="00BD5391">
        <w:rPr>
          <w:rFonts w:cs="Times New Roman"/>
        </w:rPr>
        <w:t xml:space="preserve">. </w:t>
      </w:r>
      <w:r>
        <w:rPr>
          <w:rFonts w:cs="Times New Roman"/>
        </w:rPr>
        <w:t>The corresponding ring-substituted nitrile compound was subjected to reaction with n-</w:t>
      </w:r>
      <w:proofErr w:type="spellStart"/>
      <w:r>
        <w:rPr>
          <w:rFonts w:cs="Times New Roman"/>
        </w:rPr>
        <w:t>Butylmagnesium</w:t>
      </w:r>
      <w:proofErr w:type="spellEnd"/>
      <w:r>
        <w:rPr>
          <w:rFonts w:cs="Times New Roman"/>
        </w:rPr>
        <w:t xml:space="preserve"> chloride (n-</w:t>
      </w:r>
      <w:proofErr w:type="spellStart"/>
      <w:r>
        <w:rPr>
          <w:rFonts w:cs="Times New Roman"/>
        </w:rPr>
        <w:t>BuMgCl</w:t>
      </w:r>
      <w:proofErr w:type="spellEnd"/>
      <w:r>
        <w:rPr>
          <w:rFonts w:cs="Times New Roman"/>
        </w:rPr>
        <w:t xml:space="preserve">), followed by acidic hydrolysis, to yield the intermediate ketone (Step 1). </w:t>
      </w:r>
      <w:r w:rsidRPr="00BD5391">
        <w:rPr>
          <w:rFonts w:cs="Times New Roman"/>
        </w:rPr>
        <w:t>The</w:t>
      </w:r>
      <w:r>
        <w:rPr>
          <w:rFonts w:cs="Times New Roman"/>
        </w:rPr>
        <w:t xml:space="preserve"> reaction was performed in anhydrous conditions</w:t>
      </w:r>
      <w:r w:rsidRPr="00BD5391">
        <w:rPr>
          <w:rFonts w:cs="Times New Roman"/>
        </w:rPr>
        <w:t xml:space="preserve">. After </w:t>
      </w:r>
      <w:r>
        <w:rPr>
          <w:rFonts w:cs="Times New Roman"/>
        </w:rPr>
        <w:t>3 h</w:t>
      </w:r>
      <w:r w:rsidRPr="00BD5391">
        <w:rPr>
          <w:rFonts w:cs="Times New Roman"/>
        </w:rPr>
        <w:t xml:space="preserve"> at room temperature, the reaction was complete</w:t>
      </w:r>
      <w:r>
        <w:rPr>
          <w:rFonts w:cs="Times New Roman"/>
        </w:rPr>
        <w:t>d</w:t>
      </w:r>
      <w:r w:rsidRPr="00BD5391">
        <w:rPr>
          <w:rFonts w:cs="Times New Roman"/>
        </w:rPr>
        <w:t>.</w:t>
      </w:r>
      <w:r>
        <w:rPr>
          <w:rFonts w:cs="Times New Roman"/>
        </w:rPr>
        <w:t xml:space="preserve"> Then, the reaction mixture was cooled, and a 4% solution of sulfuric acid (</w:t>
      </w:r>
      <w:r w:rsidRPr="00BD5391">
        <w:rPr>
          <w:rFonts w:cs="Times New Roman"/>
        </w:rPr>
        <w:t>H</w:t>
      </w:r>
      <w:r w:rsidRPr="00BD5391">
        <w:rPr>
          <w:rFonts w:cs="Times New Roman"/>
          <w:vertAlign w:val="subscript"/>
        </w:rPr>
        <w:t>2</w:t>
      </w:r>
      <w:r w:rsidRPr="00BD5391">
        <w:rPr>
          <w:rFonts w:cs="Times New Roman"/>
        </w:rPr>
        <w:t>SO</w:t>
      </w:r>
      <w:r w:rsidRPr="00BD5391">
        <w:rPr>
          <w:rFonts w:cs="Times New Roman"/>
          <w:vertAlign w:val="subscript"/>
        </w:rPr>
        <w:t>4</w:t>
      </w:r>
      <w:r>
        <w:rPr>
          <w:rFonts w:cs="Times New Roman"/>
        </w:rPr>
        <w:t>)</w:t>
      </w:r>
      <w:r w:rsidRPr="00BD5391">
        <w:rPr>
          <w:rFonts w:cs="Times New Roman"/>
        </w:rPr>
        <w:t xml:space="preserve"> (4%) was added</w:t>
      </w:r>
      <w:r>
        <w:rPr>
          <w:rFonts w:cs="Times New Roman"/>
        </w:rPr>
        <w:t xml:space="preserve"> drop by drop</w:t>
      </w:r>
      <w:r w:rsidRPr="00BD5391">
        <w:rPr>
          <w:rFonts w:cs="Times New Roman"/>
        </w:rPr>
        <w:t>.</w:t>
      </w:r>
      <w:r>
        <w:rPr>
          <w:rFonts w:cs="Times New Roman"/>
        </w:rPr>
        <w:t xml:space="preserve"> Phases were separated, t</w:t>
      </w:r>
      <w:r w:rsidRPr="00BD5391">
        <w:rPr>
          <w:rFonts w:cs="Times New Roman"/>
        </w:rPr>
        <w:t xml:space="preserve">he </w:t>
      </w:r>
      <w:r>
        <w:rPr>
          <w:rFonts w:cs="Times New Roman"/>
        </w:rPr>
        <w:t>aqueous</w:t>
      </w:r>
      <w:r w:rsidRPr="00BD5391">
        <w:rPr>
          <w:rFonts w:cs="Times New Roman"/>
        </w:rPr>
        <w:t xml:space="preserve"> layer extracted with </w:t>
      </w:r>
      <w:r>
        <w:rPr>
          <w:rFonts w:cs="Times New Roman"/>
        </w:rPr>
        <w:t>diethyl ether (</w:t>
      </w:r>
      <w:r w:rsidRPr="00BD5391">
        <w:rPr>
          <w:rFonts w:cs="Times New Roman"/>
        </w:rPr>
        <w:t>Et</w:t>
      </w:r>
      <w:r w:rsidRPr="00BD5391">
        <w:rPr>
          <w:rFonts w:cs="Times New Roman"/>
          <w:vertAlign w:val="subscript"/>
        </w:rPr>
        <w:t>2</w:t>
      </w:r>
      <w:r w:rsidRPr="00BD5391">
        <w:rPr>
          <w:rFonts w:cs="Times New Roman"/>
        </w:rPr>
        <w:t>O</w:t>
      </w:r>
      <w:r>
        <w:rPr>
          <w:rFonts w:cs="Times New Roman"/>
        </w:rPr>
        <w:t>) and the organic phases were combined and</w:t>
      </w:r>
      <w:r w:rsidRPr="00BD5391">
        <w:rPr>
          <w:rFonts w:cs="Times New Roman"/>
        </w:rPr>
        <w:t xml:space="preserve"> dried </w:t>
      </w:r>
      <w:r>
        <w:rPr>
          <w:rFonts w:cs="Times New Roman"/>
        </w:rPr>
        <w:t xml:space="preserve">with magnesium sulfate </w:t>
      </w:r>
      <w:r w:rsidRPr="00BD5391">
        <w:rPr>
          <w:rFonts w:cs="Times New Roman"/>
        </w:rPr>
        <w:t>(MgSO</w:t>
      </w:r>
      <w:r w:rsidRPr="00BD5391">
        <w:rPr>
          <w:rFonts w:cs="Times New Roman"/>
          <w:vertAlign w:val="subscript"/>
        </w:rPr>
        <w:t>4</w:t>
      </w:r>
      <w:r w:rsidRPr="00BD5391">
        <w:rPr>
          <w:rFonts w:cs="Times New Roman"/>
        </w:rPr>
        <w:t xml:space="preserve">), filtered and reduced in vacuo to an oil. The α-bromination </w:t>
      </w:r>
      <w:r>
        <w:rPr>
          <w:rFonts w:cs="Times New Roman"/>
        </w:rPr>
        <w:t xml:space="preserve">(Step 2) was achieved by the addition of </w:t>
      </w:r>
      <w:r w:rsidRPr="00BD5391">
        <w:rPr>
          <w:rFonts w:cs="Times New Roman"/>
        </w:rPr>
        <w:t>bromine</w:t>
      </w:r>
      <w:r>
        <w:rPr>
          <w:rFonts w:cs="Times New Roman"/>
        </w:rPr>
        <w:t xml:space="preserve"> (Br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)</w:t>
      </w:r>
      <w:r w:rsidRPr="00BD5391">
        <w:rPr>
          <w:rFonts w:cs="Times New Roman"/>
        </w:rPr>
        <w:t xml:space="preserve"> in a dropwise manner to a solution of</w:t>
      </w:r>
      <w:r>
        <w:rPr>
          <w:rFonts w:cs="Times New Roman"/>
        </w:rPr>
        <w:t xml:space="preserve"> the intermediate ketone</w:t>
      </w:r>
      <w:r w:rsidRPr="00BD5391">
        <w:rPr>
          <w:rFonts w:cs="Times New Roman"/>
        </w:rPr>
        <w:t xml:space="preserve"> in</w:t>
      </w:r>
      <w:r>
        <w:rPr>
          <w:rFonts w:cs="Times New Roman"/>
        </w:rPr>
        <w:t xml:space="preserve"> dichloromethane</w:t>
      </w:r>
      <w:r w:rsidRPr="00BD5391">
        <w:rPr>
          <w:rFonts w:cs="Times New Roman"/>
        </w:rPr>
        <w:t xml:space="preserve"> </w:t>
      </w:r>
      <w:r>
        <w:rPr>
          <w:rFonts w:cs="Times New Roman"/>
        </w:rPr>
        <w:t>(CH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Cl</w:t>
      </w:r>
      <w:r>
        <w:rPr>
          <w:rFonts w:cs="Times New Roman"/>
          <w:vertAlign w:val="subscript"/>
        </w:rPr>
        <w:t>2</w:t>
      </w:r>
      <w:r w:rsidRPr="00A57846">
        <w:rPr>
          <w:rFonts w:cs="Times New Roman"/>
        </w:rPr>
        <w:t>)</w:t>
      </w:r>
      <w:r w:rsidRPr="00BD5391">
        <w:rPr>
          <w:rFonts w:cs="Times New Roman"/>
        </w:rPr>
        <w:t xml:space="preserve"> in presence of acetic acid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AcOH</w:t>
      </w:r>
      <w:proofErr w:type="spellEnd"/>
      <w:r>
        <w:rPr>
          <w:rFonts w:cs="Times New Roman"/>
        </w:rPr>
        <w:t xml:space="preserve">) </w:t>
      </w:r>
      <w:r w:rsidRPr="00BD5391">
        <w:rPr>
          <w:rFonts w:cs="Times New Roman"/>
        </w:rPr>
        <w:t xml:space="preserve">in catalytic amounts (Step 2). </w:t>
      </w:r>
      <w:r>
        <w:rPr>
          <w:rFonts w:cs="Times New Roman"/>
        </w:rPr>
        <w:t>After 1.5 h the reaction was completed and t</w:t>
      </w:r>
      <w:r w:rsidRPr="00BD5391">
        <w:rPr>
          <w:rFonts w:cs="Times New Roman"/>
        </w:rPr>
        <w:t>he excess of bromine neutralized with a</w:t>
      </w:r>
      <w:r>
        <w:rPr>
          <w:rFonts w:cs="Times New Roman"/>
        </w:rPr>
        <w:t>n aqueous</w:t>
      </w:r>
      <w:r w:rsidRPr="00BD5391">
        <w:rPr>
          <w:rFonts w:cs="Times New Roman"/>
        </w:rPr>
        <w:t xml:space="preserve"> solution of </w:t>
      </w:r>
      <w:r>
        <w:rPr>
          <w:rFonts w:cs="Times New Roman"/>
        </w:rPr>
        <w:t>sodium thiosulfate (</w:t>
      </w:r>
      <w:r w:rsidRPr="00BD5391">
        <w:rPr>
          <w:rFonts w:cs="Times New Roman"/>
        </w:rPr>
        <w:t>Na</w:t>
      </w:r>
      <w:r w:rsidRPr="00BD5391">
        <w:rPr>
          <w:rFonts w:cs="Times New Roman"/>
          <w:vertAlign w:val="subscript"/>
        </w:rPr>
        <w:t>2</w:t>
      </w:r>
      <w:r w:rsidRPr="00BD5391">
        <w:rPr>
          <w:rFonts w:cs="Times New Roman"/>
        </w:rPr>
        <w:t>S</w:t>
      </w:r>
      <w:r w:rsidRPr="00BD5391">
        <w:rPr>
          <w:rFonts w:cs="Times New Roman"/>
          <w:vertAlign w:val="subscript"/>
        </w:rPr>
        <w:t>2</w:t>
      </w:r>
      <w:r w:rsidRPr="00BD5391">
        <w:rPr>
          <w:rFonts w:cs="Times New Roman"/>
        </w:rPr>
        <w:t>O</w:t>
      </w:r>
      <w:r w:rsidRPr="00BD5391">
        <w:rPr>
          <w:rFonts w:cs="Times New Roman"/>
          <w:vertAlign w:val="subscript"/>
        </w:rPr>
        <w:t>3</w:t>
      </w:r>
      <w:r w:rsidRPr="0088444C">
        <w:rPr>
          <w:rFonts w:cs="Times New Roman"/>
        </w:rPr>
        <w:t>)</w:t>
      </w:r>
      <w:r w:rsidRPr="00BD5391">
        <w:rPr>
          <w:rFonts w:cs="Times New Roman"/>
        </w:rPr>
        <w:t xml:space="preserve">. The organic layer </w:t>
      </w:r>
      <w:r>
        <w:rPr>
          <w:rFonts w:cs="Times New Roman"/>
        </w:rPr>
        <w:t>was</w:t>
      </w:r>
      <w:r w:rsidRPr="00BD5391">
        <w:rPr>
          <w:rFonts w:cs="Times New Roman"/>
        </w:rPr>
        <w:t xml:space="preserve"> separated, dried (MgSO</w:t>
      </w:r>
      <w:r w:rsidRPr="00697C69">
        <w:rPr>
          <w:rFonts w:cs="Times New Roman"/>
          <w:vertAlign w:val="subscript"/>
        </w:rPr>
        <w:t>4</w:t>
      </w:r>
      <w:r w:rsidRPr="00BD5391">
        <w:rPr>
          <w:rFonts w:cs="Times New Roman"/>
        </w:rPr>
        <w:t>), filtrated and reduced in vacuo to an oil. The α</w:t>
      </w:r>
      <w:r w:rsidRPr="00BD5391">
        <w:rPr>
          <w:rFonts w:cs="Times New Roman"/>
        </w:rPr>
        <w:noBreakHyphen/>
        <w:t>bromoketone</w:t>
      </w:r>
      <w:r>
        <w:rPr>
          <w:rFonts w:cs="Times New Roman"/>
        </w:rPr>
        <w:t xml:space="preserve"> </w:t>
      </w:r>
      <w:r w:rsidRPr="00BD5391">
        <w:rPr>
          <w:rFonts w:cs="Times New Roman"/>
        </w:rPr>
        <w:t xml:space="preserve">was dissolved in </w:t>
      </w:r>
      <w:r>
        <w:rPr>
          <w:rFonts w:cs="Times New Roman"/>
        </w:rPr>
        <w:t>ethanol (</w:t>
      </w:r>
      <w:r w:rsidRPr="00BD5391">
        <w:rPr>
          <w:rFonts w:cs="Times New Roman"/>
        </w:rPr>
        <w:t>Et</w:t>
      </w:r>
      <w:r>
        <w:rPr>
          <w:rFonts w:cs="Times New Roman"/>
        </w:rPr>
        <w:t>OH)</w:t>
      </w:r>
      <w:r w:rsidRPr="00BD5391">
        <w:rPr>
          <w:rFonts w:cs="Times New Roman"/>
        </w:rPr>
        <w:t>, and the amine was added all at once (Step 3).</w:t>
      </w:r>
      <w:r>
        <w:rPr>
          <w:rFonts w:cs="Times New Roman"/>
        </w:rPr>
        <w:t xml:space="preserve"> The reaction was heated when necessary</w:t>
      </w:r>
      <w:r w:rsidRPr="00BD5391">
        <w:rPr>
          <w:rFonts w:cs="Times New Roman"/>
        </w:rPr>
        <w:t>.</w:t>
      </w:r>
      <w:r>
        <w:rPr>
          <w:rFonts w:cs="Times New Roman"/>
        </w:rPr>
        <w:t xml:space="preserve"> After 2-24 h the reaction was completed. Then, t</w:t>
      </w:r>
      <w:r w:rsidRPr="00BD5391">
        <w:rPr>
          <w:rFonts w:cs="Times New Roman"/>
        </w:rPr>
        <w:t xml:space="preserve">he reaction mixture was extracted with </w:t>
      </w:r>
      <w:r>
        <w:rPr>
          <w:rFonts w:cs="Times New Roman"/>
        </w:rPr>
        <w:t>hydrochloric acid (</w:t>
      </w:r>
      <w:r w:rsidRPr="00BD5391">
        <w:rPr>
          <w:rFonts w:cs="Times New Roman"/>
        </w:rPr>
        <w:t>HCl</w:t>
      </w:r>
      <w:r>
        <w:rPr>
          <w:rFonts w:cs="Times New Roman"/>
        </w:rPr>
        <w:t>)</w:t>
      </w:r>
      <w:r w:rsidRPr="00BD5391">
        <w:rPr>
          <w:rFonts w:cs="Times New Roman"/>
        </w:rPr>
        <w:t xml:space="preserve"> 1</w:t>
      </w:r>
      <w:r>
        <w:rPr>
          <w:rFonts w:cs="Times New Roman"/>
        </w:rPr>
        <w:t xml:space="preserve"> </w:t>
      </w:r>
      <w:r w:rsidRPr="00BD5391">
        <w:rPr>
          <w:rFonts w:cs="Times New Roman"/>
        </w:rPr>
        <w:t xml:space="preserve">N </w:t>
      </w:r>
      <w:r>
        <w:rPr>
          <w:rFonts w:cs="Times New Roman"/>
        </w:rPr>
        <w:t xml:space="preserve">in water </w:t>
      </w:r>
      <w:r w:rsidRPr="00BD5391">
        <w:rPr>
          <w:rFonts w:cs="Times New Roman"/>
        </w:rPr>
        <w:t>and then back-extracted into Et</w:t>
      </w:r>
      <w:r w:rsidRPr="00BD5391">
        <w:rPr>
          <w:rFonts w:cs="Times New Roman"/>
          <w:vertAlign w:val="subscript"/>
        </w:rPr>
        <w:t>2</w:t>
      </w:r>
      <w:r w:rsidRPr="00BD5391">
        <w:rPr>
          <w:rFonts w:cs="Times New Roman"/>
        </w:rPr>
        <w:t xml:space="preserve">O by basification to pH 10 with </w:t>
      </w:r>
      <w:r>
        <w:rPr>
          <w:rFonts w:cs="Times New Roman"/>
        </w:rPr>
        <w:t>sodium hydroxide (</w:t>
      </w:r>
      <w:r w:rsidRPr="00BD5391">
        <w:rPr>
          <w:rFonts w:cs="Times New Roman"/>
        </w:rPr>
        <w:t>NaOH</w:t>
      </w:r>
      <w:r>
        <w:rPr>
          <w:rFonts w:cs="Times New Roman"/>
        </w:rPr>
        <w:t>)</w:t>
      </w:r>
      <w:r w:rsidRPr="00BD5391">
        <w:rPr>
          <w:rFonts w:cs="Times New Roman"/>
        </w:rPr>
        <w:t xml:space="preserve"> 1 </w:t>
      </w:r>
      <w:r>
        <w:rPr>
          <w:rFonts w:cs="Times New Roman"/>
        </w:rPr>
        <w:t>N</w:t>
      </w:r>
      <w:r w:rsidRPr="00BD5391">
        <w:rPr>
          <w:rFonts w:cs="Times New Roman"/>
        </w:rPr>
        <w:t xml:space="preserve">. The organic layer was dried </w:t>
      </w:r>
      <w:r>
        <w:rPr>
          <w:rFonts w:cs="Times New Roman"/>
        </w:rPr>
        <w:t xml:space="preserve">with </w:t>
      </w:r>
      <w:r w:rsidRPr="00BD5391">
        <w:rPr>
          <w:rFonts w:cs="Times New Roman"/>
        </w:rPr>
        <w:t>MgSO</w:t>
      </w:r>
      <w:r w:rsidRPr="00697C69">
        <w:rPr>
          <w:rFonts w:cs="Times New Roman"/>
          <w:vertAlign w:val="subscript"/>
        </w:rPr>
        <w:t>4</w:t>
      </w:r>
      <w:r w:rsidRPr="00BD5391">
        <w:rPr>
          <w:rFonts w:cs="Times New Roman"/>
        </w:rPr>
        <w:t>, filtered and reduced in vacuo to an oil. Each product was dissolved in EtOH and a mixture of Et</w:t>
      </w:r>
      <w:r w:rsidRPr="00BD5391">
        <w:rPr>
          <w:rFonts w:cs="Times New Roman"/>
          <w:vertAlign w:val="subscript"/>
        </w:rPr>
        <w:t>2</w:t>
      </w:r>
      <w:r w:rsidRPr="00BD5391">
        <w:rPr>
          <w:rFonts w:cs="Times New Roman"/>
        </w:rPr>
        <w:t>O with HCl (3</w:t>
      </w:r>
      <w:r>
        <w:rPr>
          <w:rFonts w:cs="Times New Roman"/>
        </w:rPr>
        <w:t xml:space="preserve"> </w:t>
      </w:r>
      <w:r w:rsidRPr="00BD5391">
        <w:rPr>
          <w:rFonts w:cs="Times New Roman"/>
        </w:rPr>
        <w:t xml:space="preserve">M) in </w:t>
      </w:r>
      <w:proofErr w:type="spellStart"/>
      <w:r>
        <w:rPr>
          <w:rFonts w:cs="Times New Roman"/>
        </w:rPr>
        <w:t>cyclopentyl</w:t>
      </w:r>
      <w:proofErr w:type="spellEnd"/>
      <w:r>
        <w:rPr>
          <w:rFonts w:cs="Times New Roman"/>
        </w:rPr>
        <w:t xml:space="preserve"> methyl ether (</w:t>
      </w:r>
      <w:r w:rsidRPr="00BD5391">
        <w:rPr>
          <w:rFonts w:cs="Times New Roman"/>
        </w:rPr>
        <w:t>CPME</w:t>
      </w:r>
      <w:r>
        <w:rPr>
          <w:rFonts w:cs="Times New Roman"/>
        </w:rPr>
        <w:t>)</w:t>
      </w:r>
      <w:r w:rsidRPr="00BD5391">
        <w:rPr>
          <w:rFonts w:cs="Times New Roman"/>
        </w:rPr>
        <w:t xml:space="preserve"> was added in a dropwise manner in order to obtain the hydrochloride salt. Solids were collected by filtration. The identification of the cathinone was assessed </w:t>
      </w:r>
      <w:r>
        <w:rPr>
          <w:rFonts w:cs="Times New Roman"/>
        </w:rPr>
        <w:t xml:space="preserve">as previously described </w:t>
      </w:r>
      <w:r w:rsidRPr="00BD5391">
        <w:rPr>
          <w:rFonts w:cs="Times New Roman"/>
        </w:rPr>
        <w:t>yielding the following results:</w:t>
      </w:r>
    </w:p>
    <w:p w14:paraId="112FB5AC" w14:textId="77777777" w:rsidR="000475AB" w:rsidRDefault="000475AB" w:rsidP="000475AB">
      <w:pPr>
        <w:spacing w:line="360" w:lineRule="auto"/>
        <w:jc w:val="both"/>
        <w:rPr>
          <w:rFonts w:cs="Times New Roman"/>
          <w:lang w:val="pt-PT"/>
        </w:rPr>
      </w:pPr>
      <w:r w:rsidRPr="00BE388D">
        <w:rPr>
          <w:rFonts w:cs="Times New Roman"/>
          <w:b/>
          <w:bCs/>
        </w:rPr>
        <w:t>α</w:t>
      </w:r>
      <w:r w:rsidRPr="00BE388D">
        <w:rPr>
          <w:rFonts w:cs="Times New Roman"/>
          <w:b/>
          <w:bCs/>
          <w:lang w:val="pt-PT"/>
        </w:rPr>
        <w:t>-</w:t>
      </w:r>
      <w:proofErr w:type="spellStart"/>
      <w:r w:rsidRPr="00BE388D">
        <w:rPr>
          <w:rFonts w:cs="Times New Roman"/>
          <w:b/>
          <w:bCs/>
          <w:lang w:val="pt-PT"/>
        </w:rPr>
        <w:t>methylaminovalerophenone</w:t>
      </w:r>
      <w:proofErr w:type="spellEnd"/>
      <w:r w:rsidRPr="00BE388D">
        <w:rPr>
          <w:rFonts w:cs="Times New Roman"/>
          <w:b/>
          <w:bCs/>
          <w:lang w:val="pt-PT"/>
        </w:rPr>
        <w:t xml:space="preserve"> (</w:t>
      </w:r>
      <w:proofErr w:type="spellStart"/>
      <w:r w:rsidRPr="00BE388D">
        <w:rPr>
          <w:rFonts w:cs="Times New Roman"/>
          <w:b/>
          <w:bCs/>
          <w:lang w:val="pt-PT"/>
        </w:rPr>
        <w:t>Pentedrone</w:t>
      </w:r>
      <w:proofErr w:type="spellEnd"/>
      <w:r w:rsidRPr="00BE388D">
        <w:rPr>
          <w:rFonts w:cs="Times New Roman"/>
          <w:b/>
          <w:bCs/>
          <w:lang w:val="pt-PT"/>
        </w:rPr>
        <w:t xml:space="preserve">) </w:t>
      </w:r>
      <w:proofErr w:type="spellStart"/>
      <w:r w:rsidRPr="00BE388D">
        <w:rPr>
          <w:rFonts w:cs="Times New Roman"/>
          <w:b/>
          <w:bCs/>
          <w:lang w:val="pt-PT"/>
        </w:rPr>
        <w:t>hydrochloride</w:t>
      </w:r>
      <w:proofErr w:type="spellEnd"/>
      <w:r w:rsidRPr="004C5F67">
        <w:rPr>
          <w:rFonts w:cs="Times New Roman"/>
          <w:lang w:val="pt-PT"/>
        </w:rPr>
        <w:t xml:space="preserve">: </w:t>
      </w:r>
    </w:p>
    <w:p w14:paraId="6E5932F1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pt-PT"/>
        </w:rPr>
      </w:pPr>
      <w:r w:rsidRPr="003C4EA7">
        <w:rPr>
          <w:rFonts w:cs="Times New Roman"/>
          <w:vertAlign w:val="superscript"/>
          <w:lang w:val="pt-PT"/>
        </w:rPr>
        <w:lastRenderedPageBreak/>
        <w:t>1</w:t>
      </w:r>
      <w:r w:rsidRPr="003C4EA7">
        <w:rPr>
          <w:rFonts w:cs="Times New Roman"/>
          <w:lang w:val="pt-PT"/>
        </w:rPr>
        <w:t xml:space="preserve">H-NMR (400 MHz, </w:t>
      </w:r>
      <w:proofErr w:type="spellStart"/>
      <w:r w:rsidRPr="003C4EA7">
        <w:rPr>
          <w:rFonts w:cs="Times New Roman"/>
          <w:lang w:val="pt-PT"/>
        </w:rPr>
        <w:t>Chloroform</w:t>
      </w:r>
      <w:proofErr w:type="spellEnd"/>
      <w:r w:rsidRPr="003C4EA7">
        <w:rPr>
          <w:rFonts w:cs="Times New Roman"/>
          <w:lang w:val="pt-PT"/>
        </w:rPr>
        <w:t>-</w:t>
      </w:r>
      <w:r w:rsidRPr="003C4EA7">
        <w:rPr>
          <w:rFonts w:cs="Times New Roman"/>
          <w:i/>
          <w:iCs/>
          <w:lang w:val="pt-PT"/>
        </w:rPr>
        <w:t>d</w:t>
      </w:r>
      <w:r w:rsidRPr="003C4EA7">
        <w:rPr>
          <w:rFonts w:cs="Times New Roman"/>
          <w:lang w:val="pt-PT"/>
        </w:rPr>
        <w:t xml:space="preserve">) </w:t>
      </w:r>
      <w:r w:rsidRPr="003C4EA7">
        <w:rPr>
          <w:rFonts w:ascii="Cambria Math" w:hAnsi="Cambria Math" w:cs="Cambria Math"/>
          <w:lang w:val="es-ES"/>
        </w:rPr>
        <w:t>𝛿</w:t>
      </w:r>
      <w:r w:rsidRPr="003C4EA7">
        <w:rPr>
          <w:rFonts w:cs="Times New Roman"/>
          <w:lang w:val="pt-PT"/>
        </w:rPr>
        <w:t>:  10.55 (s, 1H), 9.16 (s, 1H), 7.96 (</w:t>
      </w:r>
      <w:proofErr w:type="spellStart"/>
      <w:r w:rsidRPr="003C4EA7">
        <w:rPr>
          <w:rFonts w:cs="Times New Roman"/>
          <w:lang w:val="pt-PT"/>
        </w:rPr>
        <w:t>dd</w:t>
      </w:r>
      <w:proofErr w:type="spellEnd"/>
      <w:r w:rsidRPr="003C4EA7">
        <w:rPr>
          <w:rFonts w:cs="Times New Roman"/>
          <w:lang w:val="pt-PT"/>
        </w:rPr>
        <w:t xml:space="preserve">, </w:t>
      </w:r>
      <w:r w:rsidRPr="003C4EA7">
        <w:rPr>
          <w:rFonts w:cs="Times New Roman"/>
          <w:i/>
          <w:iCs/>
          <w:lang w:val="pt-PT"/>
        </w:rPr>
        <w:t>J</w:t>
      </w:r>
      <w:r w:rsidRPr="003C4EA7">
        <w:rPr>
          <w:rFonts w:cs="Times New Roman"/>
          <w:lang w:val="pt-PT"/>
        </w:rPr>
        <w:t xml:space="preserve"> = 8.4, 1.2 Hz, 2H), 7.70 – 7.64 (m, 1H), 7.53 (t, </w:t>
      </w:r>
      <w:r w:rsidRPr="003C4EA7">
        <w:rPr>
          <w:rFonts w:cs="Times New Roman"/>
          <w:i/>
          <w:iCs/>
          <w:lang w:val="pt-PT"/>
        </w:rPr>
        <w:t>J</w:t>
      </w:r>
      <w:r w:rsidRPr="003C4EA7">
        <w:rPr>
          <w:rFonts w:cs="Times New Roman"/>
          <w:lang w:val="pt-PT"/>
        </w:rPr>
        <w:t xml:space="preserve"> = 7.8 Hz, 2H), 4.94 (s, 1H), 2.81 (s, 3H), 2.30 – 2.16 (m, 1H), 2.16 – 2.02 (m, 1H), 1.61 – 1.46 (m, 1H), 1.45 – 1.29 (m, 1H), 0.89 (t, </w:t>
      </w:r>
      <w:r w:rsidRPr="003C4EA7">
        <w:rPr>
          <w:rFonts w:cs="Times New Roman"/>
          <w:i/>
          <w:iCs/>
          <w:lang w:val="pt-PT"/>
        </w:rPr>
        <w:t>J</w:t>
      </w:r>
      <w:r w:rsidRPr="003C4EA7">
        <w:rPr>
          <w:rFonts w:cs="Times New Roman"/>
          <w:lang w:val="pt-PT"/>
        </w:rPr>
        <w:t xml:space="preserve"> = 7.3 Hz, 3H)</w:t>
      </w:r>
    </w:p>
    <w:p w14:paraId="6F042EE0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</w:rPr>
        <w:t>13</w:t>
      </w:r>
      <w:r w:rsidRPr="003C4EA7">
        <w:rPr>
          <w:rFonts w:cs="Times New Roman"/>
        </w:rPr>
        <w:t>C NMR (100 MHz, Chloroform-</w:t>
      </w:r>
      <w:r w:rsidRPr="003C4EA7">
        <w:rPr>
          <w:rFonts w:cs="Times New Roman"/>
          <w:i/>
          <w:iCs/>
        </w:rPr>
        <w:t>d</w:t>
      </w:r>
      <w:r w:rsidRPr="003C4EA7">
        <w:rPr>
          <w:rFonts w:cs="Times New Roman"/>
        </w:rPr>
        <w:t xml:space="preserve">): </w:t>
      </w:r>
      <w:r w:rsidRPr="003C4EA7">
        <w:rPr>
          <w:rFonts w:cs="Times New Roman"/>
          <w:lang w:val="es-ES"/>
        </w:rPr>
        <w:t>δ</w:t>
      </w:r>
      <w:r w:rsidRPr="003C4EA7">
        <w:rPr>
          <w:rFonts w:cs="Times New Roman"/>
        </w:rPr>
        <w:t xml:space="preserve"> 194.68 , 135.03 , 134.03 , 129.42 , 128.88 , 63.29 , 32.61 , 32.45 , 18.24 , 14.02 .</w:t>
      </w:r>
    </w:p>
    <w:p w14:paraId="0E8733CD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es-ES"/>
        </w:rPr>
      </w:pPr>
      <w:r w:rsidRPr="003C4EA7">
        <w:rPr>
          <w:rFonts w:cs="Times New Roman"/>
          <w:lang w:val="es-ES"/>
        </w:rPr>
        <w:t>IR (</w:t>
      </w:r>
      <w:proofErr w:type="spellStart"/>
      <w:r w:rsidRPr="003C4EA7">
        <w:rPr>
          <w:rFonts w:cs="Times New Roman"/>
          <w:lang w:val="es-ES"/>
        </w:rPr>
        <w:t>KBr</w:t>
      </w:r>
      <w:proofErr w:type="spellEnd"/>
      <w:r w:rsidRPr="003C4EA7">
        <w:rPr>
          <w:rFonts w:cs="Times New Roman"/>
          <w:lang w:val="es-ES"/>
        </w:rPr>
        <w:t xml:space="preserve">), v </w:t>
      </w:r>
      <w:proofErr w:type="spellStart"/>
      <w:r w:rsidRPr="003C4EA7">
        <w:rPr>
          <w:rFonts w:cs="Times New Roman"/>
          <w:lang w:val="es-ES"/>
        </w:rPr>
        <w:t>max</w:t>
      </w:r>
      <w:proofErr w:type="spellEnd"/>
      <w:r w:rsidRPr="003C4EA7">
        <w:rPr>
          <w:rFonts w:cs="Times New Roman"/>
          <w:lang w:val="es-ES"/>
        </w:rPr>
        <w:t>: 2933, 2774, 1680, 1464, 1346, 1245,  1002, 708 cm</w:t>
      </w:r>
      <w:r w:rsidRPr="003C4EA7">
        <w:rPr>
          <w:rFonts w:cs="Times New Roman"/>
          <w:vertAlign w:val="superscript"/>
          <w:lang w:val="es-ES"/>
        </w:rPr>
        <w:t>-1</w:t>
      </w:r>
      <w:r w:rsidRPr="003C4EA7">
        <w:rPr>
          <w:rFonts w:cs="Times New Roman"/>
          <w:lang w:val="es-ES"/>
        </w:rPr>
        <w:t>.</w:t>
      </w:r>
    </w:p>
    <w:p w14:paraId="73DAECA7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</w:rPr>
        <w:t>m/z: 192 (M+1)</w:t>
      </w:r>
    </w:p>
    <w:p w14:paraId="30B5B0D0" w14:textId="77777777" w:rsidR="000475AB" w:rsidRDefault="000475AB" w:rsidP="000475AB">
      <w:pPr>
        <w:spacing w:line="360" w:lineRule="auto"/>
        <w:jc w:val="both"/>
        <w:rPr>
          <w:rFonts w:cs="Times New Roman"/>
          <w:i/>
          <w:iCs/>
        </w:rPr>
      </w:pPr>
      <w:r w:rsidRPr="00BE388D">
        <w:rPr>
          <w:rFonts w:cs="Times New Roman"/>
          <w:b/>
          <w:bCs/>
        </w:rPr>
        <w:t>α</w:t>
      </w:r>
      <w:r w:rsidRPr="00BE388D">
        <w:rPr>
          <w:rFonts w:cs="Times New Roman"/>
          <w:b/>
          <w:bCs/>
          <w:lang w:val="pt-PT"/>
        </w:rPr>
        <w:t>-</w:t>
      </w:r>
      <w:proofErr w:type="spellStart"/>
      <w:r w:rsidRPr="00BE388D">
        <w:rPr>
          <w:rFonts w:cs="Times New Roman"/>
          <w:b/>
          <w:bCs/>
          <w:lang w:val="pt-PT"/>
        </w:rPr>
        <w:t>ethylaminovalerophenone</w:t>
      </w:r>
      <w:proofErr w:type="spellEnd"/>
      <w:r w:rsidRPr="00BE388D">
        <w:rPr>
          <w:rFonts w:cs="Times New Roman"/>
          <w:b/>
          <w:bCs/>
          <w:lang w:val="pt-PT"/>
        </w:rPr>
        <w:t xml:space="preserve"> (NEPD) </w:t>
      </w:r>
      <w:proofErr w:type="spellStart"/>
      <w:r w:rsidRPr="00BE388D">
        <w:rPr>
          <w:rFonts w:cs="Times New Roman"/>
          <w:b/>
          <w:bCs/>
          <w:lang w:val="pt-PT"/>
        </w:rPr>
        <w:t>hydrochloride</w:t>
      </w:r>
      <w:proofErr w:type="spellEnd"/>
      <w:r w:rsidRPr="004C5F67">
        <w:rPr>
          <w:rFonts w:cs="Times New Roman"/>
          <w:lang w:val="pt-PT"/>
        </w:rPr>
        <w:t xml:space="preserve">: </w:t>
      </w:r>
    </w:p>
    <w:p w14:paraId="454CF600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</w:rPr>
        <w:t>1</w:t>
      </w:r>
      <w:r w:rsidRPr="003C4EA7">
        <w:rPr>
          <w:rFonts w:cs="Times New Roman"/>
        </w:rPr>
        <w:t xml:space="preserve">H-NMR (400 MHz, Chloroform-d) </w:t>
      </w:r>
      <w:r w:rsidRPr="003C4EA7">
        <w:rPr>
          <w:rFonts w:ascii="Cambria Math" w:hAnsi="Cambria Math" w:cs="Cambria Math"/>
          <w:lang w:val="es-ES_tradnl"/>
        </w:rPr>
        <w:t>𝛿</w:t>
      </w:r>
      <w:r w:rsidRPr="003C4EA7">
        <w:rPr>
          <w:rFonts w:cs="Times New Roman"/>
        </w:rPr>
        <w:t>(ppm): 7.99 – 7.98 (d, J = 7.4 Hz, 2H), 7.72 – 7.68 (t, J = 7.4Hz, 1H), 7.58 – 7.54 (t, J = 7.6 Hz, 2H), 4.97 (s, 1H), 3.24 (s, 1H), 3.04 (s, 1H), 2.33 –2.29 (d, J = 12.4 Hz, 1H), 2.21 – 2.14 (m, 1H), 1.56 – 1.53 (t, J = 7.2 Hz, 3H), 1.48 – 1.32 (m, 2H), 0.90 – 0.86 (t, J = 7.2 Hz, 3H).</w:t>
      </w:r>
    </w:p>
    <w:p w14:paraId="3486410E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</w:rPr>
        <w:t>13</w:t>
      </w:r>
      <w:r w:rsidRPr="003C4EA7">
        <w:rPr>
          <w:rFonts w:cs="Times New Roman"/>
        </w:rPr>
        <w:t>C NMR (100 MHz, DMSO-</w:t>
      </w:r>
      <w:r w:rsidRPr="003C4EA7">
        <w:rPr>
          <w:rFonts w:cs="Times New Roman"/>
          <w:i/>
          <w:iCs/>
        </w:rPr>
        <w:t>d</w:t>
      </w:r>
      <w:r w:rsidRPr="003C4EA7">
        <w:rPr>
          <w:rFonts w:cs="Times New Roman"/>
          <w:vertAlign w:val="subscript"/>
        </w:rPr>
        <w:t>6</w:t>
      </w:r>
      <w:r w:rsidRPr="003C4EA7">
        <w:rPr>
          <w:rFonts w:cs="Times New Roman"/>
        </w:rPr>
        <w:t xml:space="preserve">) </w:t>
      </w:r>
      <w:r w:rsidRPr="003C4EA7">
        <w:rPr>
          <w:rFonts w:cs="Times New Roman"/>
          <w:lang w:val="es-ES"/>
        </w:rPr>
        <w:t>δ</w:t>
      </w:r>
      <w:r w:rsidRPr="003C4EA7">
        <w:rPr>
          <w:rFonts w:cs="Times New Roman"/>
        </w:rPr>
        <w:t xml:space="preserve"> 196.77 , 135.21 , 134.46 , 129.63 , 129.18 , 60.87 , 41.59 , 32.20 , 17.61 , 14.10 , 11.57 .</w:t>
      </w:r>
    </w:p>
    <w:p w14:paraId="1D7A94DF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es-ES_tradnl"/>
        </w:rPr>
      </w:pPr>
      <w:r w:rsidRPr="003C4EA7">
        <w:rPr>
          <w:rFonts w:cs="Times New Roman"/>
          <w:lang w:val="es-ES_tradnl"/>
        </w:rPr>
        <w:t>IR (</w:t>
      </w:r>
      <w:proofErr w:type="spellStart"/>
      <w:r w:rsidRPr="003C4EA7">
        <w:rPr>
          <w:rFonts w:cs="Times New Roman"/>
          <w:lang w:val="es-ES_tradnl"/>
        </w:rPr>
        <w:t>KBr</w:t>
      </w:r>
      <w:proofErr w:type="spellEnd"/>
      <w:r w:rsidRPr="003C4EA7">
        <w:rPr>
          <w:rFonts w:cs="Times New Roman"/>
          <w:lang w:val="es-ES_tradnl"/>
        </w:rPr>
        <w:t xml:space="preserve">) </w:t>
      </w:r>
      <w:r w:rsidRPr="003C4EA7">
        <w:rPr>
          <w:rFonts w:ascii="Cambria Math" w:hAnsi="Cambria Math" w:cs="Cambria Math"/>
          <w:lang w:val="es-ES_tradnl"/>
        </w:rPr>
        <w:t>𝜈</w:t>
      </w:r>
      <w:proofErr w:type="spellStart"/>
      <w:r w:rsidRPr="003C4EA7">
        <w:rPr>
          <w:rFonts w:cs="Times New Roman"/>
          <w:lang w:val="es-ES_tradnl"/>
        </w:rPr>
        <w:t>max</w:t>
      </w:r>
      <w:proofErr w:type="spellEnd"/>
      <w:r w:rsidRPr="003C4EA7">
        <w:rPr>
          <w:rFonts w:cs="Times New Roman"/>
          <w:lang w:val="es-ES_tradnl"/>
        </w:rPr>
        <w:t xml:space="preserve"> (cm-1): 3428, 2960, 1687, 1449, 1237, 1002, 709 cm</w:t>
      </w:r>
      <w:r w:rsidRPr="003C4EA7">
        <w:rPr>
          <w:rFonts w:cs="Times New Roman"/>
          <w:vertAlign w:val="superscript"/>
          <w:lang w:val="es-ES_tradnl"/>
        </w:rPr>
        <w:t>-1</w:t>
      </w:r>
      <w:r w:rsidRPr="003C4EA7">
        <w:rPr>
          <w:rFonts w:cs="Times New Roman"/>
          <w:lang w:val="es-ES_tradnl"/>
        </w:rPr>
        <w:t>.</w:t>
      </w:r>
    </w:p>
    <w:p w14:paraId="02AE003D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</w:rPr>
        <w:t>m/z : 206 (M+1).</w:t>
      </w:r>
    </w:p>
    <w:p w14:paraId="684BD3BD" w14:textId="77777777" w:rsidR="000475AB" w:rsidRDefault="000475AB" w:rsidP="000475AB">
      <w:pPr>
        <w:spacing w:line="360" w:lineRule="auto"/>
        <w:jc w:val="both"/>
        <w:rPr>
          <w:rFonts w:cs="Times New Roman"/>
          <w:i/>
          <w:iCs/>
        </w:rPr>
      </w:pPr>
      <w:r w:rsidRPr="00BE388D">
        <w:rPr>
          <w:rFonts w:cs="Times New Roman"/>
          <w:b/>
          <w:bCs/>
          <w:lang w:val="pt-PT"/>
        </w:rPr>
        <w:t>3’,4’-methylendioxy-</w:t>
      </w:r>
      <w:r w:rsidRPr="00BE388D">
        <w:rPr>
          <w:rFonts w:cs="Times New Roman"/>
          <w:b/>
          <w:bCs/>
        </w:rPr>
        <w:t>α</w:t>
      </w:r>
      <w:r w:rsidRPr="00BE388D">
        <w:rPr>
          <w:rFonts w:cs="Times New Roman"/>
          <w:b/>
          <w:bCs/>
          <w:lang w:val="pt-PT"/>
        </w:rPr>
        <w:t>-</w:t>
      </w:r>
      <w:proofErr w:type="spellStart"/>
      <w:r w:rsidRPr="00BE388D">
        <w:rPr>
          <w:rFonts w:cs="Times New Roman"/>
          <w:b/>
          <w:bCs/>
          <w:lang w:val="pt-PT"/>
        </w:rPr>
        <w:t>methylaminovalerophenone</w:t>
      </w:r>
      <w:proofErr w:type="spellEnd"/>
      <w:r w:rsidRPr="00BE388D">
        <w:rPr>
          <w:rFonts w:cs="Times New Roman"/>
          <w:b/>
          <w:bCs/>
          <w:lang w:val="pt-PT"/>
        </w:rPr>
        <w:t xml:space="preserve"> (</w:t>
      </w:r>
      <w:proofErr w:type="spellStart"/>
      <w:r w:rsidRPr="00BE388D">
        <w:rPr>
          <w:rFonts w:cs="Times New Roman"/>
          <w:b/>
          <w:bCs/>
          <w:lang w:val="pt-PT"/>
        </w:rPr>
        <w:t>Pentylone</w:t>
      </w:r>
      <w:proofErr w:type="spellEnd"/>
      <w:r w:rsidRPr="00BE388D">
        <w:rPr>
          <w:rFonts w:cs="Times New Roman"/>
          <w:b/>
          <w:bCs/>
          <w:lang w:val="pt-PT"/>
        </w:rPr>
        <w:t xml:space="preserve">) </w:t>
      </w:r>
      <w:proofErr w:type="spellStart"/>
      <w:r w:rsidRPr="00BE388D">
        <w:rPr>
          <w:rFonts w:cs="Times New Roman"/>
          <w:b/>
          <w:bCs/>
          <w:lang w:val="pt-PT"/>
        </w:rPr>
        <w:t>hydrochloride</w:t>
      </w:r>
      <w:proofErr w:type="spellEnd"/>
      <w:r w:rsidRPr="004C5F67">
        <w:rPr>
          <w:rFonts w:cs="Times New Roman"/>
          <w:lang w:val="pt-PT"/>
        </w:rPr>
        <w:t xml:space="preserve">: </w:t>
      </w:r>
    </w:p>
    <w:p w14:paraId="4006E09D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</w:rPr>
        <w:t>1</w:t>
      </w:r>
      <w:r w:rsidRPr="003C4EA7">
        <w:rPr>
          <w:rFonts w:cs="Times New Roman"/>
        </w:rPr>
        <w:t xml:space="preserve">H-NMR (400 MHz, DMSO-d6) </w:t>
      </w:r>
      <w:r w:rsidRPr="003C4EA7">
        <w:rPr>
          <w:rFonts w:ascii="Cambria Math" w:hAnsi="Cambria Math" w:cs="Cambria Math"/>
          <w:lang w:val="es-ES_tradnl"/>
        </w:rPr>
        <w:t>𝛿</w:t>
      </w:r>
      <w:r w:rsidRPr="003C4EA7">
        <w:rPr>
          <w:rFonts w:cs="Times New Roman"/>
        </w:rPr>
        <w:t>: 9.56 (s, 1H), 9.11 (s, 1H), 7.72 (dd, J = 8.2, 1.8Hz, 1H), 7.54 (d, J = 1.8 Hz, 1H), 7.13 (d, J = 8.2 Hz, 1H), 6.19 (s, 2H), 5.16– 5.13 (t, J = 7.2 Hz, 1H), 2.53 (t, , J = 5.0 Hz, 3H), 1.89 – 1.79 (m, 2H), 1.33 –1.24 (m, 1H), 1.13 – 1.06 (m, 1H), 0.81 – 0.78 (t, J = 7.2 Hz, 3H) ppm.</w:t>
      </w:r>
    </w:p>
    <w:p w14:paraId="62E3C78A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</w:rPr>
        <w:t>13</w:t>
      </w:r>
      <w:r w:rsidRPr="003C4EA7">
        <w:rPr>
          <w:rFonts w:cs="Times New Roman"/>
        </w:rPr>
        <w:t xml:space="preserve">C-NMR (100 MHz, DMSO-dd) </w:t>
      </w:r>
      <w:r w:rsidRPr="003C4EA7">
        <w:rPr>
          <w:rFonts w:ascii="Cambria Math" w:hAnsi="Cambria Math" w:cs="Cambria Math"/>
          <w:lang w:val="es-ES_tradnl"/>
        </w:rPr>
        <w:t>𝛿</w:t>
      </w:r>
      <w:r w:rsidRPr="003C4EA7">
        <w:rPr>
          <w:rFonts w:cs="Times New Roman"/>
        </w:rPr>
        <w:t>: 194.1, 152.8 , 148.2, 128.6, 125.8, 108.5, 107.8, 102.5, 61.6, 31.9, 31.3, 17.1, 13.7 ppm.</w:t>
      </w:r>
    </w:p>
    <w:p w14:paraId="576AF789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es-ES"/>
        </w:rPr>
      </w:pPr>
      <w:r w:rsidRPr="003C4EA7">
        <w:rPr>
          <w:rFonts w:cs="Times New Roman"/>
          <w:lang w:val="es-ES"/>
        </w:rPr>
        <w:t>IR (</w:t>
      </w:r>
      <w:proofErr w:type="spellStart"/>
      <w:r w:rsidRPr="003C4EA7">
        <w:rPr>
          <w:rFonts w:cs="Times New Roman"/>
          <w:lang w:val="es-ES"/>
        </w:rPr>
        <w:t>KBr</w:t>
      </w:r>
      <w:proofErr w:type="spellEnd"/>
      <w:r w:rsidRPr="003C4EA7">
        <w:rPr>
          <w:rFonts w:cs="Times New Roman"/>
          <w:lang w:val="es-ES"/>
        </w:rPr>
        <w:t xml:space="preserve">), v </w:t>
      </w:r>
      <w:proofErr w:type="spellStart"/>
      <w:r w:rsidRPr="003C4EA7">
        <w:rPr>
          <w:rFonts w:cs="Times New Roman"/>
          <w:lang w:val="es-ES"/>
        </w:rPr>
        <w:t>max</w:t>
      </w:r>
      <w:proofErr w:type="spellEnd"/>
      <w:r w:rsidRPr="003C4EA7">
        <w:rPr>
          <w:rFonts w:cs="Times New Roman"/>
          <w:lang w:val="es-ES"/>
        </w:rPr>
        <w:t>: 3421, 2961, 2763, 1673, 1456, 1259, 1105, 1033, 927 cm</w:t>
      </w:r>
      <w:r w:rsidRPr="003C4EA7">
        <w:rPr>
          <w:rFonts w:cs="Times New Roman"/>
          <w:vertAlign w:val="superscript"/>
          <w:lang w:val="es-ES"/>
        </w:rPr>
        <w:t>-1</w:t>
      </w:r>
      <w:r w:rsidRPr="003C4EA7">
        <w:rPr>
          <w:rFonts w:cs="Times New Roman"/>
          <w:lang w:val="es-ES"/>
        </w:rPr>
        <w:t>.</w:t>
      </w:r>
    </w:p>
    <w:p w14:paraId="3DA72D05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</w:rPr>
        <w:lastRenderedPageBreak/>
        <w:t>m/z: 236 (M+1)</w:t>
      </w:r>
    </w:p>
    <w:p w14:paraId="5176E205" w14:textId="77777777" w:rsidR="000475AB" w:rsidRPr="003C4EA7" w:rsidRDefault="000475AB" w:rsidP="000475AB">
      <w:pPr>
        <w:spacing w:line="360" w:lineRule="auto"/>
        <w:jc w:val="both"/>
        <w:rPr>
          <w:rFonts w:cs="Times New Roman"/>
          <w:i/>
          <w:iCs/>
        </w:rPr>
      </w:pPr>
      <w:r w:rsidRPr="00BE388D">
        <w:rPr>
          <w:rFonts w:cs="Times New Roman"/>
          <w:b/>
          <w:bCs/>
          <w:lang w:val="pt-PT"/>
        </w:rPr>
        <w:t>3’,4’-methylendioxy-</w:t>
      </w:r>
      <w:r w:rsidRPr="00BE388D">
        <w:rPr>
          <w:rFonts w:cs="Times New Roman"/>
          <w:b/>
          <w:bCs/>
        </w:rPr>
        <w:t>α</w:t>
      </w:r>
      <w:r w:rsidRPr="00BE388D">
        <w:rPr>
          <w:rFonts w:cs="Times New Roman"/>
          <w:b/>
          <w:bCs/>
          <w:lang w:val="pt-PT"/>
        </w:rPr>
        <w:t>-</w:t>
      </w:r>
      <w:proofErr w:type="spellStart"/>
      <w:r w:rsidRPr="00BE388D">
        <w:rPr>
          <w:rFonts w:cs="Times New Roman"/>
          <w:b/>
          <w:bCs/>
          <w:lang w:val="pt-PT"/>
        </w:rPr>
        <w:t>ethylaminovalerophenone</w:t>
      </w:r>
      <w:proofErr w:type="spellEnd"/>
      <w:r w:rsidRPr="00BE388D">
        <w:rPr>
          <w:rFonts w:cs="Times New Roman"/>
          <w:b/>
          <w:bCs/>
          <w:lang w:val="pt-PT"/>
        </w:rPr>
        <w:t xml:space="preserve"> (NEP) </w:t>
      </w:r>
      <w:proofErr w:type="spellStart"/>
      <w:r w:rsidRPr="00BE388D">
        <w:rPr>
          <w:rFonts w:cs="Times New Roman"/>
          <w:b/>
          <w:bCs/>
          <w:lang w:val="pt-PT"/>
        </w:rPr>
        <w:t>hydrochloride</w:t>
      </w:r>
      <w:proofErr w:type="spellEnd"/>
      <w:r w:rsidRPr="003C4EA7">
        <w:rPr>
          <w:rFonts w:cs="Times New Roman"/>
          <w:lang w:val="pt-PT"/>
        </w:rPr>
        <w:t>:</w:t>
      </w:r>
      <w:r w:rsidRPr="003C4EA7">
        <w:rPr>
          <w:rFonts w:cs="Times New Roman"/>
          <w:vertAlign w:val="superscript"/>
          <w:lang w:val="pt-PT"/>
        </w:rPr>
        <w:t xml:space="preserve"> </w:t>
      </w:r>
    </w:p>
    <w:p w14:paraId="58C9C56A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en-GB"/>
        </w:rPr>
      </w:pPr>
      <w:r w:rsidRPr="003C4EA7">
        <w:rPr>
          <w:rFonts w:cs="Times New Roman"/>
          <w:vertAlign w:val="superscript"/>
          <w:lang w:val="en-GB"/>
        </w:rPr>
        <w:t>1</w:t>
      </w:r>
      <w:r w:rsidRPr="003C4EA7">
        <w:rPr>
          <w:rFonts w:cs="Times New Roman"/>
          <w:lang w:val="en-GB"/>
        </w:rPr>
        <w:t>H-NMR (400 MHz, Chloroform-</w:t>
      </w:r>
      <w:r w:rsidRPr="003C4EA7">
        <w:rPr>
          <w:rFonts w:cs="Times New Roman"/>
          <w:i/>
          <w:iCs/>
          <w:lang w:val="en-GB"/>
        </w:rPr>
        <w:t>d</w:t>
      </w:r>
      <w:r w:rsidRPr="003C4EA7">
        <w:rPr>
          <w:rFonts w:cs="Times New Roman"/>
          <w:lang w:val="en-GB"/>
        </w:rPr>
        <w:t xml:space="preserve">) </w:t>
      </w:r>
      <w:r w:rsidRPr="003C4EA7">
        <w:rPr>
          <w:rFonts w:cs="Times New Roman"/>
          <w:lang w:val="es-ES"/>
        </w:rPr>
        <w:t>δ</w:t>
      </w:r>
      <w:r w:rsidRPr="003C4EA7">
        <w:rPr>
          <w:rFonts w:cs="Times New Roman"/>
          <w:lang w:val="en-GB"/>
        </w:rPr>
        <w:t xml:space="preserve"> (ppm): 11.26 (s, 1H), 7.91 (s, 1H), 7.59 (dd, J = 8.2, 1.7 Hz, 1H), 7.45 (d, J = 1.7 Hz, 1H), 6.93 (d, J = 8.2 Hz, 1H), 6.10 (s, 2H), 4.91 – 4.84 (m, 1H), 3.27 – 3.16 (m, 1H), 3.00 – 2.93 (m, 1H), 2.35 – 2.22 (m, 1H), 2.21 – 2.08 (m, 1H,), 1.52 (t, J = 7.3 Hz, 3H), 1.48 – 1.38 (m, 1H), 1.37 – 1.24 (m, 1H), 0.89 (t, J = 7.3 Hz, 3H).</w:t>
      </w:r>
    </w:p>
    <w:p w14:paraId="4FA7470D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en-GB"/>
        </w:rPr>
      </w:pPr>
      <w:r w:rsidRPr="003C4EA7">
        <w:rPr>
          <w:rFonts w:cs="Times New Roman"/>
          <w:lang w:val="en-GB"/>
        </w:rPr>
        <w:t>13C-NMR (100 MHz, Chloroform-</w:t>
      </w:r>
      <w:r w:rsidRPr="003C4EA7">
        <w:rPr>
          <w:rFonts w:cs="Times New Roman"/>
          <w:i/>
          <w:iCs/>
          <w:lang w:val="en-GB"/>
        </w:rPr>
        <w:t>d</w:t>
      </w:r>
      <w:r w:rsidRPr="003C4EA7">
        <w:rPr>
          <w:rFonts w:cs="Times New Roman"/>
          <w:lang w:val="en-GB"/>
        </w:rPr>
        <w:t xml:space="preserve">) </w:t>
      </w:r>
      <w:r w:rsidRPr="003C4EA7">
        <w:rPr>
          <w:rFonts w:cs="Times New Roman"/>
          <w:lang w:val="es-ES"/>
        </w:rPr>
        <w:t>δ</w:t>
      </w:r>
      <w:r w:rsidRPr="003C4EA7">
        <w:rPr>
          <w:rFonts w:cs="Times New Roman"/>
          <w:lang w:val="en-GB"/>
        </w:rPr>
        <w:t xml:space="preserve"> (ppm): 193.06, 153.67, 149.00, 128.98, 126.04, 108.66, 108.34, 102.52, 61.39, 42.94, 33.31, 18.49, 14.03, 11.96.</w:t>
      </w:r>
      <w:r w:rsidRPr="003C4EA7">
        <w:rPr>
          <w:rFonts w:cs="Times New Roman"/>
          <w:lang w:val="en-GB"/>
        </w:rPr>
        <w:br/>
        <w:t xml:space="preserve">IR (KBr) </w:t>
      </w:r>
      <w:r w:rsidRPr="003C4EA7">
        <w:rPr>
          <w:rFonts w:cs="Times New Roman"/>
          <w:lang w:val="es-ES"/>
        </w:rPr>
        <w:t>ν</w:t>
      </w:r>
      <w:r w:rsidRPr="003C4EA7">
        <w:rPr>
          <w:rFonts w:cs="Times New Roman"/>
          <w:lang w:val="en-GB"/>
        </w:rPr>
        <w:t>max (cm-1): 3427, 2961, 1673, 1449, 1354, 1257, 1035 cm</w:t>
      </w:r>
      <w:r w:rsidRPr="003C4EA7">
        <w:rPr>
          <w:rFonts w:cs="Times New Roman"/>
          <w:vertAlign w:val="superscript"/>
          <w:lang w:val="en-GB"/>
        </w:rPr>
        <w:t>-1</w:t>
      </w:r>
      <w:r w:rsidRPr="003C4EA7">
        <w:rPr>
          <w:rFonts w:cs="Times New Roman"/>
          <w:lang w:val="en-GB"/>
        </w:rPr>
        <w:t>.</w:t>
      </w:r>
      <w:r w:rsidRPr="003C4EA7">
        <w:rPr>
          <w:rFonts w:cs="Times New Roman"/>
          <w:lang w:val="en-GB"/>
        </w:rPr>
        <w:br/>
        <w:t xml:space="preserve">MS </w:t>
      </w:r>
      <w:r w:rsidRPr="003C4EA7">
        <w:rPr>
          <w:rFonts w:cs="Times New Roman"/>
          <w:i/>
          <w:iCs/>
          <w:lang w:val="en-GB"/>
        </w:rPr>
        <w:t>m/z</w:t>
      </w:r>
      <w:r w:rsidRPr="003C4EA7">
        <w:rPr>
          <w:rFonts w:cs="Times New Roman"/>
          <w:lang w:val="en-GB"/>
        </w:rPr>
        <w:t>: 250 (M+1)</w:t>
      </w:r>
    </w:p>
    <w:p w14:paraId="5F5DABDE" w14:textId="77777777" w:rsidR="000475AB" w:rsidRDefault="000475AB" w:rsidP="000475AB">
      <w:pPr>
        <w:spacing w:line="360" w:lineRule="auto"/>
        <w:jc w:val="both"/>
        <w:rPr>
          <w:rFonts w:cs="Times New Roman"/>
          <w:i/>
          <w:iCs/>
        </w:rPr>
      </w:pPr>
      <w:r w:rsidRPr="00BE388D">
        <w:rPr>
          <w:rFonts w:cs="Times New Roman"/>
          <w:b/>
          <w:bCs/>
          <w:lang w:val="pt-PT"/>
        </w:rPr>
        <w:t>4’-methyl-</w:t>
      </w:r>
      <w:r w:rsidRPr="00BE388D">
        <w:rPr>
          <w:rFonts w:cs="Times New Roman"/>
          <w:b/>
          <w:bCs/>
        </w:rPr>
        <w:t>α</w:t>
      </w:r>
      <w:r w:rsidRPr="00BE388D">
        <w:rPr>
          <w:rFonts w:cs="Times New Roman"/>
          <w:b/>
          <w:bCs/>
          <w:lang w:val="pt-PT"/>
        </w:rPr>
        <w:t>-</w:t>
      </w:r>
      <w:proofErr w:type="spellStart"/>
      <w:r w:rsidRPr="00BE388D">
        <w:rPr>
          <w:rFonts w:cs="Times New Roman"/>
          <w:b/>
          <w:bCs/>
          <w:lang w:val="pt-PT"/>
        </w:rPr>
        <w:t>methylaminovalerophenone</w:t>
      </w:r>
      <w:proofErr w:type="spellEnd"/>
      <w:r w:rsidRPr="00BE388D">
        <w:rPr>
          <w:rFonts w:cs="Times New Roman"/>
          <w:b/>
          <w:bCs/>
          <w:lang w:val="pt-PT"/>
        </w:rPr>
        <w:t xml:space="preserve"> (4-MPD) </w:t>
      </w:r>
      <w:proofErr w:type="spellStart"/>
      <w:r w:rsidRPr="00BE388D">
        <w:rPr>
          <w:rFonts w:cs="Times New Roman"/>
          <w:b/>
          <w:bCs/>
          <w:lang w:val="pt-PT"/>
        </w:rPr>
        <w:t>hydrochloride</w:t>
      </w:r>
      <w:proofErr w:type="spellEnd"/>
      <w:r w:rsidRPr="004C5F67">
        <w:rPr>
          <w:rFonts w:cs="Times New Roman"/>
          <w:lang w:val="pt-PT"/>
        </w:rPr>
        <w:t xml:space="preserve">: </w:t>
      </w:r>
    </w:p>
    <w:p w14:paraId="27973DF0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</w:rPr>
        <w:t>1</w:t>
      </w:r>
      <w:r w:rsidRPr="003C4EA7">
        <w:rPr>
          <w:rFonts w:cs="Times New Roman"/>
        </w:rPr>
        <w:t>H-NMR (400 MHz, DMSO-</w:t>
      </w:r>
      <w:r w:rsidRPr="003C4EA7">
        <w:rPr>
          <w:rFonts w:cs="Times New Roman"/>
          <w:i/>
          <w:iCs/>
        </w:rPr>
        <w:t>d</w:t>
      </w:r>
      <w:r w:rsidRPr="003C4EA7">
        <w:rPr>
          <w:rFonts w:cs="Times New Roman"/>
          <w:i/>
          <w:iCs/>
          <w:vertAlign w:val="subscript"/>
        </w:rPr>
        <w:t>6</w:t>
      </w:r>
      <w:r w:rsidRPr="003C4EA7">
        <w:rPr>
          <w:rFonts w:cs="Times New Roman"/>
        </w:rPr>
        <w:t xml:space="preserve">) </w:t>
      </w:r>
      <w:r w:rsidRPr="003C4EA7">
        <w:rPr>
          <w:rFonts w:ascii="Cambria Math" w:hAnsi="Cambria Math" w:cs="Cambria Math"/>
          <w:lang w:val="es-ES"/>
        </w:rPr>
        <w:t>𝛿</w:t>
      </w:r>
      <w:r w:rsidRPr="003C4EA7">
        <w:rPr>
          <w:rFonts w:cs="Times New Roman"/>
        </w:rPr>
        <w:t xml:space="preserve">: 9.51 (s, 1H), 9.13 (s, 1H), 7.95 (d, </w:t>
      </w:r>
      <w:r w:rsidRPr="003C4EA7">
        <w:rPr>
          <w:rFonts w:cs="Times New Roman"/>
          <w:i/>
          <w:iCs/>
        </w:rPr>
        <w:t xml:space="preserve">J </w:t>
      </w:r>
      <w:r w:rsidRPr="003C4EA7">
        <w:rPr>
          <w:rFonts w:cs="Times New Roman"/>
        </w:rPr>
        <w:t xml:space="preserve">= 8.3 Hz, 2H,), 7.43 – 7.41 (d, </w:t>
      </w:r>
      <w:r w:rsidRPr="003C4EA7">
        <w:rPr>
          <w:rFonts w:cs="Times New Roman"/>
          <w:i/>
          <w:iCs/>
        </w:rPr>
        <w:t xml:space="preserve">J </w:t>
      </w:r>
      <w:r w:rsidRPr="003C4EA7">
        <w:rPr>
          <w:rFonts w:cs="Times New Roman"/>
        </w:rPr>
        <w:t xml:space="preserve">= 8.3 Hz, 2H), 5.19 (t, </w:t>
      </w:r>
      <w:r w:rsidRPr="003C4EA7">
        <w:rPr>
          <w:rFonts w:cs="Times New Roman"/>
          <w:i/>
          <w:iCs/>
        </w:rPr>
        <w:t xml:space="preserve">J </w:t>
      </w:r>
      <w:r w:rsidRPr="003C4EA7">
        <w:rPr>
          <w:rFonts w:cs="Times New Roman"/>
        </w:rPr>
        <w:t xml:space="preserve">= 5.5 Hz, 1H), 2.57 – 2.55 (t, 3H), 2.41 (s, 3H,), 1.91 – 1.78 (m, 2H), 1.33 – 1.26 (m, 1H), 1.11 – 1.04 (m, 1H), 0.80 – 0.76 (t, </w:t>
      </w:r>
      <w:r w:rsidRPr="003C4EA7">
        <w:rPr>
          <w:rFonts w:cs="Times New Roman"/>
          <w:i/>
          <w:iCs/>
        </w:rPr>
        <w:t xml:space="preserve">J </w:t>
      </w:r>
      <w:r w:rsidRPr="003C4EA7">
        <w:rPr>
          <w:rFonts w:cs="Times New Roman"/>
        </w:rPr>
        <w:t>= 7.3 Hz, 3H) ppm.</w:t>
      </w:r>
    </w:p>
    <w:p w14:paraId="702FF54E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  <w:vertAlign w:val="superscript"/>
          <w:lang w:val="en-GB"/>
        </w:rPr>
        <w:t>13</w:t>
      </w:r>
      <w:r w:rsidRPr="003C4EA7">
        <w:rPr>
          <w:rFonts w:cs="Times New Roman"/>
          <w:lang w:val="en-GB"/>
        </w:rPr>
        <w:t>C-NMR (100 MHz, DMSO-</w:t>
      </w:r>
      <w:r w:rsidRPr="003C4EA7">
        <w:rPr>
          <w:rFonts w:cs="Times New Roman"/>
          <w:i/>
          <w:iCs/>
          <w:lang w:val="en-GB"/>
        </w:rPr>
        <w:t>d</w:t>
      </w:r>
      <w:r w:rsidRPr="003C4EA7">
        <w:rPr>
          <w:rFonts w:cs="Times New Roman"/>
          <w:i/>
          <w:iCs/>
          <w:vertAlign w:val="subscript"/>
          <w:lang w:val="en-GB"/>
        </w:rPr>
        <w:t>d</w:t>
      </w:r>
      <w:r w:rsidRPr="003C4EA7">
        <w:rPr>
          <w:rFonts w:cs="Times New Roman"/>
          <w:lang w:val="en-GB"/>
        </w:rPr>
        <w:t xml:space="preserve">) </w:t>
      </w:r>
      <w:r w:rsidRPr="003C4EA7">
        <w:rPr>
          <w:rFonts w:ascii="Cambria Math" w:hAnsi="Cambria Math" w:cs="Cambria Math"/>
          <w:lang w:val="es-ES"/>
        </w:rPr>
        <w:t>𝛿</w:t>
      </w:r>
      <w:r w:rsidRPr="003C4EA7">
        <w:rPr>
          <w:rFonts w:cs="Times New Roman"/>
          <w:lang w:val="en-GB"/>
        </w:rPr>
        <w:t>: 195.6, 145.6, 131.4, 129.7, 128.8, 61.8, 31.7, 31.4, 21.3, 17.1, 13.6 ppm.</w:t>
      </w:r>
    </w:p>
    <w:p w14:paraId="7AE2985C" w14:textId="77777777" w:rsidR="000475AB" w:rsidRPr="003C4EA7" w:rsidRDefault="000475AB" w:rsidP="000475AB">
      <w:pPr>
        <w:spacing w:line="360" w:lineRule="auto"/>
        <w:jc w:val="both"/>
        <w:rPr>
          <w:rFonts w:cs="Times New Roman"/>
          <w:lang w:val="es-ES_tradnl"/>
        </w:rPr>
      </w:pPr>
      <w:r w:rsidRPr="003C4EA7">
        <w:rPr>
          <w:rFonts w:cs="Times New Roman"/>
          <w:lang w:val="es-ES_tradnl"/>
        </w:rPr>
        <w:t>IR (</w:t>
      </w:r>
      <w:proofErr w:type="spellStart"/>
      <w:r w:rsidRPr="003C4EA7">
        <w:rPr>
          <w:rFonts w:cs="Times New Roman"/>
          <w:lang w:val="es-ES_tradnl"/>
        </w:rPr>
        <w:t>KBr</w:t>
      </w:r>
      <w:proofErr w:type="spellEnd"/>
      <w:r w:rsidRPr="003C4EA7">
        <w:rPr>
          <w:rFonts w:cs="Times New Roman"/>
          <w:lang w:val="es-ES_tradnl"/>
        </w:rPr>
        <w:t xml:space="preserve">) </w:t>
      </w:r>
      <w:r w:rsidRPr="003C4EA7">
        <w:rPr>
          <w:rFonts w:ascii="Cambria Math" w:hAnsi="Cambria Math" w:cs="Cambria Math"/>
          <w:lang w:val="es-ES_tradnl"/>
        </w:rPr>
        <w:t>𝜈</w:t>
      </w:r>
      <w:proofErr w:type="spellStart"/>
      <w:r w:rsidRPr="003C4EA7">
        <w:rPr>
          <w:rFonts w:cs="Times New Roman"/>
          <w:lang w:val="es-ES_tradnl"/>
        </w:rPr>
        <w:t>max</w:t>
      </w:r>
      <w:proofErr w:type="spellEnd"/>
      <w:r w:rsidRPr="003C4EA7">
        <w:rPr>
          <w:rFonts w:cs="Times New Roman"/>
          <w:lang w:val="es-ES_tradnl"/>
        </w:rPr>
        <w:t xml:space="preserve"> (cm-1): 2955, 2773, 1687, 1464, 1233, 1006, 769 cm</w:t>
      </w:r>
      <w:r w:rsidRPr="003C4EA7">
        <w:rPr>
          <w:rFonts w:cs="Times New Roman"/>
          <w:vertAlign w:val="superscript"/>
          <w:lang w:val="es-ES_tradnl"/>
        </w:rPr>
        <w:t>-1</w:t>
      </w:r>
      <w:r w:rsidRPr="003C4EA7">
        <w:rPr>
          <w:rFonts w:cs="Times New Roman"/>
          <w:lang w:val="es-ES_tradnl"/>
        </w:rPr>
        <w:t>.</w:t>
      </w:r>
    </w:p>
    <w:p w14:paraId="61FBF855" w14:textId="77777777" w:rsidR="000475AB" w:rsidRPr="003C4EA7" w:rsidRDefault="000475AB" w:rsidP="000475AB">
      <w:pPr>
        <w:spacing w:line="360" w:lineRule="auto"/>
        <w:jc w:val="both"/>
        <w:rPr>
          <w:rFonts w:cs="Times New Roman"/>
        </w:rPr>
      </w:pPr>
      <w:r w:rsidRPr="003C4EA7">
        <w:rPr>
          <w:rFonts w:cs="Times New Roman"/>
        </w:rPr>
        <w:t>m/z: 206 (M</w:t>
      </w:r>
      <w:r w:rsidRPr="003C4EA7">
        <w:rPr>
          <w:rFonts w:cs="Times New Roman"/>
          <w:vertAlign w:val="superscript"/>
        </w:rPr>
        <w:t>+1</w:t>
      </w:r>
      <w:r w:rsidRPr="003C4EA7">
        <w:rPr>
          <w:rFonts w:cs="Times New Roman"/>
        </w:rPr>
        <w:t>)</w:t>
      </w:r>
    </w:p>
    <w:p w14:paraId="1A72B8E9" w14:textId="77777777" w:rsidR="000475AB" w:rsidRDefault="000475AB" w:rsidP="000475AB">
      <w:pPr>
        <w:spacing w:line="360" w:lineRule="auto"/>
        <w:jc w:val="both"/>
        <w:rPr>
          <w:rFonts w:cs="Times New Roman"/>
          <w:i/>
          <w:iCs/>
        </w:rPr>
      </w:pPr>
      <w:r w:rsidRPr="00BE388D">
        <w:rPr>
          <w:rFonts w:cs="Times New Roman"/>
          <w:b/>
          <w:bCs/>
          <w:lang w:val="pt-PT"/>
        </w:rPr>
        <w:t>4’-methyl-</w:t>
      </w:r>
      <w:r w:rsidRPr="00BE388D">
        <w:rPr>
          <w:rFonts w:cs="Times New Roman"/>
          <w:b/>
          <w:bCs/>
        </w:rPr>
        <w:t>α</w:t>
      </w:r>
      <w:r w:rsidRPr="00BE388D">
        <w:rPr>
          <w:rFonts w:cs="Times New Roman"/>
          <w:b/>
          <w:bCs/>
          <w:lang w:val="pt-PT"/>
        </w:rPr>
        <w:t>-</w:t>
      </w:r>
      <w:proofErr w:type="spellStart"/>
      <w:r w:rsidRPr="00BE388D">
        <w:rPr>
          <w:rFonts w:cs="Times New Roman"/>
          <w:b/>
          <w:bCs/>
          <w:lang w:val="pt-PT"/>
        </w:rPr>
        <w:t>ethylaminovalerophenone</w:t>
      </w:r>
      <w:proofErr w:type="spellEnd"/>
      <w:r w:rsidRPr="00BE388D">
        <w:rPr>
          <w:rFonts w:cs="Times New Roman"/>
          <w:b/>
          <w:bCs/>
          <w:lang w:val="pt-PT"/>
        </w:rPr>
        <w:t xml:space="preserve"> (4-MeAP) </w:t>
      </w:r>
      <w:proofErr w:type="spellStart"/>
      <w:r w:rsidRPr="00BE388D">
        <w:rPr>
          <w:rFonts w:cs="Times New Roman"/>
          <w:b/>
          <w:bCs/>
          <w:lang w:val="pt-PT"/>
        </w:rPr>
        <w:t>hydrochloride</w:t>
      </w:r>
      <w:proofErr w:type="spellEnd"/>
      <w:r w:rsidRPr="004C5F67">
        <w:rPr>
          <w:rFonts w:cs="Times New Roman"/>
          <w:lang w:val="pt-PT"/>
        </w:rPr>
        <w:t xml:space="preserve">: </w:t>
      </w:r>
    </w:p>
    <w:p w14:paraId="3E2C88ED" w14:textId="77777777" w:rsidR="000475AB" w:rsidRPr="00BE388D" w:rsidRDefault="000475AB" w:rsidP="000475AB">
      <w:pPr>
        <w:spacing w:line="360" w:lineRule="auto"/>
        <w:jc w:val="both"/>
        <w:rPr>
          <w:rFonts w:cs="Times New Roman"/>
        </w:rPr>
      </w:pPr>
      <w:r w:rsidRPr="00BE388D">
        <w:rPr>
          <w:rFonts w:cs="Times New Roman"/>
          <w:vertAlign w:val="superscript"/>
        </w:rPr>
        <w:t>1</w:t>
      </w:r>
      <w:r w:rsidRPr="00BE388D">
        <w:rPr>
          <w:rFonts w:cs="Times New Roman"/>
        </w:rPr>
        <w:t>H-NMR (400 MHz, DMSO-</w:t>
      </w:r>
      <w:r w:rsidRPr="00BE388D">
        <w:rPr>
          <w:rFonts w:cs="Times New Roman"/>
          <w:i/>
          <w:iCs/>
        </w:rPr>
        <w:t>d</w:t>
      </w:r>
      <w:r w:rsidRPr="00BE388D">
        <w:rPr>
          <w:rFonts w:cs="Times New Roman"/>
          <w:i/>
          <w:iCs/>
          <w:vertAlign w:val="subscript"/>
        </w:rPr>
        <w:t>6</w:t>
      </w:r>
      <w:r w:rsidRPr="00BE388D">
        <w:rPr>
          <w:rFonts w:cs="Times New Roman"/>
        </w:rPr>
        <w:t xml:space="preserve">) </w:t>
      </w:r>
      <w:r w:rsidRPr="00BE388D">
        <w:rPr>
          <w:rFonts w:ascii="Cambria Math" w:hAnsi="Cambria Math" w:cs="Cambria Math"/>
          <w:lang w:val="es-ES"/>
        </w:rPr>
        <w:t>𝛿</w:t>
      </w:r>
      <w:r w:rsidRPr="00BE388D">
        <w:rPr>
          <w:rFonts w:cs="Times New Roman"/>
        </w:rPr>
        <w:t xml:space="preserve">: 9.49 (s, 1H,), 9.03 (s, 1H), 7.98 (d, </w:t>
      </w:r>
      <w:r w:rsidRPr="00BE388D">
        <w:rPr>
          <w:rFonts w:cs="Times New Roman"/>
          <w:i/>
          <w:iCs/>
        </w:rPr>
        <w:t xml:space="preserve">J </w:t>
      </w:r>
      <w:r w:rsidRPr="00BE388D">
        <w:rPr>
          <w:rFonts w:cs="Times New Roman"/>
        </w:rPr>
        <w:t xml:space="preserve">= 8.3 Hz, 2H), 7.42 (d, </w:t>
      </w:r>
      <w:r w:rsidRPr="00BE388D">
        <w:rPr>
          <w:rFonts w:cs="Times New Roman"/>
          <w:i/>
          <w:iCs/>
        </w:rPr>
        <w:t xml:space="preserve">J </w:t>
      </w:r>
      <w:r w:rsidRPr="00BE388D">
        <w:rPr>
          <w:rFonts w:cs="Times New Roman"/>
        </w:rPr>
        <w:t xml:space="preserve">= 8.3 Hz, 2H), 5.21 (t, </w:t>
      </w:r>
      <w:r w:rsidRPr="00BE388D">
        <w:rPr>
          <w:rFonts w:cs="Times New Roman"/>
          <w:i/>
          <w:iCs/>
        </w:rPr>
        <w:t xml:space="preserve">J </w:t>
      </w:r>
      <w:r w:rsidRPr="00BE388D">
        <w:rPr>
          <w:rFonts w:cs="Times New Roman"/>
        </w:rPr>
        <w:t xml:space="preserve">= 5.6 Hz, 1H), 3.05 – 2.97 (m, 1H), 2.92 – 2.85 (m, 1H), 2.41 (s, 3H), 1.95 – 1.80 (m, 2H), </w:t>
      </w:r>
      <w:r w:rsidRPr="00A66C38">
        <w:rPr>
          <w:rFonts w:cs="Times New Roman"/>
        </w:rPr>
        <w:t xml:space="preserve">1.32 (dd, </w:t>
      </w:r>
      <w:r w:rsidRPr="00A66C38">
        <w:rPr>
          <w:rFonts w:cs="Times New Roman"/>
          <w:i/>
          <w:iCs/>
        </w:rPr>
        <w:t>J</w:t>
      </w:r>
      <w:r w:rsidRPr="00A66C38">
        <w:rPr>
          <w:rFonts w:cs="Times New Roman"/>
        </w:rPr>
        <w:t xml:space="preserve"> = 9.1, 4.1 Hz, 1H),</w:t>
      </w:r>
      <w:r w:rsidRPr="00BE388D">
        <w:rPr>
          <w:rFonts w:cs="Times New Roman"/>
        </w:rPr>
        <w:t xml:space="preserve">1.25 (t, </w:t>
      </w:r>
      <w:r w:rsidRPr="00BE388D">
        <w:rPr>
          <w:rFonts w:cs="Times New Roman"/>
          <w:i/>
          <w:iCs/>
        </w:rPr>
        <w:t xml:space="preserve">J </w:t>
      </w:r>
      <w:r w:rsidRPr="00BE388D">
        <w:rPr>
          <w:rFonts w:cs="Times New Roman"/>
        </w:rPr>
        <w:t xml:space="preserve">= 7.3 Hz, 3H), 1.11 – 1.02 (m, 1H), 0.79 – 0.76 (t, </w:t>
      </w:r>
      <w:r w:rsidRPr="00BE388D">
        <w:rPr>
          <w:rFonts w:cs="Times New Roman"/>
          <w:i/>
          <w:iCs/>
        </w:rPr>
        <w:t xml:space="preserve">J </w:t>
      </w:r>
      <w:r w:rsidRPr="00BE388D">
        <w:rPr>
          <w:rFonts w:cs="Times New Roman"/>
        </w:rPr>
        <w:t>= 7.3 Hz, 3H) ppm.</w:t>
      </w:r>
    </w:p>
    <w:p w14:paraId="4D8DD479" w14:textId="77777777" w:rsidR="000475AB" w:rsidRPr="00BE388D" w:rsidRDefault="000475AB" w:rsidP="000475AB">
      <w:pPr>
        <w:spacing w:line="360" w:lineRule="auto"/>
        <w:jc w:val="both"/>
        <w:rPr>
          <w:rFonts w:cs="Times New Roman"/>
          <w:lang w:val="en-GB"/>
        </w:rPr>
      </w:pPr>
      <w:r w:rsidRPr="00BE388D">
        <w:rPr>
          <w:rFonts w:cs="Times New Roman"/>
          <w:vertAlign w:val="superscript"/>
          <w:lang w:val="en-GB"/>
        </w:rPr>
        <w:t>13</w:t>
      </w:r>
      <w:r w:rsidRPr="00BE388D">
        <w:rPr>
          <w:rFonts w:cs="Times New Roman"/>
          <w:lang w:val="en-GB"/>
        </w:rPr>
        <w:t>C-NMR (100 MHz, DMSO-</w:t>
      </w:r>
      <w:r w:rsidRPr="00BE388D">
        <w:rPr>
          <w:rFonts w:cs="Times New Roman"/>
          <w:i/>
          <w:iCs/>
          <w:lang w:val="en-GB"/>
        </w:rPr>
        <w:t>d</w:t>
      </w:r>
      <w:r w:rsidRPr="00BE388D">
        <w:rPr>
          <w:rFonts w:cs="Times New Roman"/>
          <w:i/>
          <w:iCs/>
          <w:vertAlign w:val="subscript"/>
          <w:lang w:val="en-GB"/>
        </w:rPr>
        <w:t>d</w:t>
      </w:r>
      <w:r w:rsidRPr="00BE388D">
        <w:rPr>
          <w:rFonts w:cs="Times New Roman"/>
          <w:lang w:val="en-GB"/>
        </w:rPr>
        <w:t xml:space="preserve">) </w:t>
      </w:r>
      <w:r w:rsidRPr="00BE388D">
        <w:rPr>
          <w:rFonts w:ascii="Cambria Math" w:hAnsi="Cambria Math" w:cs="Cambria Math"/>
          <w:lang w:val="es-ES"/>
        </w:rPr>
        <w:t>𝛿</w:t>
      </w:r>
      <w:r w:rsidRPr="00BE388D">
        <w:rPr>
          <w:rFonts w:cs="Times New Roman"/>
          <w:lang w:val="en-GB"/>
        </w:rPr>
        <w:t>: 195.8, 145.6, 131.5, 129.</w:t>
      </w:r>
      <w:r w:rsidRPr="00BE388D">
        <w:rPr>
          <w:rFonts w:cs="Times New Roman"/>
        </w:rPr>
        <w:t>8</w:t>
      </w:r>
      <w:r w:rsidRPr="00BE388D">
        <w:rPr>
          <w:rFonts w:cs="Times New Roman"/>
          <w:lang w:val="en-GB"/>
        </w:rPr>
        <w:t>, 128.</w:t>
      </w:r>
      <w:r w:rsidRPr="00BE388D">
        <w:rPr>
          <w:rFonts w:cs="Times New Roman"/>
        </w:rPr>
        <w:t>9</w:t>
      </w:r>
      <w:r w:rsidRPr="00BE388D">
        <w:rPr>
          <w:rFonts w:cs="Times New Roman"/>
          <w:lang w:val="en-GB"/>
        </w:rPr>
        <w:t>, 6</w:t>
      </w:r>
      <w:r w:rsidRPr="00BE388D">
        <w:rPr>
          <w:rFonts w:cs="Times New Roman"/>
        </w:rPr>
        <w:t>0</w:t>
      </w:r>
      <w:r w:rsidRPr="00BE388D">
        <w:rPr>
          <w:rFonts w:cs="Times New Roman"/>
          <w:lang w:val="en-GB"/>
        </w:rPr>
        <w:t>.</w:t>
      </w:r>
      <w:r w:rsidRPr="00BE388D">
        <w:rPr>
          <w:rFonts w:cs="Times New Roman"/>
        </w:rPr>
        <w:t>3</w:t>
      </w:r>
      <w:r w:rsidRPr="00BE388D">
        <w:rPr>
          <w:rFonts w:cs="Times New Roman"/>
          <w:lang w:val="en-GB"/>
        </w:rPr>
        <w:t xml:space="preserve">, </w:t>
      </w:r>
      <w:r w:rsidRPr="00BE388D">
        <w:rPr>
          <w:rFonts w:cs="Times New Roman"/>
        </w:rPr>
        <w:t xml:space="preserve">41.1, </w:t>
      </w:r>
      <w:r w:rsidRPr="00BE388D">
        <w:rPr>
          <w:rFonts w:cs="Times New Roman"/>
          <w:lang w:val="en-GB"/>
        </w:rPr>
        <w:t>31.</w:t>
      </w:r>
      <w:r w:rsidRPr="00BE388D">
        <w:rPr>
          <w:rFonts w:cs="Times New Roman"/>
        </w:rPr>
        <w:t>9</w:t>
      </w:r>
      <w:r w:rsidRPr="00BE388D">
        <w:rPr>
          <w:rFonts w:cs="Times New Roman"/>
          <w:lang w:val="en-GB"/>
        </w:rPr>
        <w:t>, 21.3, 17.</w:t>
      </w:r>
      <w:r w:rsidRPr="00BE388D">
        <w:rPr>
          <w:rFonts w:cs="Times New Roman"/>
        </w:rPr>
        <w:t>2</w:t>
      </w:r>
      <w:r w:rsidRPr="00BE388D">
        <w:rPr>
          <w:rFonts w:cs="Times New Roman"/>
          <w:lang w:val="en-GB"/>
        </w:rPr>
        <w:t>, 13.</w:t>
      </w:r>
      <w:r w:rsidRPr="00BE388D">
        <w:rPr>
          <w:rFonts w:cs="Times New Roman"/>
        </w:rPr>
        <w:t>7</w:t>
      </w:r>
      <w:r w:rsidRPr="00BE388D">
        <w:rPr>
          <w:rFonts w:cs="Times New Roman"/>
          <w:lang w:val="en-GB"/>
        </w:rPr>
        <w:t xml:space="preserve"> </w:t>
      </w:r>
      <w:r w:rsidRPr="00BE388D">
        <w:rPr>
          <w:rFonts w:cs="Times New Roman"/>
        </w:rPr>
        <w:t xml:space="preserve">and 11.1 </w:t>
      </w:r>
      <w:r w:rsidRPr="00BE388D">
        <w:rPr>
          <w:rFonts w:cs="Times New Roman"/>
          <w:lang w:val="en-GB"/>
        </w:rPr>
        <w:t>ppm.</w:t>
      </w:r>
    </w:p>
    <w:p w14:paraId="551D00C5" w14:textId="77777777" w:rsidR="000475AB" w:rsidRPr="00BE388D" w:rsidRDefault="000475AB" w:rsidP="000475AB">
      <w:pPr>
        <w:spacing w:line="360" w:lineRule="auto"/>
        <w:jc w:val="both"/>
        <w:rPr>
          <w:rFonts w:cs="Times New Roman"/>
          <w:lang w:val="es-ES_tradnl"/>
        </w:rPr>
      </w:pPr>
      <w:r w:rsidRPr="00BE388D">
        <w:rPr>
          <w:rFonts w:cs="Times New Roman"/>
          <w:lang w:val="es-ES_tradnl"/>
        </w:rPr>
        <w:lastRenderedPageBreak/>
        <w:t>IR (</w:t>
      </w:r>
      <w:proofErr w:type="spellStart"/>
      <w:r w:rsidRPr="00BE388D">
        <w:rPr>
          <w:rFonts w:cs="Times New Roman"/>
          <w:lang w:val="es-ES_tradnl"/>
        </w:rPr>
        <w:t>KBr</w:t>
      </w:r>
      <w:proofErr w:type="spellEnd"/>
      <w:r w:rsidRPr="00BE388D">
        <w:rPr>
          <w:rFonts w:cs="Times New Roman"/>
          <w:lang w:val="es-ES_tradnl"/>
        </w:rPr>
        <w:t xml:space="preserve">) </w:t>
      </w:r>
      <w:r w:rsidRPr="00BE388D">
        <w:rPr>
          <w:rFonts w:ascii="Cambria Math" w:hAnsi="Cambria Math" w:cs="Cambria Math"/>
          <w:lang w:val="es-ES_tradnl"/>
        </w:rPr>
        <w:t>𝜈</w:t>
      </w:r>
      <w:proofErr w:type="spellStart"/>
      <w:r w:rsidRPr="00BE388D">
        <w:rPr>
          <w:rFonts w:cs="Times New Roman"/>
          <w:lang w:val="es-ES_tradnl"/>
        </w:rPr>
        <w:t>max</w:t>
      </w:r>
      <w:proofErr w:type="spellEnd"/>
      <w:r w:rsidRPr="00BE388D">
        <w:rPr>
          <w:rFonts w:cs="Times New Roman"/>
          <w:lang w:val="es-ES_tradnl"/>
        </w:rPr>
        <w:t xml:space="preserve"> (cm-1): 2940, 2739, 1688, 1432, 1232, 1006, 771 cm</w:t>
      </w:r>
      <w:r w:rsidRPr="00BE388D">
        <w:rPr>
          <w:rFonts w:cs="Times New Roman"/>
          <w:vertAlign w:val="superscript"/>
          <w:lang w:val="es-ES_tradnl"/>
        </w:rPr>
        <w:t>-1</w:t>
      </w:r>
      <w:r w:rsidRPr="00BE388D">
        <w:rPr>
          <w:rFonts w:cs="Times New Roman"/>
          <w:lang w:val="es-ES_tradnl"/>
        </w:rPr>
        <w:t>.</w:t>
      </w:r>
    </w:p>
    <w:p w14:paraId="07DE8245" w14:textId="1F3B8DBF" w:rsidR="00F70F53" w:rsidRPr="007F7B93" w:rsidRDefault="000475AB" w:rsidP="007F7B93">
      <w:pPr>
        <w:spacing w:line="360" w:lineRule="auto"/>
        <w:jc w:val="both"/>
        <w:rPr>
          <w:rFonts w:cs="Times New Roman"/>
        </w:rPr>
        <w:sectPr w:rsidR="00F70F53" w:rsidRPr="007F7B93" w:rsidSect="0093429D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  <w:r w:rsidRPr="0024652C">
        <w:rPr>
          <w:rFonts w:cs="Times New Roman"/>
        </w:rPr>
        <w:t>m/z: 220 (M+1)</w:t>
      </w:r>
    </w:p>
    <w:p w14:paraId="1A7E8EA4" w14:textId="7FF996E3" w:rsidR="000475AB" w:rsidRDefault="000475AB" w:rsidP="00654E8F">
      <w:pPr>
        <w:spacing w:before="240"/>
      </w:pPr>
    </w:p>
    <w:p w14:paraId="321B5115" w14:textId="78F0092B" w:rsidR="000475AB" w:rsidRPr="000475AB" w:rsidRDefault="000475AB" w:rsidP="000475AB">
      <w:pPr>
        <w:spacing w:before="240"/>
        <w:jc w:val="both"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="00CC62EF">
        <w:rPr>
          <w:rFonts w:cs="Times New Roman"/>
          <w:b/>
          <w:szCs w:val="24"/>
        </w:rPr>
        <w:t>1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Pr="009A5B8C">
        <w:rPr>
          <w:rFonts w:cs="Times New Roman"/>
          <w:bCs/>
        </w:rPr>
        <w:t>Effects of paroxetine, p-</w:t>
      </w:r>
      <w:proofErr w:type="spellStart"/>
      <w:r w:rsidRPr="009A5B8C">
        <w:rPr>
          <w:rFonts w:cs="Times New Roman"/>
          <w:bCs/>
        </w:rPr>
        <w:t>chloroamphetamine</w:t>
      </w:r>
      <w:proofErr w:type="spellEnd"/>
      <w:r w:rsidRPr="009A5B8C">
        <w:rPr>
          <w:rFonts w:cs="Times New Roman"/>
          <w:bCs/>
        </w:rPr>
        <w:t xml:space="preserve"> (PCA), GBR12909 and D-amphetamine on transport-mediated release of preloaded </w:t>
      </w:r>
      <w:proofErr w:type="spellStart"/>
      <w:r w:rsidRPr="009A5B8C">
        <w:rPr>
          <w:rFonts w:cs="Times New Roman"/>
          <w:bCs/>
        </w:rPr>
        <w:t>radiolabelled</w:t>
      </w:r>
      <w:proofErr w:type="spellEnd"/>
      <w:r w:rsidRPr="009A5B8C">
        <w:rPr>
          <w:rFonts w:cs="Times New Roman"/>
          <w:bCs/>
        </w:rPr>
        <w:t xml:space="preserve"> substrate from HEK293 cells stably expressing (A) SERT or (B) DAT. As indicated, after 6 min of basal release (either in the presence of KHB or KHB with </w:t>
      </w:r>
      <w:proofErr w:type="spellStart"/>
      <w:r w:rsidRPr="009A5B8C">
        <w:rPr>
          <w:rFonts w:cs="Times New Roman"/>
          <w:bCs/>
        </w:rPr>
        <w:t>monensin</w:t>
      </w:r>
      <w:proofErr w:type="spellEnd"/>
      <w:r w:rsidRPr="009A5B8C">
        <w:rPr>
          <w:rFonts w:cs="Times New Roman"/>
          <w:bCs/>
        </w:rPr>
        <w:t xml:space="preserve"> 10µM), negative controls for each cell line were added at a concentration close to their predetermined IC50 value for each transporter (paroxetine (0.05µM), GBR12909 (0.5µM)), whereas positive controls were added at a concentration that evokes high release on each transporter (PCA (10µM), D-amphetamine (10µM)). The effects of each compound in the presence of KHB or KHB with </w:t>
      </w:r>
      <w:proofErr w:type="spellStart"/>
      <w:r w:rsidRPr="009A5B8C">
        <w:rPr>
          <w:rFonts w:cs="Times New Roman"/>
          <w:bCs/>
        </w:rPr>
        <w:t>monensin</w:t>
      </w:r>
      <w:proofErr w:type="spellEnd"/>
      <w:r w:rsidRPr="009A5B8C">
        <w:rPr>
          <w:rFonts w:cs="Times New Roman"/>
          <w:bCs/>
        </w:rPr>
        <w:t xml:space="preserve"> 10μM are shown as empty or filled symbols, respectively. Data are mean ± SEM for n=4-7 experiments performed in duplicate. Data was statistically analyzed using with a mixed-effects model, employing </w:t>
      </w:r>
      <w:proofErr w:type="spellStart"/>
      <w:r w:rsidRPr="009A5B8C">
        <w:rPr>
          <w:rFonts w:cs="Times New Roman"/>
          <w:bCs/>
        </w:rPr>
        <w:t>Šidák’s</w:t>
      </w:r>
      <w:proofErr w:type="spellEnd"/>
      <w:r w:rsidRPr="009A5B8C">
        <w:rPr>
          <w:rFonts w:cs="Times New Roman"/>
          <w:bCs/>
        </w:rPr>
        <w:t xml:space="preserve"> correction for multiple comparisons. This statistical analysis explored possible significant differences between KHB + compound and KHB with </w:t>
      </w:r>
      <w:proofErr w:type="spellStart"/>
      <w:r w:rsidRPr="009A5B8C">
        <w:rPr>
          <w:rFonts w:cs="Times New Roman"/>
          <w:bCs/>
        </w:rPr>
        <w:t>monensin</w:t>
      </w:r>
      <w:proofErr w:type="spellEnd"/>
      <w:r w:rsidRPr="009A5B8C">
        <w:rPr>
          <w:rFonts w:cs="Times New Roman"/>
          <w:bCs/>
        </w:rPr>
        <w:t xml:space="preserve"> 10µM + compound, at the indicated time points</w:t>
      </w:r>
      <w:r>
        <w:rPr>
          <w:rFonts w:cs="Times New Roman"/>
          <w:bCs/>
        </w:rPr>
        <w:t xml:space="preserve"> (see statistical results in Table SM1)</w:t>
      </w:r>
      <w:r w:rsidRPr="009A5B8C">
        <w:rPr>
          <w:rFonts w:cs="Times New Roman"/>
          <w:bCs/>
        </w:rPr>
        <w:t>. * denotes p&lt;0.05.</w:t>
      </w:r>
    </w:p>
    <w:p w14:paraId="2C57458E" w14:textId="21027FBD" w:rsidR="004544BE" w:rsidRDefault="004544BE" w:rsidP="004544BE">
      <w:pPr>
        <w:spacing w:before="240"/>
        <w:jc w:val="both"/>
        <w:rPr>
          <w:rFonts w:cs="Times New Roman"/>
          <w:b/>
          <w:szCs w:val="24"/>
        </w:rPr>
      </w:pPr>
    </w:p>
    <w:p w14:paraId="339C6A1B" w14:textId="455F3B9C" w:rsidR="004544BE" w:rsidRDefault="004544BE" w:rsidP="004544BE">
      <w:pPr>
        <w:spacing w:before="240"/>
        <w:jc w:val="both"/>
      </w:pPr>
      <w:r w:rsidRPr="0001436A">
        <w:rPr>
          <w:rFonts w:cs="Times New Roman"/>
          <w:b/>
          <w:szCs w:val="24"/>
        </w:rPr>
        <w:t xml:space="preserve">Supplementary Figure </w:t>
      </w:r>
      <w:r w:rsidR="00CC62EF"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Pr="00DB2CDE">
        <w:rPr>
          <w:rFonts w:cs="Times New Roman"/>
          <w:bCs/>
        </w:rPr>
        <w:t xml:space="preserve">Effects of </w:t>
      </w:r>
      <w:proofErr w:type="spellStart"/>
      <w:r w:rsidRPr="00DB2CDE">
        <w:rPr>
          <w:rFonts w:cs="Times New Roman"/>
          <w:bCs/>
        </w:rPr>
        <w:t>pentedrone</w:t>
      </w:r>
      <w:proofErr w:type="spellEnd"/>
      <w:r w:rsidRPr="00DB2CDE">
        <w:rPr>
          <w:rFonts w:cs="Times New Roman"/>
          <w:bCs/>
        </w:rPr>
        <w:t xml:space="preserve">, </w:t>
      </w:r>
      <w:proofErr w:type="spellStart"/>
      <w:r w:rsidRPr="00DB2CDE">
        <w:rPr>
          <w:rFonts w:cs="Times New Roman"/>
          <w:bCs/>
        </w:rPr>
        <w:t>pentylone</w:t>
      </w:r>
      <w:proofErr w:type="spellEnd"/>
      <w:r w:rsidRPr="00DB2CDE">
        <w:rPr>
          <w:rFonts w:cs="Times New Roman"/>
          <w:bCs/>
        </w:rPr>
        <w:t xml:space="preserve">, 4-MPD, NEPD, NEP and 4-MeAP on transport-mediated release of preloaded </w:t>
      </w:r>
      <w:proofErr w:type="spellStart"/>
      <w:r w:rsidRPr="00DB2CDE">
        <w:rPr>
          <w:rFonts w:cs="Times New Roman"/>
          <w:bCs/>
        </w:rPr>
        <w:t>radiolabelled</w:t>
      </w:r>
      <w:proofErr w:type="spellEnd"/>
      <w:r w:rsidRPr="00DB2CDE">
        <w:rPr>
          <w:rFonts w:cs="Times New Roman"/>
          <w:bCs/>
        </w:rPr>
        <w:t xml:space="preserve"> substrate from HEK293 cells stably expressing DAT. As indicated, after 6 min of basal release (either in the presence of KHB or KHB with </w:t>
      </w:r>
      <w:proofErr w:type="spellStart"/>
      <w:r w:rsidRPr="00DB2CDE">
        <w:rPr>
          <w:rFonts w:cs="Times New Roman"/>
          <w:bCs/>
        </w:rPr>
        <w:t>monensin</w:t>
      </w:r>
      <w:proofErr w:type="spellEnd"/>
      <w:r w:rsidRPr="00DB2CDE">
        <w:rPr>
          <w:rFonts w:cs="Times New Roman"/>
          <w:bCs/>
        </w:rPr>
        <w:t xml:space="preserve"> 10 µM), the compound of interest was added at 10 µM. Synthetic </w:t>
      </w:r>
      <w:proofErr w:type="spellStart"/>
      <w:r w:rsidRPr="00DB2CDE">
        <w:rPr>
          <w:rFonts w:cs="Times New Roman"/>
          <w:bCs/>
        </w:rPr>
        <w:t>cathinones</w:t>
      </w:r>
      <w:proofErr w:type="spellEnd"/>
      <w:r w:rsidRPr="00DB2CDE">
        <w:rPr>
          <w:rFonts w:cs="Times New Roman"/>
          <w:bCs/>
        </w:rPr>
        <w:t xml:space="preserve"> were grouped in pairs accordingly to the presence of a methyl or ethyl group at the  amino terminal (</w:t>
      </w:r>
      <w:proofErr w:type="spellStart"/>
      <w:r w:rsidRPr="00DB2CDE">
        <w:rPr>
          <w:rFonts w:cs="Times New Roman"/>
          <w:bCs/>
        </w:rPr>
        <w:t>pentedrone</w:t>
      </w:r>
      <w:proofErr w:type="spellEnd"/>
      <w:r w:rsidRPr="00DB2CDE">
        <w:rPr>
          <w:rFonts w:cs="Times New Roman"/>
          <w:bCs/>
        </w:rPr>
        <w:t xml:space="preserve"> and NEPD; </w:t>
      </w:r>
      <w:proofErr w:type="spellStart"/>
      <w:r w:rsidRPr="00DB2CDE">
        <w:rPr>
          <w:rFonts w:cs="Times New Roman"/>
          <w:bCs/>
        </w:rPr>
        <w:t>pentylone</w:t>
      </w:r>
      <w:proofErr w:type="spellEnd"/>
      <w:r w:rsidRPr="00DB2CDE">
        <w:rPr>
          <w:rFonts w:cs="Times New Roman"/>
          <w:bCs/>
        </w:rPr>
        <w:t xml:space="preserve"> and NEP; 4-MPD and 4-MeAP). The effects of each synthetic cathinone in the presence of KHB or KHB with </w:t>
      </w:r>
      <w:proofErr w:type="spellStart"/>
      <w:r w:rsidRPr="00DB2CDE">
        <w:rPr>
          <w:rFonts w:cs="Times New Roman"/>
          <w:bCs/>
        </w:rPr>
        <w:t>monensin</w:t>
      </w:r>
      <w:proofErr w:type="spellEnd"/>
      <w:r w:rsidRPr="00DB2CDE">
        <w:rPr>
          <w:rFonts w:cs="Times New Roman"/>
          <w:bCs/>
        </w:rPr>
        <w:t xml:space="preserve"> 10μM are shown as empty or filled symbols, respectively. Data are mean ± SEM for n=3 experiments performed in duplicate. Data was statistically analyzed using with a mixed-effects model, employing </w:t>
      </w:r>
      <w:proofErr w:type="spellStart"/>
      <w:r w:rsidRPr="00DB2CDE">
        <w:rPr>
          <w:rFonts w:cs="Times New Roman"/>
          <w:bCs/>
        </w:rPr>
        <w:t>Šidák’s</w:t>
      </w:r>
      <w:proofErr w:type="spellEnd"/>
      <w:r w:rsidRPr="00DB2CDE">
        <w:rPr>
          <w:rFonts w:cs="Times New Roman"/>
          <w:bCs/>
        </w:rPr>
        <w:t xml:space="preserve"> correction for multiple comparisons. This statistical analysis explored possible significant differences between KHB + compound and KHB with </w:t>
      </w:r>
      <w:proofErr w:type="spellStart"/>
      <w:r w:rsidRPr="00DB2CDE">
        <w:rPr>
          <w:rFonts w:cs="Times New Roman"/>
          <w:bCs/>
        </w:rPr>
        <w:t>monensin</w:t>
      </w:r>
      <w:proofErr w:type="spellEnd"/>
      <w:r w:rsidRPr="00DB2CDE">
        <w:rPr>
          <w:rFonts w:cs="Times New Roman"/>
          <w:bCs/>
        </w:rPr>
        <w:t xml:space="preserve"> 10µM + compound, at the indicated time points</w:t>
      </w:r>
      <w:r>
        <w:rPr>
          <w:rFonts w:cs="Times New Roman"/>
          <w:bCs/>
        </w:rPr>
        <w:t xml:space="preserve"> (see statistical results in Table SM1)</w:t>
      </w:r>
      <w:r w:rsidRPr="00DB2CDE">
        <w:rPr>
          <w:rFonts w:cs="Times New Roman"/>
          <w:bCs/>
        </w:rPr>
        <w:t>.</w:t>
      </w:r>
    </w:p>
    <w:p w14:paraId="782C3B17" w14:textId="7DE610E2" w:rsidR="006B0654" w:rsidRPr="004544BE" w:rsidRDefault="006B0654" w:rsidP="007F7B93">
      <w:pPr>
        <w:spacing w:before="0" w:after="200" w:line="276" w:lineRule="auto"/>
      </w:pPr>
    </w:p>
    <w:sectPr w:rsidR="006B0654" w:rsidRPr="004544BE" w:rsidSect="007F7B93">
      <w:headerReference w:type="first" r:id="rId12"/>
      <w:pgSz w:w="12240" w:h="15840"/>
      <w:pgMar w:top="1138" w:right="1282" w:bottom="1138" w:left="118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3F3B1" w14:textId="77777777" w:rsidR="00EC6443" w:rsidRDefault="00EC6443" w:rsidP="00117666">
      <w:pPr>
        <w:spacing w:after="0"/>
      </w:pPr>
      <w:r>
        <w:separator/>
      </w:r>
    </w:p>
  </w:endnote>
  <w:endnote w:type="continuationSeparator" w:id="0">
    <w:p w14:paraId="09EEF03D" w14:textId="77777777" w:rsidR="00EC6443" w:rsidRDefault="00EC644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95B80DA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6AD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95B80DA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6ADF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0DBEB3E6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6AD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0DBEB3E6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6ADF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0E860" w14:textId="77777777" w:rsidR="00EC6443" w:rsidRDefault="00EC6443" w:rsidP="00117666">
      <w:pPr>
        <w:spacing w:after="0"/>
      </w:pPr>
      <w:r>
        <w:separator/>
      </w:r>
    </w:p>
  </w:footnote>
  <w:footnote w:type="continuationSeparator" w:id="0">
    <w:p w14:paraId="066BECB9" w14:textId="77777777" w:rsidR="00EC6443" w:rsidRDefault="00EC644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4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9C3A" w14:textId="010E9E7C" w:rsidR="00F70F53" w:rsidRDefault="00F70F53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475AB"/>
    <w:rsid w:val="00052A14"/>
    <w:rsid w:val="00072B67"/>
    <w:rsid w:val="00077D53"/>
    <w:rsid w:val="00105FD9"/>
    <w:rsid w:val="00117666"/>
    <w:rsid w:val="001549D3"/>
    <w:rsid w:val="00160065"/>
    <w:rsid w:val="00177D84"/>
    <w:rsid w:val="002275FC"/>
    <w:rsid w:val="00267D18"/>
    <w:rsid w:val="00274347"/>
    <w:rsid w:val="002868E2"/>
    <w:rsid w:val="002869C3"/>
    <w:rsid w:val="002936E4"/>
    <w:rsid w:val="002A1B8E"/>
    <w:rsid w:val="002B4A57"/>
    <w:rsid w:val="002B6ADF"/>
    <w:rsid w:val="002C74CA"/>
    <w:rsid w:val="003123F4"/>
    <w:rsid w:val="00321ADA"/>
    <w:rsid w:val="003544FB"/>
    <w:rsid w:val="003D2F2D"/>
    <w:rsid w:val="003D4210"/>
    <w:rsid w:val="00401590"/>
    <w:rsid w:val="00416276"/>
    <w:rsid w:val="00447801"/>
    <w:rsid w:val="00452E9C"/>
    <w:rsid w:val="004544BE"/>
    <w:rsid w:val="004735C8"/>
    <w:rsid w:val="004947A6"/>
    <w:rsid w:val="004961FF"/>
    <w:rsid w:val="004B25C9"/>
    <w:rsid w:val="004C6AB9"/>
    <w:rsid w:val="00517A89"/>
    <w:rsid w:val="005250F2"/>
    <w:rsid w:val="00571FDF"/>
    <w:rsid w:val="00593EEA"/>
    <w:rsid w:val="005A5EEE"/>
    <w:rsid w:val="006375C7"/>
    <w:rsid w:val="00654E8F"/>
    <w:rsid w:val="00660D05"/>
    <w:rsid w:val="006820B1"/>
    <w:rsid w:val="006A6361"/>
    <w:rsid w:val="006B0654"/>
    <w:rsid w:val="006B7D14"/>
    <w:rsid w:val="00701727"/>
    <w:rsid w:val="0070566C"/>
    <w:rsid w:val="00714C50"/>
    <w:rsid w:val="00725A7D"/>
    <w:rsid w:val="00744E89"/>
    <w:rsid w:val="007501BE"/>
    <w:rsid w:val="00790BB3"/>
    <w:rsid w:val="007A36C8"/>
    <w:rsid w:val="007C206C"/>
    <w:rsid w:val="007F7B93"/>
    <w:rsid w:val="00817DD6"/>
    <w:rsid w:val="0083759F"/>
    <w:rsid w:val="008615C7"/>
    <w:rsid w:val="0086200C"/>
    <w:rsid w:val="00885156"/>
    <w:rsid w:val="009075A1"/>
    <w:rsid w:val="009151AA"/>
    <w:rsid w:val="00915D83"/>
    <w:rsid w:val="0093429D"/>
    <w:rsid w:val="00943573"/>
    <w:rsid w:val="00964134"/>
    <w:rsid w:val="00970F7D"/>
    <w:rsid w:val="00994A3D"/>
    <w:rsid w:val="009C2B12"/>
    <w:rsid w:val="00A174D9"/>
    <w:rsid w:val="00A8139E"/>
    <w:rsid w:val="00AA4D24"/>
    <w:rsid w:val="00AB6715"/>
    <w:rsid w:val="00AE58AE"/>
    <w:rsid w:val="00B1671E"/>
    <w:rsid w:val="00B25EB8"/>
    <w:rsid w:val="00B37F4D"/>
    <w:rsid w:val="00C52A7B"/>
    <w:rsid w:val="00C56BAF"/>
    <w:rsid w:val="00C679AA"/>
    <w:rsid w:val="00C75972"/>
    <w:rsid w:val="00CC62EF"/>
    <w:rsid w:val="00CD066B"/>
    <w:rsid w:val="00CE4FEE"/>
    <w:rsid w:val="00D060CF"/>
    <w:rsid w:val="00DB59C3"/>
    <w:rsid w:val="00DC259A"/>
    <w:rsid w:val="00DE23E8"/>
    <w:rsid w:val="00E12EC8"/>
    <w:rsid w:val="00E52377"/>
    <w:rsid w:val="00E537AD"/>
    <w:rsid w:val="00E64E17"/>
    <w:rsid w:val="00E74F3A"/>
    <w:rsid w:val="00E866C9"/>
    <w:rsid w:val="00EA3D3C"/>
    <w:rsid w:val="00EC090A"/>
    <w:rsid w:val="00EC6443"/>
    <w:rsid w:val="00ED20B5"/>
    <w:rsid w:val="00F46900"/>
    <w:rsid w:val="00F61D89"/>
    <w:rsid w:val="00F70F53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tabs>
        <w:tab w:val="clear" w:pos="709"/>
        <w:tab w:val="num" w:pos="567"/>
      </w:tabs>
      <w:spacing w:after="200"/>
      <w:ind w:left="567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0654"/>
    <w:pPr>
      <w:spacing w:after="0" w:line="240" w:lineRule="auto"/>
    </w:pPr>
    <w:rPr>
      <w:rFonts w:eastAsia="DengXian"/>
      <w:sz w:val="24"/>
      <w:szCs w:val="24"/>
      <w:lang w:val="es-E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B0654"/>
    <w:pPr>
      <w:spacing w:after="0" w:line="240" w:lineRule="auto"/>
    </w:pPr>
    <w:rPr>
      <w:rFonts w:eastAsia="DengXian"/>
      <w:sz w:val="24"/>
      <w:szCs w:val="24"/>
      <w:lang w:val="es-E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483688-43DA-412A-8D20-911B27E0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5</TotalTime>
  <Pages>5</Pages>
  <Words>1226</Words>
  <Characters>6749</Characters>
  <Application>Microsoft Office Word</Application>
  <DocSecurity>0</DocSecurity>
  <Lines>56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Nadal Gratacós Núria</cp:lastModifiedBy>
  <cp:revision>10</cp:revision>
  <cp:lastPrinted>2013-10-03T12:51:00Z</cp:lastPrinted>
  <dcterms:created xsi:type="dcterms:W3CDTF">2021-09-06T15:19:00Z</dcterms:created>
  <dcterms:modified xsi:type="dcterms:W3CDTF">2021-10-19T14:55:00Z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http://www.zotero.org/styles/frontiers-in-pharmacology</vt:lpwstr>
  </property>
  <property fmtid="{D5CDD505-2E9C-101B-9397-08002B2CF9AE}" pid="13" name="Mendeley Recent Style Name 5_1">
    <vt:lpwstr>Frontiers in Pharmacology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http://www.zotero.org/styles/neuropsychopharmacology</vt:lpwstr>
  </property>
  <property fmtid="{D5CDD505-2E9C-101B-9397-08002B2CF9AE}" pid="21" name="Mendeley Recent Style Name 9_1">
    <vt:lpwstr>Neuropsychopharmacology</vt:lpwstr>
  </property>
</Properties>
</file>