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r>
        <w:t xml:space="preserve">Supplementary </w:t>
      </w:r>
      <w:r>
        <w:rPr>
          <w:rFonts w:hint="default"/>
          <w:lang w:val="en-US"/>
        </w:rPr>
        <w:t>Figure</w:t>
      </w:r>
    </w:p>
    <w:p>
      <w:pPr>
        <w:jc w:val="center"/>
      </w:pPr>
      <w:r>
        <w:drawing>
          <wp:inline distT="0" distB="0" distL="0" distR="0">
            <wp:extent cx="5321300" cy="3873500"/>
            <wp:effectExtent l="0" t="0" r="0" b="0"/>
            <wp:docPr id="3" name="图片 3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散点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808" cy="387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</w:pPr>
      <w:bookmarkStart w:id="0" w:name="OLE_LINK3"/>
      <w:r>
        <w:rPr>
          <w:rFonts w:hint="eastAsia"/>
        </w:rPr>
        <w:t>Supplementary Figure</w:t>
      </w:r>
      <w:bookmarkEnd w:id="0"/>
      <w:r>
        <w:rPr>
          <w:rFonts w:cs="Times New Roman"/>
        </w:rPr>
        <w:t>|</w:t>
      </w:r>
      <w:r>
        <w:rPr>
          <w:rFonts w:hint="eastAsia" w:cs="Times New Roman"/>
          <w:lang w:val="en-US" w:eastAsia="zh-CN"/>
        </w:rPr>
        <w:t xml:space="preserve"> </w:t>
      </w:r>
      <w:bookmarkStart w:id="3" w:name="_GoBack"/>
      <w:bookmarkEnd w:id="3"/>
      <w:r>
        <w:t>Biological Process (BP) enrichment analysis</w:t>
      </w:r>
      <w:r>
        <w:rPr>
          <w:rFonts w:hint="eastAsia"/>
          <w:lang w:val="en-US" w:eastAsia="zh-CN"/>
        </w:rPr>
        <w:t xml:space="preserve"> of </w:t>
      </w:r>
      <w:r>
        <w:t>up-DEmiR</w:t>
      </w:r>
      <w:r>
        <w:rPr>
          <w:rFonts w:hint="eastAsia"/>
          <w:lang w:val="en-US" w:eastAsia="zh-CN"/>
        </w:rPr>
        <w:t>s and down-</w:t>
      </w:r>
      <w:r>
        <w:t>DEmiR</w:t>
      </w:r>
      <w:r>
        <w:rPr>
          <w:rFonts w:hint="eastAsia"/>
          <w:lang w:val="en-US" w:eastAsia="zh-CN"/>
        </w:rPr>
        <w:t xml:space="preserve">s in human sperm: </w:t>
      </w:r>
      <w:r>
        <w:t>(A)</w:t>
      </w:r>
      <w:bookmarkStart w:id="1" w:name="OLE_LINK1"/>
      <w:r>
        <w:t xml:space="preserve"> BP enrichment analysis of up-DEmiRs in human sperm; (B) BP enrichment analysis of down-DEmiRs in human sperm.</w:t>
      </w:r>
    </w:p>
    <w:bookmarkEnd w:id="1"/>
    <w:p/>
    <w:p/>
    <w:p/>
    <w:p/>
    <w:p/>
    <w:p/>
    <w:p/>
    <w:p/>
    <w:p>
      <w:pPr>
        <w:pStyle w:val="2"/>
      </w:pPr>
      <w:r>
        <w:t>Supplementary Tables</w:t>
      </w:r>
    </w:p>
    <w:p>
      <w:pPr>
        <w:spacing w:before="240"/>
        <w:ind w:firstLine="240" w:firstLineChars="100"/>
        <w:rPr>
          <w:rFonts w:cs="Times New Roman"/>
        </w:rPr>
      </w:pPr>
      <w:r>
        <w:rPr>
          <w:rFonts w:cs="Times New Roman"/>
        </w:rPr>
        <w:t xml:space="preserve">Supplementary Table 1| </w:t>
      </w:r>
      <w:r>
        <w:rPr>
          <w:rFonts w:hint="eastAsia" w:cs="Times New Roman"/>
          <w:lang w:val="en-US" w:eastAsia="zh-CN"/>
        </w:rPr>
        <w:t>C</w:t>
      </w:r>
      <w:r>
        <w:rPr>
          <w:rFonts w:cs="Times New Roman"/>
        </w:rPr>
        <w:t>haracteristics of participants in sperm cryopreservation study</w:t>
      </w:r>
    </w:p>
    <w:tbl>
      <w:tblPr>
        <w:tblStyle w:val="53"/>
        <w:tblpPr w:leftFromText="180" w:rightFromText="180" w:vertAnchor="page" w:horzAnchor="page" w:tblpX="1289" w:tblpY="2957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1701"/>
        <w:gridCol w:w="1985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Fresh sperm </w:t>
            </w:r>
          </w:p>
          <w:p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(IVF)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Frozen-thawed sperm (IVF)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Fresh sperm (ICSI)</w:t>
            </w:r>
          </w:p>
        </w:tc>
        <w:tc>
          <w:tcPr>
            <w:tcW w:w="19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Frozen-thawed sperm (ICSI)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Female characteristics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The NO. of female patients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89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Age at inclusion, years (mean (SD)):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28.85 (2.87)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27.67 (5.58)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28.88 (3.04)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27.75 (3.36)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Body mass index (mean (SD))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22.14 (3.31)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22.08 (2.53)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22.22 (3.19)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22.07 (3.20)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Duration of infertility (years; mean (SD))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3.13 (1.97)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3.56 (2.11)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3.58 (2.35)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4.16 (2.90)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FSH (IU/L)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5.90 (2.63）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6.98(3.17）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5.81(2.53）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5.82 (2.16）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LH (IU/L)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5.21(2.98）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4.87(1.68）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5.23(2.37）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4.69 (2.59)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E2(pmol/L）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167.31(116.52）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137.53 (62.41）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167.98 (130.17）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192.54 (164.19）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/>
                <w:bCs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T(nmol/L）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1.32 (0.65)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1.96 (1.38)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1.52 (0.61)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1.41 (0.68)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2" w:type="dxa"/>
            <w:tcBorders>
              <w:bottom w:val="single" w:color="auto" w:sz="4" w:space="0"/>
            </w:tcBorders>
          </w:tcPr>
          <w:p>
            <w:pPr>
              <w:spacing w:before="0" w:after="0"/>
              <w:rPr>
                <w:rFonts w:cs="Times New Roman"/>
                <w:b/>
                <w:bCs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P(nmol/L）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1.96 (1.52)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1.32 (0.50)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2.15 (1.49)</w:t>
            </w:r>
          </w:p>
        </w:tc>
        <w:tc>
          <w:tcPr>
            <w:tcW w:w="1989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1.77 (1.29)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Primary cause of infertility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Female factor infertility-Tubal factor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39 (58.21%)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 (33.33%)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25 (62.5%)</w:t>
            </w:r>
          </w:p>
        </w:tc>
        <w:tc>
          <w:tcPr>
            <w:tcW w:w="1989" w:type="dxa"/>
            <w:tcBorders>
              <w:top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29 (51.79%)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2" w:type="dxa"/>
          </w:tcPr>
          <w:p>
            <w:pPr>
              <w:spacing w:before="0" w:after="0"/>
              <w:rPr>
                <w:rFonts w:cs="Times New Roman"/>
                <w:b/>
                <w:bCs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Female factor infertility -Sequelae of pelvic inflammatory disease</w:t>
            </w:r>
          </w:p>
        </w:tc>
        <w:tc>
          <w:tcPr>
            <w:tcW w:w="1984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 (38.81%)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 (44.44%)</w:t>
            </w:r>
          </w:p>
        </w:tc>
        <w:tc>
          <w:tcPr>
            <w:tcW w:w="1985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 (32.5%)</w:t>
            </w:r>
          </w:p>
        </w:tc>
        <w:tc>
          <w:tcPr>
            <w:tcW w:w="1989" w:type="dxa"/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 (33.93%)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2" w:type="dxa"/>
            <w:tcBorders>
              <w:bottom w:val="single" w:color="auto" w:sz="4" w:space="0"/>
            </w:tcBorders>
          </w:tcPr>
          <w:p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Other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 (2.99%)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 (22.22%)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 (5%)</w:t>
            </w:r>
          </w:p>
        </w:tc>
        <w:tc>
          <w:tcPr>
            <w:tcW w:w="1989" w:type="dxa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 (14.29%)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FSH: Follicle-Stimulating Hormone; LH: Luteinizing Hormone; E2: Estradiol; SD: standard deviation</w:t>
      </w:r>
    </w:p>
    <w:p>
      <w:pPr>
        <w:jc w:val="center"/>
        <w:rPr>
          <w:rFonts w:cs="Times New Roman"/>
          <w:sz w:val="20"/>
          <w:szCs w:val="20"/>
          <w:lang w:eastAsia="zh-CN"/>
        </w:rPr>
      </w:pPr>
      <w:r>
        <w:rPr>
          <w:rFonts w:cs="Times New Roman"/>
        </w:rPr>
        <w:t xml:space="preserve">Supplementary Table 2| </w:t>
      </w:r>
      <w:bookmarkStart w:id="2" w:name="OLE_LINK2"/>
      <w:r>
        <w:rPr>
          <w:rFonts w:hint="eastAsia" w:cs="Times New Roman"/>
          <w:lang w:val="en-US" w:eastAsia="zh-CN"/>
        </w:rPr>
        <w:t>S</w:t>
      </w:r>
      <w:r>
        <w:rPr>
          <w:rFonts w:cs="Times New Roman"/>
        </w:rPr>
        <w:t>emen parameters of participants in sperm cryopreservation study</w:t>
      </w:r>
      <w:bookmarkEnd w:id="2"/>
    </w:p>
    <w:tbl>
      <w:tblPr>
        <w:tblStyle w:val="2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21"/>
        <w:gridCol w:w="1643"/>
        <w:gridCol w:w="1142"/>
        <w:gridCol w:w="1438"/>
        <w:gridCol w:w="1576"/>
        <w:gridCol w:w="95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7" w:type="dxa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Fresh sperm VS Frozen-thawed sperm (IVF)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Fresh sperm VS Frozen-thawed sperm (ICSI)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87" w:type="dxa"/>
          </w:tcPr>
          <w:p>
            <w:pPr>
              <w:pStyle w:val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Variable</w:t>
            </w:r>
          </w:p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Fresh sperm</w:t>
            </w:r>
          </w:p>
        </w:tc>
        <w:tc>
          <w:tcPr>
            <w:tcW w:w="164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Frozen-thawed sperm</w:t>
            </w:r>
          </w:p>
        </w:tc>
        <w:tc>
          <w:tcPr>
            <w:tcW w:w="11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P.value</w:t>
            </w:r>
          </w:p>
        </w:tc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Fresh sperm</w:t>
            </w:r>
          </w:p>
        </w:tc>
        <w:tc>
          <w:tcPr>
            <w:tcW w:w="15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Frozen-thawed sperm</w:t>
            </w:r>
          </w:p>
        </w:tc>
        <w:tc>
          <w:tcPr>
            <w:tcW w:w="9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P.value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7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 (Mean±SD)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79.63±8.11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25.57±8.93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76.5±12.66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17.22±5.98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7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NP (Mean±SD)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10.35±4.46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18.95±6.23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11.2±5.51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16.85±8.18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87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IM (Mean±SD)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10.31±6.02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55.47±12.65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12.18±11.67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65.93±10.76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&lt;0.001</w:t>
            </w:r>
          </w:p>
        </w:tc>
      </w:tr>
    </w:tbl>
    <w:p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t>PR: Progressive motility; NP: Non-progressive motility; IM: Immotility.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55048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B6698"/>
    <w:rsid w:val="002C74CA"/>
    <w:rsid w:val="003123F4"/>
    <w:rsid w:val="0034131C"/>
    <w:rsid w:val="003416FE"/>
    <w:rsid w:val="00344DD2"/>
    <w:rsid w:val="003544FB"/>
    <w:rsid w:val="003863B3"/>
    <w:rsid w:val="003D2F2D"/>
    <w:rsid w:val="00401590"/>
    <w:rsid w:val="004350DF"/>
    <w:rsid w:val="00447801"/>
    <w:rsid w:val="00452E9C"/>
    <w:rsid w:val="004735C8"/>
    <w:rsid w:val="004947A6"/>
    <w:rsid w:val="004961FF"/>
    <w:rsid w:val="004A4491"/>
    <w:rsid w:val="004C6075"/>
    <w:rsid w:val="00517A89"/>
    <w:rsid w:val="005250F2"/>
    <w:rsid w:val="00593EEA"/>
    <w:rsid w:val="005A5EEE"/>
    <w:rsid w:val="005B132C"/>
    <w:rsid w:val="00602E2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1A0F"/>
    <w:rsid w:val="007F7508"/>
    <w:rsid w:val="00817DD6"/>
    <w:rsid w:val="0083759F"/>
    <w:rsid w:val="00885156"/>
    <w:rsid w:val="008F1B51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B7745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6F0703A"/>
    <w:rsid w:val="572D2655"/>
    <w:rsid w:val="5B5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table" w:customStyle="1" w:styleId="53">
    <w:name w:val="Grid Table 1 Light"/>
    <w:basedOn w:val="20"/>
    <w:qFormat/>
    <w:uiPriority w:val="46"/>
    <w:pPr>
      <w:spacing w:after="0" w:line="240" w:lineRule="auto"/>
    </w:pPr>
    <w:rPr>
      <w:kern w:val="2"/>
      <w:sz w:val="21"/>
      <w:lang w:eastAsia="zh-CN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61457-AD10-42A7-A726-4AFBE0E81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291</Words>
  <Characters>1659</Characters>
  <Lines>13</Lines>
  <Paragraphs>3</Paragraphs>
  <TotalTime>1</TotalTime>
  <ScaleCrop>false</ScaleCrop>
  <LinksUpToDate>false</LinksUpToDate>
  <CharactersWithSpaces>1947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2021-07-29T11:30:00Z</dcterms:created>
  <dc:creator>Frontiers Media SA</dc:creator>
  <cp:lastModifiedBy>晓谕</cp:lastModifiedBy>
  <cp:lastPrinted>2013-10-03T12:51:00Z</cp:lastPrinted>
  <dcterms:modified xsi:type="dcterms:W3CDTF">2021-12-07T01:44:42Z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44003689AF884E1494097C3D17EC7611</vt:lpwstr>
  </property>
</Properties>
</file>